
<file path=[Content_Types].xml><?xml version="1.0" encoding="utf-8"?>
<Types xmlns="http://schemas.openxmlformats.org/package/2006/content-types">
  <Override PartName="/word/charts/chart10.xml" ContentType="application/vnd.openxmlformats-officedocument.drawingml.chart+xml"/>
  <Override PartName="/word/theme/themeOverride5.xml" ContentType="application/vnd.openxmlformats-officedocument.themeOverride+xml"/>
  <Override PartName="/word/theme/themeOverride15.xml" ContentType="application/vnd.openxmlformats-officedocument.themeOverride+xml"/>
  <Override PartName="/word/theme/themeOverride26.xml" ContentType="application/vnd.openxmlformats-officedocument.themeOverride+xml"/>
  <Override PartName="/customXml/itemProps1.xml" ContentType="application/vnd.openxmlformats-officedocument.customXmlProperties+xml"/>
  <Override PartName="/word/drawings/drawing8.xml" ContentType="application/vnd.openxmlformats-officedocument.drawingml.chartshapes+xml"/>
  <Override PartName="/word/theme/themeOverride3.xml" ContentType="application/vnd.openxmlformats-officedocument.themeOverride+xml"/>
  <Override PartName="/word/theme/themeOverride13.xml" ContentType="application/vnd.openxmlformats-officedocument.themeOverride+xml"/>
  <Override PartName="/word/theme/themeOverride22.xml" ContentType="application/vnd.openxmlformats-officedocument.themeOverride+xml"/>
  <Override PartName="/word/theme/themeOverride1.xml" ContentType="application/vnd.openxmlformats-officedocument.themeOverride+xml"/>
  <Override PartName="/word/drawings/drawing6.xml" ContentType="application/vnd.openxmlformats-officedocument.drawingml.chartshapes+xml"/>
  <Override PartName="/word/theme/themeOverride11.xml" ContentType="application/vnd.openxmlformats-officedocument.themeOverride+xml"/>
  <Override PartName="/word/theme/themeOverride20.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drawings/drawing4.xml" ContentType="application/vnd.openxmlformats-officedocument.drawingml.chartshapes+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stylesWithEffects.xml" ContentType="application/vnd.ms-word.stylesWithEffects+xml"/>
  <Override PartName="/word/charts/chart7.xml" ContentType="application/vnd.openxmlformats-officedocument.drawingml.chart+xml"/>
  <Override PartName="/word/drawings/drawing2.xml" ContentType="application/vnd.openxmlformats-officedocument.drawingml.chartshapes+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drawings/drawing12.xml" ContentType="application/vnd.openxmlformats-officedocument.drawingml.chartshapes+xml"/>
  <Override PartName="/word/charts/chart3.xml" ContentType="application/vnd.openxmlformats-officedocument.drawingml.chart+xml"/>
  <Override PartName="/word/charts/chart13.xml" ContentType="application/vnd.openxmlformats-officedocument.drawingml.chart+xml"/>
  <Override PartName="/word/theme/themeOverride8.xml" ContentType="application/vnd.openxmlformats-officedocument.themeOverride+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drawings/drawing10.xml" ContentType="application/vnd.openxmlformats-officedocument.drawingml.chartshapes+xml"/>
  <Default Extension="xlsx" ContentType="application/vnd.openxmlformats-officedocument.spreadsheetml.sheet"/>
  <Override PartName="/word/charts/chart1.xml" ContentType="application/vnd.openxmlformats-officedocument.drawingml.chart+xml"/>
  <Override PartName="/word/charts/chart11.xml" ContentType="application/vnd.openxmlformats-officedocument.drawingml.chart+xml"/>
  <Override PartName="/word/theme/themeOverride6.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theme/themeOverride27.xml" ContentType="application/vnd.openxmlformats-officedocument.themeOverride+xml"/>
  <Override PartName="/word/charts/chart40.xml" ContentType="application/vnd.openxmlformats-officedocument.drawingml.chart+xml"/>
  <Override PartName="/word/theme/themeOverride4.xml" ContentType="application/vnd.openxmlformats-officedocument.themeOverride+xml"/>
  <Override PartName="/word/theme/themeOverride16.xml" ContentType="application/vnd.openxmlformats-officedocument.themeOverride+xml"/>
  <Default Extension="png" ContentType="image/png"/>
  <Override PartName="/word/theme/themeOverride25.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drawings/drawing9.xml" ContentType="application/vnd.openxmlformats-officedocument.drawingml.chartshapes+xml"/>
  <Override PartName="/word/theme/themeOverride23.xml" ContentType="application/vnd.openxmlformats-officedocument.themeOverride+xml"/>
  <Default Extension="jpeg" ContentType="image/jpeg"/>
  <Override PartName="/word/drawings/drawing7.xml" ContentType="application/vnd.openxmlformats-officedocument.drawingml.chartshapes+xml"/>
  <Override PartName="/word/theme/themeOverride12.xml" ContentType="application/vnd.openxmlformats-officedocument.themeOverride+xml"/>
  <Default Extension="emf" ContentType="image/x-emf"/>
  <Override PartName="/word/theme/themeOverride21.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drawings/drawing3.xml" ContentType="application/vnd.openxmlformats-officedocument.drawingml.chartshapes+xml"/>
  <Override PartName="/word/drawings/drawing5.xml" ContentType="application/vnd.openxmlformats-officedocument.drawingml.chartshapes+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drawings/drawing1.xml" ContentType="application/vnd.openxmlformats-officedocument.drawingml.chartshapes+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theme/themeOverride9.xml" ContentType="application/vnd.openxmlformats-officedocument.themeOverride+xml"/>
  <Override PartName="/word/charts/chart23.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drawings/drawing11.xml" ContentType="application/vnd.openxmlformats-officedocument.drawingml.chartshapes+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theme/themeOverride7.xml" ContentType="application/vnd.openxmlformats-officedocument.themeOverride+xml"/>
  <Override PartName="/word/charts/chart21.xml" ContentType="application/vnd.openxmlformats-officedocument.drawingml.chart+xml"/>
  <Override PartName="/word/theme/themeOverride17.xml" ContentType="application/vnd.openxmlformats-officedocument.themeOverride+xml"/>
  <Override PartName="/word/charts/chart3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7257" w:rsidRPr="00B75EA0" w:rsidRDefault="00407257" w:rsidP="00407257">
      <w:pPr>
        <w:overflowPunct w:val="0"/>
        <w:adjustRightInd w:val="0"/>
        <w:textAlignment w:val="baseline"/>
        <w:rPr>
          <w:rFonts w:asciiTheme="majorEastAsia" w:eastAsiaTheme="majorEastAsia" w:hAnsiTheme="majorEastAsia" w:cs="Times New Roman"/>
          <w:color w:val="000000"/>
          <w:kern w:val="0"/>
          <w:szCs w:val="21"/>
        </w:rPr>
      </w:pPr>
    </w:p>
    <w:p w:rsidR="00407257" w:rsidRPr="00B75EA0" w:rsidRDefault="00407257" w:rsidP="00407257">
      <w:pPr>
        <w:overflowPunct w:val="0"/>
        <w:adjustRightInd w:val="0"/>
        <w:textAlignment w:val="baseline"/>
        <w:rPr>
          <w:rFonts w:asciiTheme="majorEastAsia" w:eastAsiaTheme="majorEastAsia" w:hAnsiTheme="majorEastAsia" w:cs="Times New Roman"/>
          <w:color w:val="000000"/>
          <w:kern w:val="0"/>
          <w:szCs w:val="21"/>
        </w:rPr>
      </w:pPr>
    </w:p>
    <w:p w:rsidR="00407257" w:rsidRPr="00B75EA0" w:rsidRDefault="00407257" w:rsidP="00407257">
      <w:pPr>
        <w:overflowPunct w:val="0"/>
        <w:adjustRightInd w:val="0"/>
        <w:textAlignment w:val="baseline"/>
        <w:rPr>
          <w:rFonts w:asciiTheme="majorEastAsia" w:eastAsiaTheme="majorEastAsia" w:hAnsiTheme="majorEastAsia" w:cs="Times New Roman"/>
          <w:color w:val="000000"/>
          <w:kern w:val="0"/>
          <w:szCs w:val="21"/>
        </w:rPr>
      </w:pPr>
    </w:p>
    <w:p w:rsidR="00407257" w:rsidRPr="00B75EA0" w:rsidRDefault="00407257" w:rsidP="00407257">
      <w:pPr>
        <w:overflowPunct w:val="0"/>
        <w:adjustRightInd w:val="0"/>
        <w:textAlignment w:val="baseline"/>
        <w:rPr>
          <w:rFonts w:asciiTheme="majorEastAsia" w:eastAsiaTheme="majorEastAsia" w:hAnsiTheme="majorEastAsia" w:cs="Times New Roman"/>
          <w:color w:val="000000"/>
          <w:kern w:val="0"/>
          <w:szCs w:val="21"/>
        </w:rPr>
      </w:pPr>
    </w:p>
    <w:p w:rsidR="00407257" w:rsidRPr="00B75EA0" w:rsidRDefault="00407257" w:rsidP="00407257">
      <w:pPr>
        <w:overflowPunct w:val="0"/>
        <w:adjustRightInd w:val="0"/>
        <w:textAlignment w:val="baseline"/>
        <w:rPr>
          <w:rFonts w:asciiTheme="majorEastAsia" w:eastAsiaTheme="majorEastAsia" w:hAnsiTheme="majorEastAsia" w:cs="Times New Roman"/>
          <w:color w:val="000000"/>
          <w:kern w:val="0"/>
          <w:szCs w:val="21"/>
        </w:rPr>
      </w:pPr>
    </w:p>
    <w:p w:rsidR="00407257" w:rsidRPr="00B75EA0" w:rsidRDefault="00407257" w:rsidP="00407257">
      <w:pPr>
        <w:overflowPunct w:val="0"/>
        <w:adjustRightInd w:val="0"/>
        <w:textAlignment w:val="baseline"/>
        <w:rPr>
          <w:rFonts w:asciiTheme="majorEastAsia" w:eastAsiaTheme="majorEastAsia" w:hAnsiTheme="majorEastAsia" w:cs="Times New Roman"/>
          <w:color w:val="000000"/>
          <w:kern w:val="0"/>
          <w:szCs w:val="21"/>
        </w:rPr>
      </w:pPr>
    </w:p>
    <w:p w:rsidR="00407257" w:rsidRPr="00B75EA0" w:rsidRDefault="00407257" w:rsidP="00407257">
      <w:pPr>
        <w:overflowPunct w:val="0"/>
        <w:adjustRightInd w:val="0"/>
        <w:textAlignment w:val="baseline"/>
        <w:rPr>
          <w:rFonts w:asciiTheme="majorEastAsia" w:eastAsiaTheme="majorEastAsia" w:hAnsiTheme="majorEastAsia" w:cs="Times New Roman"/>
          <w:color w:val="000000"/>
          <w:kern w:val="0"/>
          <w:szCs w:val="21"/>
        </w:rPr>
      </w:pPr>
    </w:p>
    <w:p w:rsidR="00407257" w:rsidRPr="00B75EA0" w:rsidRDefault="00407257" w:rsidP="00407257">
      <w:pPr>
        <w:overflowPunct w:val="0"/>
        <w:adjustRightInd w:val="0"/>
        <w:textAlignment w:val="baseline"/>
        <w:rPr>
          <w:rFonts w:asciiTheme="majorEastAsia" w:eastAsiaTheme="majorEastAsia" w:hAnsiTheme="majorEastAsia" w:cs="Times New Roman"/>
          <w:color w:val="000000"/>
          <w:kern w:val="0"/>
          <w:szCs w:val="21"/>
        </w:rPr>
      </w:pPr>
    </w:p>
    <w:p w:rsidR="00407257" w:rsidRPr="00B75EA0" w:rsidRDefault="00407257" w:rsidP="00407257">
      <w:pPr>
        <w:overflowPunct w:val="0"/>
        <w:adjustRightInd w:val="0"/>
        <w:textAlignment w:val="baseline"/>
        <w:rPr>
          <w:rFonts w:asciiTheme="majorEastAsia" w:eastAsiaTheme="majorEastAsia" w:hAnsiTheme="majorEastAsia" w:cs="Times New Roman"/>
          <w:color w:val="000000"/>
          <w:kern w:val="0"/>
          <w:szCs w:val="21"/>
        </w:rPr>
      </w:pPr>
    </w:p>
    <w:p w:rsidR="00407257" w:rsidRPr="0080097E" w:rsidRDefault="0080097E" w:rsidP="00407257">
      <w:pPr>
        <w:overflowPunct w:val="0"/>
        <w:adjustRightInd w:val="0"/>
        <w:jc w:val="center"/>
        <w:textAlignment w:val="baseline"/>
        <w:rPr>
          <w:rFonts w:ascii="メイリオ" w:eastAsia="メイリオ" w:hAnsi="メイリオ" w:cs="メイリオ"/>
          <w:b/>
          <w:bCs/>
          <w:color w:val="000000"/>
          <w:kern w:val="0"/>
          <w:sz w:val="40"/>
          <w:szCs w:val="40"/>
        </w:rPr>
      </w:pPr>
      <w:r w:rsidRPr="0080097E">
        <w:rPr>
          <w:rFonts w:ascii="メイリオ" w:eastAsia="メイリオ" w:hAnsi="メイリオ" w:cs="メイリオ" w:hint="eastAsia"/>
          <w:b/>
          <w:bCs/>
          <w:color w:val="000000"/>
          <w:kern w:val="0"/>
          <w:sz w:val="40"/>
          <w:szCs w:val="40"/>
        </w:rPr>
        <w:t>利尻</w:t>
      </w:r>
      <w:r w:rsidR="00460A42" w:rsidRPr="0080097E">
        <w:rPr>
          <w:rFonts w:ascii="メイリオ" w:eastAsia="メイリオ" w:hAnsi="メイリオ" w:cs="メイリオ" w:hint="eastAsia"/>
          <w:b/>
          <w:bCs/>
          <w:color w:val="000000"/>
          <w:kern w:val="0"/>
          <w:sz w:val="40"/>
          <w:szCs w:val="40"/>
        </w:rPr>
        <w:t>町</w:t>
      </w:r>
      <w:r w:rsidR="00275B42" w:rsidRPr="0080097E">
        <w:rPr>
          <w:rFonts w:ascii="メイリオ" w:eastAsia="メイリオ" w:hAnsi="メイリオ" w:cs="メイリオ" w:hint="eastAsia"/>
          <w:b/>
          <w:bCs/>
          <w:color w:val="000000"/>
          <w:kern w:val="0"/>
          <w:sz w:val="40"/>
          <w:szCs w:val="40"/>
        </w:rPr>
        <w:t>公共施設等総合管理</w:t>
      </w:r>
      <w:r w:rsidR="00407257" w:rsidRPr="0080097E">
        <w:rPr>
          <w:rFonts w:ascii="メイリオ" w:eastAsia="メイリオ" w:hAnsi="メイリオ" w:cs="メイリオ" w:hint="eastAsia"/>
          <w:b/>
          <w:bCs/>
          <w:color w:val="000000"/>
          <w:kern w:val="0"/>
          <w:sz w:val="40"/>
          <w:szCs w:val="40"/>
        </w:rPr>
        <w:t>計画</w:t>
      </w:r>
    </w:p>
    <w:p w:rsidR="00407257" w:rsidRPr="00302FAF" w:rsidRDefault="00407257" w:rsidP="00407257">
      <w:pPr>
        <w:overflowPunct w:val="0"/>
        <w:adjustRightInd w:val="0"/>
        <w:jc w:val="center"/>
        <w:textAlignment w:val="baseline"/>
        <w:rPr>
          <w:rFonts w:ascii="メイリオ" w:eastAsia="メイリオ" w:hAnsi="メイリオ" w:cs="メイリオ"/>
          <w:b/>
          <w:bCs/>
          <w:color w:val="000000"/>
          <w:kern w:val="0"/>
          <w:sz w:val="40"/>
          <w:szCs w:val="40"/>
        </w:rPr>
      </w:pPr>
    </w:p>
    <w:p w:rsidR="00407257" w:rsidRPr="00B75EA0" w:rsidRDefault="00407257" w:rsidP="00407257">
      <w:pPr>
        <w:overflowPunct w:val="0"/>
        <w:adjustRightInd w:val="0"/>
        <w:jc w:val="center"/>
        <w:textAlignment w:val="baseline"/>
        <w:rPr>
          <w:rFonts w:asciiTheme="majorEastAsia" w:eastAsiaTheme="majorEastAsia" w:hAnsiTheme="majorEastAsia" w:cs="Times New Roman"/>
          <w:color w:val="000000"/>
          <w:kern w:val="0"/>
          <w:sz w:val="40"/>
          <w:szCs w:val="40"/>
        </w:rPr>
      </w:pPr>
    </w:p>
    <w:p w:rsidR="00407257" w:rsidRPr="00B75EA0" w:rsidRDefault="00407257" w:rsidP="00407257">
      <w:pPr>
        <w:overflowPunct w:val="0"/>
        <w:adjustRightInd w:val="0"/>
        <w:jc w:val="center"/>
        <w:textAlignment w:val="baseline"/>
        <w:rPr>
          <w:rFonts w:asciiTheme="majorEastAsia" w:eastAsiaTheme="majorEastAsia" w:hAnsiTheme="majorEastAsia" w:cs="Times New Roman"/>
          <w:color w:val="000000"/>
          <w:kern w:val="0"/>
          <w:szCs w:val="21"/>
        </w:rPr>
      </w:pPr>
    </w:p>
    <w:p w:rsidR="00407257" w:rsidRPr="00B75EA0" w:rsidRDefault="00407257" w:rsidP="00407257">
      <w:pPr>
        <w:overflowPunct w:val="0"/>
        <w:adjustRightInd w:val="0"/>
        <w:jc w:val="center"/>
        <w:textAlignment w:val="baseline"/>
        <w:rPr>
          <w:rFonts w:asciiTheme="majorEastAsia" w:eastAsiaTheme="majorEastAsia" w:hAnsiTheme="majorEastAsia" w:cs="Times New Roman"/>
          <w:color w:val="000000"/>
          <w:kern w:val="0"/>
          <w:szCs w:val="21"/>
        </w:rPr>
      </w:pPr>
    </w:p>
    <w:p w:rsidR="00407257" w:rsidRPr="00B75EA0" w:rsidRDefault="00407257" w:rsidP="00407257">
      <w:pPr>
        <w:overflowPunct w:val="0"/>
        <w:adjustRightInd w:val="0"/>
        <w:textAlignment w:val="baseline"/>
        <w:rPr>
          <w:rFonts w:asciiTheme="majorEastAsia" w:eastAsiaTheme="majorEastAsia" w:hAnsiTheme="majorEastAsia" w:cs="Times New Roman"/>
          <w:color w:val="000000"/>
          <w:kern w:val="0"/>
          <w:szCs w:val="21"/>
        </w:rPr>
      </w:pPr>
    </w:p>
    <w:p w:rsidR="00407257" w:rsidRPr="00B75EA0" w:rsidRDefault="00407257" w:rsidP="00407257">
      <w:pPr>
        <w:overflowPunct w:val="0"/>
        <w:adjustRightInd w:val="0"/>
        <w:textAlignment w:val="baseline"/>
        <w:rPr>
          <w:rFonts w:asciiTheme="majorEastAsia" w:eastAsiaTheme="majorEastAsia" w:hAnsiTheme="majorEastAsia" w:cs="Times New Roman"/>
          <w:color w:val="000000"/>
          <w:kern w:val="0"/>
          <w:szCs w:val="21"/>
        </w:rPr>
      </w:pPr>
    </w:p>
    <w:p w:rsidR="00407257" w:rsidRPr="00B75EA0" w:rsidRDefault="00407257" w:rsidP="00407257">
      <w:pPr>
        <w:overflowPunct w:val="0"/>
        <w:adjustRightInd w:val="0"/>
        <w:textAlignment w:val="baseline"/>
        <w:rPr>
          <w:rFonts w:asciiTheme="majorEastAsia" w:eastAsiaTheme="majorEastAsia" w:hAnsiTheme="majorEastAsia" w:cs="Times New Roman"/>
          <w:color w:val="000000"/>
          <w:kern w:val="0"/>
          <w:szCs w:val="21"/>
        </w:rPr>
      </w:pPr>
    </w:p>
    <w:p w:rsidR="00407257" w:rsidRPr="00B75EA0" w:rsidRDefault="00407257" w:rsidP="00407257">
      <w:pPr>
        <w:overflowPunct w:val="0"/>
        <w:adjustRightInd w:val="0"/>
        <w:textAlignment w:val="baseline"/>
        <w:rPr>
          <w:rFonts w:asciiTheme="majorEastAsia" w:eastAsiaTheme="majorEastAsia" w:hAnsiTheme="majorEastAsia" w:cs="Times New Roman"/>
          <w:color w:val="000000"/>
          <w:kern w:val="0"/>
          <w:szCs w:val="21"/>
        </w:rPr>
      </w:pPr>
    </w:p>
    <w:p w:rsidR="00407257" w:rsidRPr="00B75EA0" w:rsidRDefault="00407257" w:rsidP="00407257">
      <w:pPr>
        <w:overflowPunct w:val="0"/>
        <w:adjustRightInd w:val="0"/>
        <w:textAlignment w:val="baseline"/>
        <w:rPr>
          <w:rFonts w:asciiTheme="majorEastAsia" w:eastAsiaTheme="majorEastAsia" w:hAnsiTheme="majorEastAsia" w:cs="Times New Roman"/>
          <w:color w:val="000000"/>
          <w:kern w:val="0"/>
          <w:szCs w:val="21"/>
        </w:rPr>
      </w:pPr>
    </w:p>
    <w:p w:rsidR="00407257" w:rsidRPr="00B75EA0" w:rsidRDefault="00407257" w:rsidP="00407257">
      <w:pPr>
        <w:overflowPunct w:val="0"/>
        <w:adjustRightInd w:val="0"/>
        <w:textAlignment w:val="baseline"/>
        <w:rPr>
          <w:rFonts w:asciiTheme="majorEastAsia" w:eastAsiaTheme="majorEastAsia" w:hAnsiTheme="majorEastAsia" w:cs="Times New Roman"/>
          <w:color w:val="000000"/>
          <w:kern w:val="0"/>
          <w:szCs w:val="21"/>
        </w:rPr>
      </w:pPr>
    </w:p>
    <w:p w:rsidR="00407257" w:rsidRPr="00B75EA0" w:rsidRDefault="00407257" w:rsidP="00407257">
      <w:pPr>
        <w:overflowPunct w:val="0"/>
        <w:adjustRightInd w:val="0"/>
        <w:textAlignment w:val="baseline"/>
        <w:rPr>
          <w:rFonts w:asciiTheme="majorEastAsia" w:eastAsiaTheme="majorEastAsia" w:hAnsiTheme="majorEastAsia" w:cs="Times New Roman"/>
          <w:color w:val="000000"/>
          <w:kern w:val="0"/>
          <w:szCs w:val="21"/>
        </w:rPr>
      </w:pPr>
    </w:p>
    <w:p w:rsidR="00407257" w:rsidRPr="00B75EA0" w:rsidRDefault="00407257" w:rsidP="00407257">
      <w:pPr>
        <w:overflowPunct w:val="0"/>
        <w:adjustRightInd w:val="0"/>
        <w:textAlignment w:val="baseline"/>
        <w:rPr>
          <w:rFonts w:asciiTheme="majorEastAsia" w:eastAsiaTheme="majorEastAsia" w:hAnsiTheme="majorEastAsia" w:cs="Times New Roman"/>
          <w:color w:val="000000"/>
          <w:kern w:val="0"/>
          <w:szCs w:val="21"/>
        </w:rPr>
      </w:pPr>
    </w:p>
    <w:p w:rsidR="00407257" w:rsidRPr="00B75EA0" w:rsidRDefault="00407257" w:rsidP="00407257">
      <w:pPr>
        <w:overflowPunct w:val="0"/>
        <w:adjustRightInd w:val="0"/>
        <w:textAlignment w:val="baseline"/>
        <w:rPr>
          <w:rFonts w:asciiTheme="majorEastAsia" w:eastAsiaTheme="majorEastAsia" w:hAnsiTheme="majorEastAsia" w:cs="Times New Roman"/>
          <w:color w:val="000000"/>
          <w:kern w:val="0"/>
          <w:szCs w:val="21"/>
        </w:rPr>
      </w:pPr>
    </w:p>
    <w:p w:rsidR="00407257" w:rsidRPr="00B75EA0" w:rsidRDefault="00407257" w:rsidP="00407257">
      <w:pPr>
        <w:overflowPunct w:val="0"/>
        <w:adjustRightInd w:val="0"/>
        <w:textAlignment w:val="baseline"/>
        <w:rPr>
          <w:rFonts w:asciiTheme="majorEastAsia" w:eastAsiaTheme="majorEastAsia" w:hAnsiTheme="majorEastAsia" w:cs="Times New Roman"/>
          <w:color w:val="000000"/>
          <w:kern w:val="0"/>
          <w:szCs w:val="21"/>
        </w:rPr>
      </w:pPr>
    </w:p>
    <w:p w:rsidR="00407257" w:rsidRPr="00B75EA0" w:rsidRDefault="00407257" w:rsidP="00407257">
      <w:pPr>
        <w:overflowPunct w:val="0"/>
        <w:adjustRightInd w:val="0"/>
        <w:textAlignment w:val="baseline"/>
        <w:rPr>
          <w:rFonts w:asciiTheme="majorEastAsia" w:eastAsiaTheme="majorEastAsia" w:hAnsiTheme="majorEastAsia" w:cs="Times New Roman"/>
          <w:color w:val="000000"/>
          <w:kern w:val="0"/>
          <w:szCs w:val="21"/>
        </w:rPr>
      </w:pPr>
    </w:p>
    <w:p w:rsidR="00407257" w:rsidRPr="00B75EA0" w:rsidRDefault="00407257" w:rsidP="00407257">
      <w:pPr>
        <w:overflowPunct w:val="0"/>
        <w:adjustRightInd w:val="0"/>
        <w:textAlignment w:val="baseline"/>
        <w:rPr>
          <w:rFonts w:asciiTheme="majorEastAsia" w:eastAsiaTheme="majorEastAsia" w:hAnsiTheme="majorEastAsia" w:cs="Times New Roman"/>
          <w:color w:val="000000"/>
          <w:kern w:val="0"/>
          <w:szCs w:val="21"/>
        </w:rPr>
      </w:pPr>
    </w:p>
    <w:p w:rsidR="00407257" w:rsidRPr="00B75EA0" w:rsidRDefault="00407257" w:rsidP="00407257">
      <w:pPr>
        <w:overflowPunct w:val="0"/>
        <w:adjustRightInd w:val="0"/>
        <w:textAlignment w:val="baseline"/>
        <w:rPr>
          <w:rFonts w:asciiTheme="majorEastAsia" w:eastAsiaTheme="majorEastAsia" w:hAnsiTheme="majorEastAsia" w:cs="Times New Roman"/>
          <w:color w:val="000000"/>
          <w:kern w:val="0"/>
          <w:szCs w:val="21"/>
        </w:rPr>
      </w:pPr>
    </w:p>
    <w:p w:rsidR="00407257" w:rsidRPr="00B75EA0" w:rsidRDefault="00407257" w:rsidP="00407257">
      <w:pPr>
        <w:overflowPunct w:val="0"/>
        <w:adjustRightInd w:val="0"/>
        <w:textAlignment w:val="baseline"/>
        <w:rPr>
          <w:rFonts w:asciiTheme="majorEastAsia" w:eastAsiaTheme="majorEastAsia" w:hAnsiTheme="majorEastAsia" w:cs="Times New Roman"/>
          <w:color w:val="000000"/>
          <w:kern w:val="0"/>
          <w:szCs w:val="21"/>
        </w:rPr>
      </w:pPr>
    </w:p>
    <w:p w:rsidR="00407257" w:rsidRPr="00B75EA0" w:rsidRDefault="00407257" w:rsidP="00407257">
      <w:pPr>
        <w:overflowPunct w:val="0"/>
        <w:adjustRightInd w:val="0"/>
        <w:textAlignment w:val="baseline"/>
        <w:rPr>
          <w:rFonts w:asciiTheme="majorEastAsia" w:eastAsiaTheme="majorEastAsia" w:hAnsiTheme="majorEastAsia" w:cs="Times New Roman"/>
          <w:color w:val="000000"/>
          <w:kern w:val="0"/>
          <w:szCs w:val="21"/>
        </w:rPr>
      </w:pPr>
    </w:p>
    <w:p w:rsidR="00407257" w:rsidRPr="0080097E" w:rsidRDefault="00407257" w:rsidP="00407257">
      <w:pPr>
        <w:overflowPunct w:val="0"/>
        <w:adjustRightInd w:val="0"/>
        <w:jc w:val="center"/>
        <w:textAlignment w:val="baseline"/>
        <w:rPr>
          <w:rFonts w:ascii="メイリオ" w:eastAsia="メイリオ" w:hAnsi="メイリオ" w:cs="メイリオ"/>
          <w:color w:val="000000"/>
          <w:kern w:val="0"/>
          <w:szCs w:val="21"/>
        </w:rPr>
      </w:pPr>
    </w:p>
    <w:p w:rsidR="0059637E" w:rsidRDefault="0059637E" w:rsidP="00460A42">
      <w:pPr>
        <w:overflowPunct w:val="0"/>
        <w:adjustRightInd w:val="0"/>
        <w:jc w:val="center"/>
        <w:textAlignment w:val="baseline"/>
        <w:rPr>
          <w:rFonts w:asciiTheme="majorEastAsia" w:eastAsiaTheme="majorEastAsia" w:hAnsiTheme="majorEastAsia" w:cs="Times New Roman"/>
          <w:b/>
          <w:color w:val="000000"/>
          <w:kern w:val="0"/>
          <w:sz w:val="28"/>
          <w:szCs w:val="21"/>
        </w:rPr>
      </w:pPr>
    </w:p>
    <w:p w:rsidR="00302FAF" w:rsidRDefault="0080097E" w:rsidP="00302FAF">
      <w:pPr>
        <w:overflowPunct w:val="0"/>
        <w:adjustRightInd w:val="0"/>
        <w:jc w:val="center"/>
        <w:textAlignment w:val="baseline"/>
        <w:rPr>
          <w:rFonts w:ascii="メイリオ" w:eastAsia="メイリオ" w:hAnsi="メイリオ" w:cs="メイリオ" w:hint="eastAsia"/>
          <w:b/>
          <w:color w:val="000000"/>
          <w:kern w:val="0"/>
          <w:sz w:val="28"/>
          <w:szCs w:val="21"/>
        </w:rPr>
      </w:pPr>
      <w:r w:rsidRPr="0080097E">
        <w:rPr>
          <w:rFonts w:ascii="メイリオ" w:eastAsia="メイリオ" w:hAnsi="メイリオ" w:cs="メイリオ" w:hint="eastAsia"/>
          <w:b/>
          <w:color w:val="000000"/>
          <w:kern w:val="0"/>
          <w:sz w:val="28"/>
          <w:szCs w:val="21"/>
        </w:rPr>
        <w:t>利尻町</w:t>
      </w:r>
    </w:p>
    <w:p w:rsidR="0062478B" w:rsidRPr="00F47DBA" w:rsidRDefault="0062478B" w:rsidP="00302FAF">
      <w:pPr>
        <w:overflowPunct w:val="0"/>
        <w:adjustRightInd w:val="0"/>
        <w:jc w:val="center"/>
        <w:textAlignment w:val="baseline"/>
        <w:rPr>
          <w:rFonts w:ascii="メイリオ" w:eastAsia="メイリオ" w:hAnsi="メイリオ" w:cs="メイリオ"/>
          <w:b/>
          <w:color w:val="FFFFFF" w:themeColor="background1"/>
        </w:rPr>
      </w:pPr>
      <w:r w:rsidRPr="00F47DBA">
        <w:rPr>
          <w:rFonts w:ascii="メイリオ" w:eastAsia="メイリオ" w:hAnsi="メイリオ" w:cs="メイリオ" w:hint="eastAsia"/>
          <w:b/>
          <w:color w:val="FFFFFF" w:themeColor="background1"/>
        </w:rPr>
        <w:t>目　　　次</w:t>
      </w:r>
    </w:p>
    <w:p w:rsidR="0062478B" w:rsidRDefault="0062478B" w:rsidP="0062478B">
      <w:pPr>
        <w:widowControl/>
        <w:jc w:val="left"/>
      </w:pPr>
    </w:p>
    <w:p w:rsidR="00411DB9" w:rsidRDefault="00411DB9" w:rsidP="0062478B">
      <w:pPr>
        <w:widowControl/>
        <w:jc w:val="left"/>
      </w:pPr>
    </w:p>
    <w:p w:rsidR="00323C81" w:rsidRDefault="0002285C">
      <w:pPr>
        <w:pStyle w:val="11"/>
        <w:rPr>
          <w:rFonts w:asciiTheme="minorHAnsi" w:eastAsiaTheme="minorEastAsia" w:hAnsiTheme="minorHAnsi" w:cstheme="minorBidi"/>
          <w:b w:val="0"/>
        </w:rPr>
      </w:pPr>
      <w:r w:rsidRPr="00CD77E7">
        <w:rPr>
          <w:rFonts w:ascii="メイリオ" w:eastAsia="メイリオ" w:hAnsi="メイリオ" w:cs="メイリオ"/>
          <w:b w:val="0"/>
        </w:rPr>
        <w:fldChar w:fldCharType="begin"/>
      </w:r>
      <w:r w:rsidR="00411DB9" w:rsidRPr="00CD77E7">
        <w:rPr>
          <w:rFonts w:ascii="メイリオ" w:eastAsia="メイリオ" w:hAnsi="メイリオ" w:cs="メイリオ"/>
          <w:b w:val="0"/>
        </w:rPr>
        <w:instrText xml:space="preserve"> TOC \o "1-2" \h \z \u </w:instrText>
      </w:r>
      <w:r w:rsidRPr="00CD77E7">
        <w:rPr>
          <w:rFonts w:ascii="メイリオ" w:eastAsia="メイリオ" w:hAnsi="メイリオ" w:cs="メイリオ"/>
          <w:b w:val="0"/>
        </w:rPr>
        <w:fldChar w:fldCharType="separate"/>
      </w:r>
      <w:hyperlink w:anchor="_Toc477431858" w:history="1">
        <w:r w:rsidR="00323C81" w:rsidRPr="00FE52CE">
          <w:rPr>
            <w:rStyle w:val="af1"/>
            <w:rFonts w:hAnsi="メイリオ" w:cs="メイリオ" w:hint="eastAsia"/>
          </w:rPr>
          <w:t>１章</w:t>
        </w:r>
        <w:r w:rsidR="00323C81" w:rsidRPr="00FE52CE">
          <w:rPr>
            <w:rStyle w:val="af1"/>
            <w:rFonts w:hint="eastAsia"/>
          </w:rPr>
          <w:t xml:space="preserve"> はじめに</w:t>
        </w:r>
        <w:r w:rsidR="00323C81">
          <w:rPr>
            <w:webHidden/>
          </w:rPr>
          <w:tab/>
        </w:r>
        <w:r>
          <w:rPr>
            <w:webHidden/>
          </w:rPr>
          <w:fldChar w:fldCharType="begin"/>
        </w:r>
        <w:r w:rsidR="00323C81">
          <w:rPr>
            <w:webHidden/>
          </w:rPr>
          <w:instrText xml:space="preserve"> PAGEREF _Toc477431858 \h </w:instrText>
        </w:r>
        <w:r>
          <w:rPr>
            <w:webHidden/>
          </w:rPr>
        </w:r>
        <w:r>
          <w:rPr>
            <w:webHidden/>
          </w:rPr>
          <w:fldChar w:fldCharType="separate"/>
        </w:r>
        <w:r w:rsidR="00323C81">
          <w:rPr>
            <w:webHidden/>
          </w:rPr>
          <w:t>1</w:t>
        </w:r>
        <w:r>
          <w:rPr>
            <w:webHidden/>
          </w:rPr>
          <w:fldChar w:fldCharType="end"/>
        </w:r>
      </w:hyperlink>
    </w:p>
    <w:p w:rsidR="00323C81" w:rsidRDefault="0002285C">
      <w:pPr>
        <w:pStyle w:val="21"/>
        <w:rPr>
          <w:rFonts w:asciiTheme="minorHAnsi" w:eastAsiaTheme="minorEastAsia" w:hAnsiTheme="minorHAnsi" w:cstheme="minorBidi"/>
        </w:rPr>
      </w:pPr>
      <w:hyperlink w:anchor="_Toc477431859" w:history="1">
        <w:r w:rsidR="00323C81" w:rsidRPr="00FE52CE">
          <w:rPr>
            <w:rStyle w:val="af1"/>
            <w:rFonts w:hint="eastAsia"/>
          </w:rPr>
          <w:t>１ 計画の背景と目的</w:t>
        </w:r>
        <w:r w:rsidR="00323C81">
          <w:rPr>
            <w:webHidden/>
          </w:rPr>
          <w:tab/>
        </w:r>
        <w:r>
          <w:rPr>
            <w:webHidden/>
          </w:rPr>
          <w:fldChar w:fldCharType="begin"/>
        </w:r>
        <w:r w:rsidR="00323C81">
          <w:rPr>
            <w:webHidden/>
          </w:rPr>
          <w:instrText xml:space="preserve"> PAGEREF _Toc477431859 \h </w:instrText>
        </w:r>
        <w:r>
          <w:rPr>
            <w:webHidden/>
          </w:rPr>
        </w:r>
        <w:r>
          <w:rPr>
            <w:webHidden/>
          </w:rPr>
          <w:fldChar w:fldCharType="separate"/>
        </w:r>
        <w:r w:rsidR="00323C81">
          <w:rPr>
            <w:webHidden/>
          </w:rPr>
          <w:t>1</w:t>
        </w:r>
        <w:r>
          <w:rPr>
            <w:webHidden/>
          </w:rPr>
          <w:fldChar w:fldCharType="end"/>
        </w:r>
      </w:hyperlink>
    </w:p>
    <w:p w:rsidR="00323C81" w:rsidRDefault="0002285C">
      <w:pPr>
        <w:pStyle w:val="21"/>
        <w:rPr>
          <w:rFonts w:asciiTheme="minorHAnsi" w:eastAsiaTheme="minorEastAsia" w:hAnsiTheme="minorHAnsi" w:cstheme="minorBidi"/>
        </w:rPr>
      </w:pPr>
      <w:hyperlink w:anchor="_Toc477431860" w:history="1">
        <w:r w:rsidR="00323C81" w:rsidRPr="00FE52CE">
          <w:rPr>
            <w:rStyle w:val="af1"/>
            <w:rFonts w:hint="eastAsia"/>
          </w:rPr>
          <w:t>２ 計画の位置づけ</w:t>
        </w:r>
        <w:r w:rsidR="00323C81">
          <w:rPr>
            <w:webHidden/>
          </w:rPr>
          <w:tab/>
        </w:r>
        <w:r>
          <w:rPr>
            <w:webHidden/>
          </w:rPr>
          <w:fldChar w:fldCharType="begin"/>
        </w:r>
        <w:r w:rsidR="00323C81">
          <w:rPr>
            <w:webHidden/>
          </w:rPr>
          <w:instrText xml:space="preserve"> PAGEREF _Toc477431860 \h </w:instrText>
        </w:r>
        <w:r>
          <w:rPr>
            <w:webHidden/>
          </w:rPr>
        </w:r>
        <w:r>
          <w:rPr>
            <w:webHidden/>
          </w:rPr>
          <w:fldChar w:fldCharType="separate"/>
        </w:r>
        <w:r w:rsidR="00323C81">
          <w:rPr>
            <w:webHidden/>
          </w:rPr>
          <w:t>1</w:t>
        </w:r>
        <w:r>
          <w:rPr>
            <w:webHidden/>
          </w:rPr>
          <w:fldChar w:fldCharType="end"/>
        </w:r>
      </w:hyperlink>
    </w:p>
    <w:p w:rsidR="00323C81" w:rsidRDefault="0002285C">
      <w:pPr>
        <w:pStyle w:val="21"/>
        <w:rPr>
          <w:rFonts w:asciiTheme="minorHAnsi" w:eastAsiaTheme="minorEastAsia" w:hAnsiTheme="minorHAnsi" w:cstheme="minorBidi"/>
        </w:rPr>
      </w:pPr>
      <w:hyperlink w:anchor="_Toc477431861" w:history="1">
        <w:r w:rsidR="00323C81" w:rsidRPr="00FE52CE">
          <w:rPr>
            <w:rStyle w:val="af1"/>
            <w:rFonts w:hint="eastAsia"/>
          </w:rPr>
          <w:t>３ 計画の対象施設</w:t>
        </w:r>
        <w:r w:rsidR="00323C81">
          <w:rPr>
            <w:webHidden/>
          </w:rPr>
          <w:tab/>
        </w:r>
        <w:r>
          <w:rPr>
            <w:webHidden/>
          </w:rPr>
          <w:fldChar w:fldCharType="begin"/>
        </w:r>
        <w:r w:rsidR="00323C81">
          <w:rPr>
            <w:webHidden/>
          </w:rPr>
          <w:instrText xml:space="preserve"> PAGEREF _Toc477431861 \h </w:instrText>
        </w:r>
        <w:r>
          <w:rPr>
            <w:webHidden/>
          </w:rPr>
        </w:r>
        <w:r>
          <w:rPr>
            <w:webHidden/>
          </w:rPr>
          <w:fldChar w:fldCharType="separate"/>
        </w:r>
        <w:r w:rsidR="00323C81">
          <w:rPr>
            <w:webHidden/>
          </w:rPr>
          <w:t>2</w:t>
        </w:r>
        <w:r>
          <w:rPr>
            <w:webHidden/>
          </w:rPr>
          <w:fldChar w:fldCharType="end"/>
        </w:r>
      </w:hyperlink>
    </w:p>
    <w:p w:rsidR="00323C81" w:rsidRDefault="0002285C">
      <w:pPr>
        <w:pStyle w:val="21"/>
        <w:rPr>
          <w:rFonts w:asciiTheme="minorHAnsi" w:eastAsiaTheme="minorEastAsia" w:hAnsiTheme="minorHAnsi" w:cstheme="minorBidi"/>
        </w:rPr>
      </w:pPr>
      <w:hyperlink w:anchor="_Toc477431862" w:history="1">
        <w:r w:rsidR="00323C81" w:rsidRPr="00FE52CE">
          <w:rPr>
            <w:rStyle w:val="af1"/>
            <w:rFonts w:hint="eastAsia"/>
          </w:rPr>
          <w:t>４ 計画期間</w:t>
        </w:r>
        <w:r w:rsidR="00323C81">
          <w:rPr>
            <w:webHidden/>
          </w:rPr>
          <w:tab/>
        </w:r>
        <w:r>
          <w:rPr>
            <w:webHidden/>
          </w:rPr>
          <w:fldChar w:fldCharType="begin"/>
        </w:r>
        <w:r w:rsidR="00323C81">
          <w:rPr>
            <w:webHidden/>
          </w:rPr>
          <w:instrText xml:space="preserve"> PAGEREF _Toc477431862 \h </w:instrText>
        </w:r>
        <w:r>
          <w:rPr>
            <w:webHidden/>
          </w:rPr>
        </w:r>
        <w:r>
          <w:rPr>
            <w:webHidden/>
          </w:rPr>
          <w:fldChar w:fldCharType="separate"/>
        </w:r>
        <w:r w:rsidR="00323C81">
          <w:rPr>
            <w:webHidden/>
          </w:rPr>
          <w:t>2</w:t>
        </w:r>
        <w:r>
          <w:rPr>
            <w:webHidden/>
          </w:rPr>
          <w:fldChar w:fldCharType="end"/>
        </w:r>
      </w:hyperlink>
    </w:p>
    <w:p w:rsidR="00323C81" w:rsidRDefault="00323C81">
      <w:pPr>
        <w:pStyle w:val="11"/>
        <w:rPr>
          <w:rStyle w:val="af1"/>
        </w:rPr>
      </w:pPr>
    </w:p>
    <w:p w:rsidR="00323C81" w:rsidRDefault="0002285C">
      <w:pPr>
        <w:pStyle w:val="11"/>
        <w:rPr>
          <w:rFonts w:asciiTheme="minorHAnsi" w:eastAsiaTheme="minorEastAsia" w:hAnsiTheme="minorHAnsi" w:cstheme="minorBidi"/>
          <w:b w:val="0"/>
        </w:rPr>
      </w:pPr>
      <w:hyperlink w:anchor="_Toc477431863" w:history="1">
        <w:r w:rsidR="00323C81" w:rsidRPr="00FE52CE">
          <w:rPr>
            <w:rStyle w:val="af1"/>
            <w:rFonts w:hAnsi="メイリオ" w:cs="メイリオ" w:hint="eastAsia"/>
          </w:rPr>
          <w:t>２章</w:t>
        </w:r>
        <w:r w:rsidR="00323C81" w:rsidRPr="00FE52CE">
          <w:rPr>
            <w:rStyle w:val="af1"/>
            <w:rFonts w:hint="eastAsia"/>
          </w:rPr>
          <w:t xml:space="preserve"> 公共施設等を取り巻く利尻町の状況</w:t>
        </w:r>
        <w:r w:rsidR="00323C81">
          <w:rPr>
            <w:webHidden/>
          </w:rPr>
          <w:tab/>
        </w:r>
        <w:r>
          <w:rPr>
            <w:webHidden/>
          </w:rPr>
          <w:fldChar w:fldCharType="begin"/>
        </w:r>
        <w:r w:rsidR="00323C81">
          <w:rPr>
            <w:webHidden/>
          </w:rPr>
          <w:instrText xml:space="preserve"> PAGEREF _Toc477431863 \h </w:instrText>
        </w:r>
        <w:r>
          <w:rPr>
            <w:webHidden/>
          </w:rPr>
        </w:r>
        <w:r>
          <w:rPr>
            <w:webHidden/>
          </w:rPr>
          <w:fldChar w:fldCharType="separate"/>
        </w:r>
        <w:r w:rsidR="00323C81">
          <w:rPr>
            <w:webHidden/>
          </w:rPr>
          <w:t>3</w:t>
        </w:r>
        <w:r>
          <w:rPr>
            <w:webHidden/>
          </w:rPr>
          <w:fldChar w:fldCharType="end"/>
        </w:r>
      </w:hyperlink>
    </w:p>
    <w:p w:rsidR="00323C81" w:rsidRDefault="0002285C">
      <w:pPr>
        <w:pStyle w:val="21"/>
        <w:rPr>
          <w:rFonts w:asciiTheme="minorHAnsi" w:eastAsiaTheme="minorEastAsia" w:hAnsiTheme="minorHAnsi" w:cstheme="minorBidi"/>
        </w:rPr>
      </w:pPr>
      <w:hyperlink w:anchor="_Toc477431864" w:history="1">
        <w:r w:rsidR="00323C81" w:rsidRPr="00FE52CE">
          <w:rPr>
            <w:rStyle w:val="af1"/>
            <w:rFonts w:hint="eastAsia"/>
          </w:rPr>
          <w:t>１ 利尻町の概要</w:t>
        </w:r>
        <w:r w:rsidR="00323C81">
          <w:rPr>
            <w:webHidden/>
          </w:rPr>
          <w:tab/>
        </w:r>
        <w:r>
          <w:rPr>
            <w:webHidden/>
          </w:rPr>
          <w:fldChar w:fldCharType="begin"/>
        </w:r>
        <w:r w:rsidR="00323C81">
          <w:rPr>
            <w:webHidden/>
          </w:rPr>
          <w:instrText xml:space="preserve"> PAGEREF _Toc477431864 \h </w:instrText>
        </w:r>
        <w:r>
          <w:rPr>
            <w:webHidden/>
          </w:rPr>
        </w:r>
        <w:r>
          <w:rPr>
            <w:webHidden/>
          </w:rPr>
          <w:fldChar w:fldCharType="separate"/>
        </w:r>
        <w:r w:rsidR="00323C81">
          <w:rPr>
            <w:webHidden/>
          </w:rPr>
          <w:t>3</w:t>
        </w:r>
        <w:r>
          <w:rPr>
            <w:webHidden/>
          </w:rPr>
          <w:fldChar w:fldCharType="end"/>
        </w:r>
      </w:hyperlink>
    </w:p>
    <w:p w:rsidR="00323C81" w:rsidRDefault="0002285C">
      <w:pPr>
        <w:pStyle w:val="21"/>
        <w:rPr>
          <w:rFonts w:asciiTheme="minorHAnsi" w:eastAsiaTheme="minorEastAsia" w:hAnsiTheme="minorHAnsi" w:cstheme="minorBidi"/>
        </w:rPr>
      </w:pPr>
      <w:hyperlink w:anchor="_Toc477431865" w:history="1">
        <w:r w:rsidR="00323C81" w:rsidRPr="00FE52CE">
          <w:rPr>
            <w:rStyle w:val="af1"/>
            <w:rFonts w:hint="eastAsia"/>
          </w:rPr>
          <w:t>２ 財政の状況</w:t>
        </w:r>
        <w:r w:rsidR="00323C81">
          <w:rPr>
            <w:webHidden/>
          </w:rPr>
          <w:tab/>
        </w:r>
        <w:r>
          <w:rPr>
            <w:webHidden/>
          </w:rPr>
          <w:fldChar w:fldCharType="begin"/>
        </w:r>
        <w:r w:rsidR="00323C81">
          <w:rPr>
            <w:webHidden/>
          </w:rPr>
          <w:instrText xml:space="preserve"> PAGEREF _Toc477431865 \h </w:instrText>
        </w:r>
        <w:r>
          <w:rPr>
            <w:webHidden/>
          </w:rPr>
        </w:r>
        <w:r>
          <w:rPr>
            <w:webHidden/>
          </w:rPr>
          <w:fldChar w:fldCharType="separate"/>
        </w:r>
        <w:r w:rsidR="00323C81">
          <w:rPr>
            <w:webHidden/>
          </w:rPr>
          <w:t>9</w:t>
        </w:r>
        <w:r>
          <w:rPr>
            <w:webHidden/>
          </w:rPr>
          <w:fldChar w:fldCharType="end"/>
        </w:r>
      </w:hyperlink>
    </w:p>
    <w:p w:rsidR="00323C81" w:rsidRDefault="0002285C">
      <w:pPr>
        <w:pStyle w:val="21"/>
        <w:rPr>
          <w:rFonts w:asciiTheme="minorHAnsi" w:eastAsiaTheme="minorEastAsia" w:hAnsiTheme="minorHAnsi" w:cstheme="minorBidi"/>
        </w:rPr>
      </w:pPr>
      <w:hyperlink w:anchor="_Toc477431866" w:history="1">
        <w:r w:rsidR="00323C81" w:rsidRPr="00FE52CE">
          <w:rPr>
            <w:rStyle w:val="af1"/>
            <w:rFonts w:hint="eastAsia"/>
          </w:rPr>
          <w:t>３ 将来人口の推移</w:t>
        </w:r>
        <w:r w:rsidR="00323C81">
          <w:rPr>
            <w:webHidden/>
          </w:rPr>
          <w:tab/>
        </w:r>
        <w:r>
          <w:rPr>
            <w:webHidden/>
          </w:rPr>
          <w:fldChar w:fldCharType="begin"/>
        </w:r>
        <w:r w:rsidR="00323C81">
          <w:rPr>
            <w:webHidden/>
          </w:rPr>
          <w:instrText xml:space="preserve"> PAGEREF _Toc477431866 \h </w:instrText>
        </w:r>
        <w:r>
          <w:rPr>
            <w:webHidden/>
          </w:rPr>
        </w:r>
        <w:r>
          <w:rPr>
            <w:webHidden/>
          </w:rPr>
          <w:fldChar w:fldCharType="separate"/>
        </w:r>
        <w:r w:rsidR="00323C81">
          <w:rPr>
            <w:webHidden/>
          </w:rPr>
          <w:t>15</w:t>
        </w:r>
        <w:r>
          <w:rPr>
            <w:webHidden/>
          </w:rPr>
          <w:fldChar w:fldCharType="end"/>
        </w:r>
      </w:hyperlink>
    </w:p>
    <w:p w:rsidR="00323C81" w:rsidRDefault="00323C81">
      <w:pPr>
        <w:pStyle w:val="11"/>
        <w:rPr>
          <w:rStyle w:val="af1"/>
        </w:rPr>
      </w:pPr>
    </w:p>
    <w:p w:rsidR="00323C81" w:rsidRDefault="0002285C">
      <w:pPr>
        <w:pStyle w:val="11"/>
        <w:rPr>
          <w:rFonts w:asciiTheme="minorHAnsi" w:eastAsiaTheme="minorEastAsia" w:hAnsiTheme="minorHAnsi" w:cstheme="minorBidi"/>
          <w:b w:val="0"/>
        </w:rPr>
      </w:pPr>
      <w:hyperlink w:anchor="_Toc477431867" w:history="1">
        <w:r w:rsidR="00323C81" w:rsidRPr="00FE52CE">
          <w:rPr>
            <w:rStyle w:val="af1"/>
            <w:rFonts w:hAnsi="メイリオ" w:cs="メイリオ" w:hint="eastAsia"/>
          </w:rPr>
          <w:t>３章</w:t>
        </w:r>
        <w:r w:rsidR="00323C81" w:rsidRPr="00FE52CE">
          <w:rPr>
            <w:rStyle w:val="af1"/>
            <w:rFonts w:hint="eastAsia"/>
          </w:rPr>
          <w:t xml:space="preserve"> 公共施設等の現状把握</w:t>
        </w:r>
        <w:r w:rsidR="00323C81">
          <w:rPr>
            <w:webHidden/>
          </w:rPr>
          <w:tab/>
        </w:r>
        <w:r>
          <w:rPr>
            <w:webHidden/>
          </w:rPr>
          <w:fldChar w:fldCharType="begin"/>
        </w:r>
        <w:r w:rsidR="00323C81">
          <w:rPr>
            <w:webHidden/>
          </w:rPr>
          <w:instrText xml:space="preserve"> PAGEREF _Toc477431867 \h </w:instrText>
        </w:r>
        <w:r>
          <w:rPr>
            <w:webHidden/>
          </w:rPr>
        </w:r>
        <w:r>
          <w:rPr>
            <w:webHidden/>
          </w:rPr>
          <w:fldChar w:fldCharType="separate"/>
        </w:r>
        <w:r w:rsidR="00323C81">
          <w:rPr>
            <w:webHidden/>
          </w:rPr>
          <w:t>16</w:t>
        </w:r>
        <w:r>
          <w:rPr>
            <w:webHidden/>
          </w:rPr>
          <w:fldChar w:fldCharType="end"/>
        </w:r>
      </w:hyperlink>
    </w:p>
    <w:p w:rsidR="00323C81" w:rsidRDefault="0002285C">
      <w:pPr>
        <w:pStyle w:val="21"/>
        <w:rPr>
          <w:rFonts w:asciiTheme="minorHAnsi" w:eastAsiaTheme="minorEastAsia" w:hAnsiTheme="minorHAnsi" w:cstheme="minorBidi"/>
        </w:rPr>
      </w:pPr>
      <w:hyperlink w:anchor="_Toc477431868" w:history="1">
        <w:r w:rsidR="00323C81" w:rsidRPr="00FE52CE">
          <w:rPr>
            <w:rStyle w:val="af1"/>
            <w:rFonts w:hint="eastAsia"/>
          </w:rPr>
          <w:t>１ 公共施設等の保有状況</w:t>
        </w:r>
        <w:r w:rsidR="00323C81">
          <w:rPr>
            <w:webHidden/>
          </w:rPr>
          <w:tab/>
        </w:r>
        <w:r>
          <w:rPr>
            <w:webHidden/>
          </w:rPr>
          <w:fldChar w:fldCharType="begin"/>
        </w:r>
        <w:r w:rsidR="00323C81">
          <w:rPr>
            <w:webHidden/>
          </w:rPr>
          <w:instrText xml:space="preserve"> PAGEREF _Toc477431868 \h </w:instrText>
        </w:r>
        <w:r>
          <w:rPr>
            <w:webHidden/>
          </w:rPr>
        </w:r>
        <w:r>
          <w:rPr>
            <w:webHidden/>
          </w:rPr>
          <w:fldChar w:fldCharType="separate"/>
        </w:r>
        <w:r w:rsidR="00323C81">
          <w:rPr>
            <w:webHidden/>
          </w:rPr>
          <w:t>16</w:t>
        </w:r>
        <w:r>
          <w:rPr>
            <w:webHidden/>
          </w:rPr>
          <w:fldChar w:fldCharType="end"/>
        </w:r>
      </w:hyperlink>
    </w:p>
    <w:p w:rsidR="00323C81" w:rsidRDefault="0002285C">
      <w:pPr>
        <w:pStyle w:val="21"/>
        <w:rPr>
          <w:rFonts w:asciiTheme="minorHAnsi" w:eastAsiaTheme="minorEastAsia" w:hAnsiTheme="minorHAnsi" w:cstheme="minorBidi"/>
        </w:rPr>
      </w:pPr>
      <w:hyperlink w:anchor="_Toc477431869" w:history="1">
        <w:r w:rsidR="00323C81" w:rsidRPr="00FE52CE">
          <w:rPr>
            <w:rStyle w:val="af1"/>
            <w:rFonts w:hint="eastAsia"/>
          </w:rPr>
          <w:t>２ 建築系公共施設の劣化状況</w:t>
        </w:r>
        <w:r w:rsidR="00323C81">
          <w:rPr>
            <w:webHidden/>
          </w:rPr>
          <w:tab/>
        </w:r>
        <w:r>
          <w:rPr>
            <w:webHidden/>
          </w:rPr>
          <w:fldChar w:fldCharType="begin"/>
        </w:r>
        <w:r w:rsidR="00323C81">
          <w:rPr>
            <w:webHidden/>
          </w:rPr>
          <w:instrText xml:space="preserve"> PAGEREF _Toc477431869 \h </w:instrText>
        </w:r>
        <w:r>
          <w:rPr>
            <w:webHidden/>
          </w:rPr>
        </w:r>
        <w:r>
          <w:rPr>
            <w:webHidden/>
          </w:rPr>
          <w:fldChar w:fldCharType="separate"/>
        </w:r>
        <w:r w:rsidR="00323C81">
          <w:rPr>
            <w:webHidden/>
          </w:rPr>
          <w:t>28</w:t>
        </w:r>
        <w:r>
          <w:rPr>
            <w:webHidden/>
          </w:rPr>
          <w:fldChar w:fldCharType="end"/>
        </w:r>
      </w:hyperlink>
    </w:p>
    <w:p w:rsidR="00323C81" w:rsidRDefault="0002285C">
      <w:pPr>
        <w:pStyle w:val="21"/>
        <w:rPr>
          <w:rFonts w:asciiTheme="minorHAnsi" w:eastAsiaTheme="minorEastAsia" w:hAnsiTheme="minorHAnsi" w:cstheme="minorBidi"/>
        </w:rPr>
      </w:pPr>
      <w:hyperlink w:anchor="_Toc477431870" w:history="1">
        <w:r w:rsidR="00323C81" w:rsidRPr="00FE52CE">
          <w:rPr>
            <w:rStyle w:val="af1"/>
            <w:rFonts w:hint="eastAsia"/>
          </w:rPr>
          <w:t>３ 建築系公共施設の利用状況</w:t>
        </w:r>
        <w:r w:rsidR="00323C81">
          <w:rPr>
            <w:webHidden/>
          </w:rPr>
          <w:tab/>
        </w:r>
        <w:r>
          <w:rPr>
            <w:webHidden/>
          </w:rPr>
          <w:fldChar w:fldCharType="begin"/>
        </w:r>
        <w:r w:rsidR="00323C81">
          <w:rPr>
            <w:webHidden/>
          </w:rPr>
          <w:instrText xml:space="preserve"> PAGEREF _Toc477431870 \h </w:instrText>
        </w:r>
        <w:r>
          <w:rPr>
            <w:webHidden/>
          </w:rPr>
        </w:r>
        <w:r>
          <w:rPr>
            <w:webHidden/>
          </w:rPr>
          <w:fldChar w:fldCharType="separate"/>
        </w:r>
        <w:r w:rsidR="00323C81">
          <w:rPr>
            <w:webHidden/>
          </w:rPr>
          <w:t>40</w:t>
        </w:r>
        <w:r>
          <w:rPr>
            <w:webHidden/>
          </w:rPr>
          <w:fldChar w:fldCharType="end"/>
        </w:r>
      </w:hyperlink>
    </w:p>
    <w:p w:rsidR="00323C81" w:rsidRDefault="0002285C">
      <w:pPr>
        <w:pStyle w:val="21"/>
        <w:rPr>
          <w:rFonts w:asciiTheme="minorHAnsi" w:eastAsiaTheme="minorEastAsia" w:hAnsiTheme="minorHAnsi" w:cstheme="minorBidi"/>
        </w:rPr>
      </w:pPr>
      <w:hyperlink w:anchor="_Toc477431871" w:history="1">
        <w:r w:rsidR="00323C81" w:rsidRPr="00FE52CE">
          <w:rPr>
            <w:rStyle w:val="af1"/>
            <w:rFonts w:hint="eastAsia"/>
          </w:rPr>
          <w:t>４ 利用状況・劣化度からみたまとめ</w:t>
        </w:r>
        <w:r w:rsidR="00323C81">
          <w:rPr>
            <w:webHidden/>
          </w:rPr>
          <w:tab/>
        </w:r>
        <w:r>
          <w:rPr>
            <w:webHidden/>
          </w:rPr>
          <w:fldChar w:fldCharType="begin"/>
        </w:r>
        <w:r w:rsidR="00323C81">
          <w:rPr>
            <w:webHidden/>
          </w:rPr>
          <w:instrText xml:space="preserve"> PAGEREF _Toc477431871 \h </w:instrText>
        </w:r>
        <w:r>
          <w:rPr>
            <w:webHidden/>
          </w:rPr>
        </w:r>
        <w:r>
          <w:rPr>
            <w:webHidden/>
          </w:rPr>
          <w:fldChar w:fldCharType="separate"/>
        </w:r>
        <w:r w:rsidR="00323C81">
          <w:rPr>
            <w:webHidden/>
          </w:rPr>
          <w:t>41</w:t>
        </w:r>
        <w:r>
          <w:rPr>
            <w:webHidden/>
          </w:rPr>
          <w:fldChar w:fldCharType="end"/>
        </w:r>
      </w:hyperlink>
    </w:p>
    <w:p w:rsidR="00323C81" w:rsidRDefault="00323C81">
      <w:pPr>
        <w:pStyle w:val="11"/>
        <w:rPr>
          <w:rStyle w:val="af1"/>
        </w:rPr>
      </w:pPr>
    </w:p>
    <w:p w:rsidR="00323C81" w:rsidRDefault="0002285C">
      <w:pPr>
        <w:pStyle w:val="11"/>
        <w:rPr>
          <w:rFonts w:asciiTheme="minorHAnsi" w:eastAsiaTheme="minorEastAsia" w:hAnsiTheme="minorHAnsi" w:cstheme="minorBidi"/>
          <w:b w:val="0"/>
        </w:rPr>
      </w:pPr>
      <w:hyperlink w:anchor="_Toc477431872" w:history="1">
        <w:r w:rsidR="00323C81" w:rsidRPr="00FE52CE">
          <w:rPr>
            <w:rStyle w:val="af1"/>
            <w:rFonts w:hAnsi="メイリオ" w:cs="メイリオ" w:hint="eastAsia"/>
          </w:rPr>
          <w:t>４章</w:t>
        </w:r>
        <w:r w:rsidR="00323C81" w:rsidRPr="00FE52CE">
          <w:rPr>
            <w:rStyle w:val="af1"/>
            <w:rFonts w:hint="eastAsia"/>
          </w:rPr>
          <w:t xml:space="preserve"> 住民意向の特性</w:t>
        </w:r>
        <w:r w:rsidR="00323C81">
          <w:rPr>
            <w:webHidden/>
          </w:rPr>
          <w:tab/>
        </w:r>
        <w:r>
          <w:rPr>
            <w:webHidden/>
          </w:rPr>
          <w:fldChar w:fldCharType="begin"/>
        </w:r>
        <w:r w:rsidR="00323C81">
          <w:rPr>
            <w:webHidden/>
          </w:rPr>
          <w:instrText xml:space="preserve"> PAGEREF _Toc477431872 \h </w:instrText>
        </w:r>
        <w:r>
          <w:rPr>
            <w:webHidden/>
          </w:rPr>
        </w:r>
        <w:r>
          <w:rPr>
            <w:webHidden/>
          </w:rPr>
          <w:fldChar w:fldCharType="separate"/>
        </w:r>
        <w:r w:rsidR="00323C81">
          <w:rPr>
            <w:webHidden/>
          </w:rPr>
          <w:t>42</w:t>
        </w:r>
        <w:r>
          <w:rPr>
            <w:webHidden/>
          </w:rPr>
          <w:fldChar w:fldCharType="end"/>
        </w:r>
      </w:hyperlink>
    </w:p>
    <w:p w:rsidR="00323C81" w:rsidRDefault="0002285C">
      <w:pPr>
        <w:pStyle w:val="21"/>
        <w:rPr>
          <w:rFonts w:asciiTheme="minorHAnsi" w:eastAsiaTheme="minorEastAsia" w:hAnsiTheme="minorHAnsi" w:cstheme="minorBidi"/>
        </w:rPr>
      </w:pPr>
      <w:hyperlink w:anchor="_Toc477431873" w:history="1">
        <w:r w:rsidR="00323C81" w:rsidRPr="00FE52CE">
          <w:rPr>
            <w:rStyle w:val="af1"/>
            <w:rFonts w:hint="eastAsia"/>
          </w:rPr>
          <w:t>１ 調査の目的と方法</w:t>
        </w:r>
        <w:r w:rsidR="00323C81">
          <w:rPr>
            <w:webHidden/>
          </w:rPr>
          <w:tab/>
        </w:r>
        <w:r>
          <w:rPr>
            <w:webHidden/>
          </w:rPr>
          <w:fldChar w:fldCharType="begin"/>
        </w:r>
        <w:r w:rsidR="00323C81">
          <w:rPr>
            <w:webHidden/>
          </w:rPr>
          <w:instrText xml:space="preserve"> PAGEREF _Toc477431873 \h </w:instrText>
        </w:r>
        <w:r>
          <w:rPr>
            <w:webHidden/>
          </w:rPr>
        </w:r>
        <w:r>
          <w:rPr>
            <w:webHidden/>
          </w:rPr>
          <w:fldChar w:fldCharType="separate"/>
        </w:r>
        <w:r w:rsidR="00323C81">
          <w:rPr>
            <w:webHidden/>
          </w:rPr>
          <w:t>42</w:t>
        </w:r>
        <w:r>
          <w:rPr>
            <w:webHidden/>
          </w:rPr>
          <w:fldChar w:fldCharType="end"/>
        </w:r>
      </w:hyperlink>
    </w:p>
    <w:p w:rsidR="00323C81" w:rsidRDefault="0002285C">
      <w:pPr>
        <w:pStyle w:val="21"/>
        <w:rPr>
          <w:rFonts w:asciiTheme="minorHAnsi" w:eastAsiaTheme="minorEastAsia" w:hAnsiTheme="minorHAnsi" w:cstheme="minorBidi"/>
        </w:rPr>
      </w:pPr>
      <w:hyperlink w:anchor="_Toc477431874" w:history="1">
        <w:r w:rsidR="00323C81" w:rsidRPr="00FE52CE">
          <w:rPr>
            <w:rStyle w:val="af1"/>
            <w:rFonts w:hint="eastAsia"/>
          </w:rPr>
          <w:t>２ 回答者自身のことについて</w:t>
        </w:r>
        <w:r w:rsidR="00323C81">
          <w:rPr>
            <w:webHidden/>
          </w:rPr>
          <w:tab/>
        </w:r>
        <w:r>
          <w:rPr>
            <w:webHidden/>
          </w:rPr>
          <w:fldChar w:fldCharType="begin"/>
        </w:r>
        <w:r w:rsidR="00323C81">
          <w:rPr>
            <w:webHidden/>
          </w:rPr>
          <w:instrText xml:space="preserve"> PAGEREF _Toc477431874 \h </w:instrText>
        </w:r>
        <w:r>
          <w:rPr>
            <w:webHidden/>
          </w:rPr>
        </w:r>
        <w:r>
          <w:rPr>
            <w:webHidden/>
          </w:rPr>
          <w:fldChar w:fldCharType="separate"/>
        </w:r>
        <w:r w:rsidR="00323C81">
          <w:rPr>
            <w:webHidden/>
          </w:rPr>
          <w:t>42</w:t>
        </w:r>
        <w:r>
          <w:rPr>
            <w:webHidden/>
          </w:rPr>
          <w:fldChar w:fldCharType="end"/>
        </w:r>
      </w:hyperlink>
    </w:p>
    <w:p w:rsidR="00323C81" w:rsidRDefault="0002285C">
      <w:pPr>
        <w:pStyle w:val="21"/>
        <w:rPr>
          <w:rFonts w:asciiTheme="minorHAnsi" w:eastAsiaTheme="minorEastAsia" w:hAnsiTheme="minorHAnsi" w:cstheme="minorBidi"/>
        </w:rPr>
      </w:pPr>
      <w:hyperlink w:anchor="_Toc477431875" w:history="1">
        <w:r w:rsidR="00323C81" w:rsidRPr="00FE52CE">
          <w:rPr>
            <w:rStyle w:val="af1"/>
            <w:rFonts w:hint="eastAsia"/>
          </w:rPr>
          <w:t>３ 公共施設の利用頻度や満足度について</w:t>
        </w:r>
        <w:r w:rsidR="00323C81">
          <w:rPr>
            <w:webHidden/>
          </w:rPr>
          <w:tab/>
        </w:r>
        <w:r>
          <w:rPr>
            <w:webHidden/>
          </w:rPr>
          <w:fldChar w:fldCharType="begin"/>
        </w:r>
        <w:r w:rsidR="00323C81">
          <w:rPr>
            <w:webHidden/>
          </w:rPr>
          <w:instrText xml:space="preserve"> PAGEREF _Toc477431875 \h </w:instrText>
        </w:r>
        <w:r>
          <w:rPr>
            <w:webHidden/>
          </w:rPr>
        </w:r>
        <w:r>
          <w:rPr>
            <w:webHidden/>
          </w:rPr>
          <w:fldChar w:fldCharType="separate"/>
        </w:r>
        <w:r w:rsidR="00323C81">
          <w:rPr>
            <w:webHidden/>
          </w:rPr>
          <w:t>43</w:t>
        </w:r>
        <w:r>
          <w:rPr>
            <w:webHidden/>
          </w:rPr>
          <w:fldChar w:fldCharType="end"/>
        </w:r>
      </w:hyperlink>
    </w:p>
    <w:p w:rsidR="00323C81" w:rsidRDefault="0002285C">
      <w:pPr>
        <w:pStyle w:val="21"/>
        <w:rPr>
          <w:rFonts w:asciiTheme="minorHAnsi" w:eastAsiaTheme="minorEastAsia" w:hAnsiTheme="minorHAnsi" w:cstheme="minorBidi"/>
        </w:rPr>
      </w:pPr>
      <w:hyperlink w:anchor="_Toc477431876" w:history="1">
        <w:r w:rsidR="00323C81" w:rsidRPr="00FE52CE">
          <w:rPr>
            <w:rStyle w:val="af1"/>
            <w:rFonts w:hint="eastAsia"/>
          </w:rPr>
          <w:t>４ 今後の公共施設のあり方について</w:t>
        </w:r>
        <w:r w:rsidR="00323C81">
          <w:rPr>
            <w:webHidden/>
          </w:rPr>
          <w:tab/>
        </w:r>
        <w:r>
          <w:rPr>
            <w:webHidden/>
          </w:rPr>
          <w:fldChar w:fldCharType="begin"/>
        </w:r>
        <w:r w:rsidR="00323C81">
          <w:rPr>
            <w:webHidden/>
          </w:rPr>
          <w:instrText xml:space="preserve"> PAGEREF _Toc477431876 \h </w:instrText>
        </w:r>
        <w:r>
          <w:rPr>
            <w:webHidden/>
          </w:rPr>
        </w:r>
        <w:r>
          <w:rPr>
            <w:webHidden/>
          </w:rPr>
          <w:fldChar w:fldCharType="separate"/>
        </w:r>
        <w:r w:rsidR="00323C81">
          <w:rPr>
            <w:webHidden/>
          </w:rPr>
          <w:t>46</w:t>
        </w:r>
        <w:r>
          <w:rPr>
            <w:webHidden/>
          </w:rPr>
          <w:fldChar w:fldCharType="end"/>
        </w:r>
      </w:hyperlink>
    </w:p>
    <w:p w:rsidR="00323C81" w:rsidRDefault="00323C81">
      <w:pPr>
        <w:pStyle w:val="11"/>
        <w:rPr>
          <w:rStyle w:val="af1"/>
        </w:rPr>
      </w:pPr>
    </w:p>
    <w:p w:rsidR="00323C81" w:rsidRDefault="0002285C">
      <w:pPr>
        <w:pStyle w:val="11"/>
        <w:rPr>
          <w:rFonts w:asciiTheme="minorHAnsi" w:eastAsiaTheme="minorEastAsia" w:hAnsiTheme="minorHAnsi" w:cstheme="minorBidi"/>
          <w:b w:val="0"/>
        </w:rPr>
      </w:pPr>
      <w:hyperlink w:anchor="_Toc477431877" w:history="1">
        <w:r w:rsidR="00323C81" w:rsidRPr="00FE52CE">
          <w:rPr>
            <w:rStyle w:val="af1"/>
            <w:rFonts w:hAnsi="メイリオ" w:cs="メイリオ" w:hint="eastAsia"/>
          </w:rPr>
          <w:t>５章</w:t>
        </w:r>
        <w:r w:rsidR="00323C81" w:rsidRPr="00FE52CE">
          <w:rPr>
            <w:rStyle w:val="af1"/>
            <w:rFonts w:hint="eastAsia"/>
          </w:rPr>
          <w:t xml:space="preserve"> 公共施設等の将来の見通し</w:t>
        </w:r>
        <w:r w:rsidR="00323C81">
          <w:rPr>
            <w:webHidden/>
          </w:rPr>
          <w:tab/>
        </w:r>
        <w:r>
          <w:rPr>
            <w:webHidden/>
          </w:rPr>
          <w:fldChar w:fldCharType="begin"/>
        </w:r>
        <w:r w:rsidR="00323C81">
          <w:rPr>
            <w:webHidden/>
          </w:rPr>
          <w:instrText xml:space="preserve"> PAGEREF _Toc477431877 \h </w:instrText>
        </w:r>
        <w:r>
          <w:rPr>
            <w:webHidden/>
          </w:rPr>
        </w:r>
        <w:r>
          <w:rPr>
            <w:webHidden/>
          </w:rPr>
          <w:fldChar w:fldCharType="separate"/>
        </w:r>
        <w:r w:rsidR="00323C81">
          <w:rPr>
            <w:webHidden/>
          </w:rPr>
          <w:t>48</w:t>
        </w:r>
        <w:r>
          <w:rPr>
            <w:webHidden/>
          </w:rPr>
          <w:fldChar w:fldCharType="end"/>
        </w:r>
      </w:hyperlink>
    </w:p>
    <w:p w:rsidR="00323C81" w:rsidRDefault="0002285C">
      <w:pPr>
        <w:pStyle w:val="21"/>
        <w:rPr>
          <w:rFonts w:asciiTheme="minorHAnsi" w:eastAsiaTheme="minorEastAsia" w:hAnsiTheme="minorHAnsi" w:cstheme="minorBidi"/>
        </w:rPr>
      </w:pPr>
      <w:hyperlink w:anchor="_Toc477431878" w:history="1">
        <w:r w:rsidR="00323C81" w:rsidRPr="00FE52CE">
          <w:rPr>
            <w:rStyle w:val="af1"/>
            <w:rFonts w:hint="eastAsia"/>
          </w:rPr>
          <w:t>１ 公共施設等の更新に係る将来の見通し</w:t>
        </w:r>
        <w:r w:rsidR="00323C81">
          <w:rPr>
            <w:webHidden/>
          </w:rPr>
          <w:tab/>
        </w:r>
        <w:r>
          <w:rPr>
            <w:webHidden/>
          </w:rPr>
          <w:fldChar w:fldCharType="begin"/>
        </w:r>
        <w:r w:rsidR="00323C81">
          <w:rPr>
            <w:webHidden/>
          </w:rPr>
          <w:instrText xml:space="preserve"> PAGEREF _Toc477431878 \h </w:instrText>
        </w:r>
        <w:r>
          <w:rPr>
            <w:webHidden/>
          </w:rPr>
        </w:r>
        <w:r>
          <w:rPr>
            <w:webHidden/>
          </w:rPr>
          <w:fldChar w:fldCharType="separate"/>
        </w:r>
        <w:r w:rsidR="00323C81">
          <w:rPr>
            <w:webHidden/>
          </w:rPr>
          <w:t>48</w:t>
        </w:r>
        <w:r>
          <w:rPr>
            <w:webHidden/>
          </w:rPr>
          <w:fldChar w:fldCharType="end"/>
        </w:r>
      </w:hyperlink>
    </w:p>
    <w:p w:rsidR="00323C81" w:rsidRDefault="0002285C">
      <w:pPr>
        <w:pStyle w:val="21"/>
        <w:rPr>
          <w:rFonts w:asciiTheme="minorHAnsi" w:eastAsiaTheme="minorEastAsia" w:hAnsiTheme="minorHAnsi" w:cstheme="minorBidi"/>
        </w:rPr>
      </w:pPr>
      <w:hyperlink w:anchor="_Toc477431879" w:history="1">
        <w:r w:rsidR="00323C81" w:rsidRPr="00FE52CE">
          <w:rPr>
            <w:rStyle w:val="af1"/>
            <w:rFonts w:hint="eastAsia"/>
          </w:rPr>
          <w:t>２ 建築系公共施設</w:t>
        </w:r>
        <w:r w:rsidR="00323C81">
          <w:rPr>
            <w:webHidden/>
          </w:rPr>
          <w:tab/>
        </w:r>
        <w:r>
          <w:rPr>
            <w:webHidden/>
          </w:rPr>
          <w:fldChar w:fldCharType="begin"/>
        </w:r>
        <w:r w:rsidR="00323C81">
          <w:rPr>
            <w:webHidden/>
          </w:rPr>
          <w:instrText xml:space="preserve"> PAGEREF _Toc477431879 \h </w:instrText>
        </w:r>
        <w:r>
          <w:rPr>
            <w:webHidden/>
          </w:rPr>
        </w:r>
        <w:r>
          <w:rPr>
            <w:webHidden/>
          </w:rPr>
          <w:fldChar w:fldCharType="separate"/>
        </w:r>
        <w:r w:rsidR="00323C81">
          <w:rPr>
            <w:webHidden/>
          </w:rPr>
          <w:t>48</w:t>
        </w:r>
        <w:r>
          <w:rPr>
            <w:webHidden/>
          </w:rPr>
          <w:fldChar w:fldCharType="end"/>
        </w:r>
      </w:hyperlink>
    </w:p>
    <w:p w:rsidR="00323C81" w:rsidRDefault="0002285C">
      <w:pPr>
        <w:pStyle w:val="21"/>
        <w:rPr>
          <w:rFonts w:asciiTheme="minorHAnsi" w:eastAsiaTheme="minorEastAsia" w:hAnsiTheme="minorHAnsi" w:cstheme="minorBidi"/>
        </w:rPr>
      </w:pPr>
      <w:hyperlink w:anchor="_Toc477431880" w:history="1">
        <w:r w:rsidR="00323C81" w:rsidRPr="00FE52CE">
          <w:rPr>
            <w:rStyle w:val="af1"/>
            <w:rFonts w:hint="eastAsia"/>
          </w:rPr>
          <w:t>３ 道路</w:t>
        </w:r>
        <w:r w:rsidR="00323C81">
          <w:rPr>
            <w:webHidden/>
          </w:rPr>
          <w:tab/>
        </w:r>
        <w:r>
          <w:rPr>
            <w:webHidden/>
          </w:rPr>
          <w:fldChar w:fldCharType="begin"/>
        </w:r>
        <w:r w:rsidR="00323C81">
          <w:rPr>
            <w:webHidden/>
          </w:rPr>
          <w:instrText xml:space="preserve"> PAGEREF _Toc477431880 \h </w:instrText>
        </w:r>
        <w:r>
          <w:rPr>
            <w:webHidden/>
          </w:rPr>
        </w:r>
        <w:r>
          <w:rPr>
            <w:webHidden/>
          </w:rPr>
          <w:fldChar w:fldCharType="separate"/>
        </w:r>
        <w:r w:rsidR="00323C81">
          <w:rPr>
            <w:webHidden/>
          </w:rPr>
          <w:t>50</w:t>
        </w:r>
        <w:r>
          <w:rPr>
            <w:webHidden/>
          </w:rPr>
          <w:fldChar w:fldCharType="end"/>
        </w:r>
      </w:hyperlink>
    </w:p>
    <w:p w:rsidR="00323C81" w:rsidRDefault="0002285C">
      <w:pPr>
        <w:pStyle w:val="21"/>
        <w:rPr>
          <w:rFonts w:asciiTheme="minorHAnsi" w:eastAsiaTheme="minorEastAsia" w:hAnsiTheme="minorHAnsi" w:cstheme="minorBidi"/>
        </w:rPr>
      </w:pPr>
      <w:hyperlink w:anchor="_Toc477431881" w:history="1">
        <w:r w:rsidR="00323C81" w:rsidRPr="00FE52CE">
          <w:rPr>
            <w:rStyle w:val="af1"/>
            <w:rFonts w:hint="eastAsia"/>
          </w:rPr>
          <w:t>４ 橋りょう</w:t>
        </w:r>
        <w:r w:rsidR="00323C81">
          <w:rPr>
            <w:webHidden/>
          </w:rPr>
          <w:tab/>
        </w:r>
        <w:r>
          <w:rPr>
            <w:webHidden/>
          </w:rPr>
          <w:fldChar w:fldCharType="begin"/>
        </w:r>
        <w:r w:rsidR="00323C81">
          <w:rPr>
            <w:webHidden/>
          </w:rPr>
          <w:instrText xml:space="preserve"> PAGEREF _Toc477431881 \h </w:instrText>
        </w:r>
        <w:r>
          <w:rPr>
            <w:webHidden/>
          </w:rPr>
        </w:r>
        <w:r>
          <w:rPr>
            <w:webHidden/>
          </w:rPr>
          <w:fldChar w:fldCharType="separate"/>
        </w:r>
        <w:r w:rsidR="00323C81">
          <w:rPr>
            <w:webHidden/>
          </w:rPr>
          <w:t>51</w:t>
        </w:r>
        <w:r>
          <w:rPr>
            <w:webHidden/>
          </w:rPr>
          <w:fldChar w:fldCharType="end"/>
        </w:r>
      </w:hyperlink>
    </w:p>
    <w:p w:rsidR="00323C81" w:rsidRDefault="0002285C">
      <w:pPr>
        <w:pStyle w:val="21"/>
        <w:rPr>
          <w:rFonts w:asciiTheme="minorHAnsi" w:eastAsiaTheme="minorEastAsia" w:hAnsiTheme="minorHAnsi" w:cstheme="minorBidi"/>
        </w:rPr>
      </w:pPr>
      <w:hyperlink w:anchor="_Toc477431882" w:history="1">
        <w:r w:rsidR="00323C81" w:rsidRPr="00FE52CE">
          <w:rPr>
            <w:rStyle w:val="af1"/>
            <w:rFonts w:hint="eastAsia"/>
          </w:rPr>
          <w:t>５ 上水道</w:t>
        </w:r>
        <w:r w:rsidR="00323C81">
          <w:rPr>
            <w:webHidden/>
          </w:rPr>
          <w:tab/>
        </w:r>
        <w:r>
          <w:rPr>
            <w:webHidden/>
          </w:rPr>
          <w:fldChar w:fldCharType="begin"/>
        </w:r>
        <w:r w:rsidR="00323C81">
          <w:rPr>
            <w:webHidden/>
          </w:rPr>
          <w:instrText xml:space="preserve"> PAGEREF _Toc477431882 \h </w:instrText>
        </w:r>
        <w:r>
          <w:rPr>
            <w:webHidden/>
          </w:rPr>
        </w:r>
        <w:r>
          <w:rPr>
            <w:webHidden/>
          </w:rPr>
          <w:fldChar w:fldCharType="separate"/>
        </w:r>
        <w:r w:rsidR="00323C81">
          <w:rPr>
            <w:webHidden/>
          </w:rPr>
          <w:t>52</w:t>
        </w:r>
        <w:r>
          <w:rPr>
            <w:webHidden/>
          </w:rPr>
          <w:fldChar w:fldCharType="end"/>
        </w:r>
      </w:hyperlink>
    </w:p>
    <w:p w:rsidR="00323C81" w:rsidRDefault="0002285C">
      <w:pPr>
        <w:pStyle w:val="21"/>
        <w:rPr>
          <w:rFonts w:asciiTheme="minorHAnsi" w:eastAsiaTheme="minorEastAsia" w:hAnsiTheme="minorHAnsi" w:cstheme="minorBidi"/>
        </w:rPr>
      </w:pPr>
      <w:hyperlink w:anchor="_Toc477431883" w:history="1">
        <w:r w:rsidR="00323C81" w:rsidRPr="00FE52CE">
          <w:rPr>
            <w:rStyle w:val="af1"/>
            <w:rFonts w:hint="eastAsia"/>
          </w:rPr>
          <w:t>６ 下水道</w:t>
        </w:r>
        <w:r w:rsidR="00323C81">
          <w:rPr>
            <w:webHidden/>
          </w:rPr>
          <w:tab/>
        </w:r>
        <w:r>
          <w:rPr>
            <w:webHidden/>
          </w:rPr>
          <w:fldChar w:fldCharType="begin"/>
        </w:r>
        <w:r w:rsidR="00323C81">
          <w:rPr>
            <w:webHidden/>
          </w:rPr>
          <w:instrText xml:space="preserve"> PAGEREF _Toc477431883 \h </w:instrText>
        </w:r>
        <w:r>
          <w:rPr>
            <w:webHidden/>
          </w:rPr>
        </w:r>
        <w:r>
          <w:rPr>
            <w:webHidden/>
          </w:rPr>
          <w:fldChar w:fldCharType="separate"/>
        </w:r>
        <w:r w:rsidR="00323C81">
          <w:rPr>
            <w:webHidden/>
          </w:rPr>
          <w:t>53</w:t>
        </w:r>
        <w:r>
          <w:rPr>
            <w:webHidden/>
          </w:rPr>
          <w:fldChar w:fldCharType="end"/>
        </w:r>
      </w:hyperlink>
    </w:p>
    <w:p w:rsidR="00323C81" w:rsidRDefault="0002285C">
      <w:pPr>
        <w:pStyle w:val="21"/>
        <w:rPr>
          <w:rFonts w:asciiTheme="minorHAnsi" w:eastAsiaTheme="minorEastAsia" w:hAnsiTheme="minorHAnsi" w:cstheme="minorBidi"/>
        </w:rPr>
      </w:pPr>
      <w:hyperlink w:anchor="_Toc477431884" w:history="1">
        <w:r w:rsidR="00323C81" w:rsidRPr="00FE52CE">
          <w:rPr>
            <w:rStyle w:val="af1"/>
            <w:rFonts w:hint="eastAsia"/>
          </w:rPr>
          <w:t>７ 公共施設等全体のまとめ</w:t>
        </w:r>
        <w:r w:rsidR="00323C81">
          <w:rPr>
            <w:webHidden/>
          </w:rPr>
          <w:tab/>
        </w:r>
        <w:r>
          <w:rPr>
            <w:webHidden/>
          </w:rPr>
          <w:fldChar w:fldCharType="begin"/>
        </w:r>
        <w:r w:rsidR="00323C81">
          <w:rPr>
            <w:webHidden/>
          </w:rPr>
          <w:instrText xml:space="preserve"> PAGEREF _Toc477431884 \h </w:instrText>
        </w:r>
        <w:r>
          <w:rPr>
            <w:webHidden/>
          </w:rPr>
        </w:r>
        <w:r>
          <w:rPr>
            <w:webHidden/>
          </w:rPr>
          <w:fldChar w:fldCharType="separate"/>
        </w:r>
        <w:r w:rsidR="00323C81">
          <w:rPr>
            <w:webHidden/>
          </w:rPr>
          <w:t>55</w:t>
        </w:r>
        <w:r>
          <w:rPr>
            <w:webHidden/>
          </w:rPr>
          <w:fldChar w:fldCharType="end"/>
        </w:r>
      </w:hyperlink>
    </w:p>
    <w:p w:rsidR="00323C81" w:rsidRDefault="00323C81">
      <w:pPr>
        <w:pStyle w:val="11"/>
        <w:rPr>
          <w:rStyle w:val="af1"/>
        </w:rPr>
      </w:pPr>
    </w:p>
    <w:p w:rsidR="00323C81" w:rsidRDefault="0002285C">
      <w:pPr>
        <w:pStyle w:val="11"/>
        <w:rPr>
          <w:rFonts w:asciiTheme="minorHAnsi" w:eastAsiaTheme="minorEastAsia" w:hAnsiTheme="minorHAnsi" w:cstheme="minorBidi"/>
          <w:b w:val="0"/>
        </w:rPr>
      </w:pPr>
      <w:hyperlink w:anchor="_Toc477431885" w:history="1">
        <w:r w:rsidR="00323C81" w:rsidRPr="00FE52CE">
          <w:rPr>
            <w:rStyle w:val="af1"/>
            <w:rFonts w:hAnsi="メイリオ" w:cs="メイリオ" w:hint="eastAsia"/>
          </w:rPr>
          <w:t>６章</w:t>
        </w:r>
        <w:r w:rsidR="00323C81" w:rsidRPr="00FE52CE">
          <w:rPr>
            <w:rStyle w:val="af1"/>
            <w:rFonts w:hint="eastAsia"/>
          </w:rPr>
          <w:t xml:space="preserve"> 公共施設等を取り巻く課題の整理</w:t>
        </w:r>
        <w:r w:rsidR="00323C81">
          <w:rPr>
            <w:webHidden/>
          </w:rPr>
          <w:tab/>
        </w:r>
        <w:r>
          <w:rPr>
            <w:webHidden/>
          </w:rPr>
          <w:fldChar w:fldCharType="begin"/>
        </w:r>
        <w:r w:rsidR="00323C81">
          <w:rPr>
            <w:webHidden/>
          </w:rPr>
          <w:instrText xml:space="preserve"> PAGEREF _Toc477431885 \h </w:instrText>
        </w:r>
        <w:r>
          <w:rPr>
            <w:webHidden/>
          </w:rPr>
        </w:r>
        <w:r>
          <w:rPr>
            <w:webHidden/>
          </w:rPr>
          <w:fldChar w:fldCharType="separate"/>
        </w:r>
        <w:r w:rsidR="00323C81">
          <w:rPr>
            <w:webHidden/>
          </w:rPr>
          <w:t>56</w:t>
        </w:r>
        <w:r>
          <w:rPr>
            <w:webHidden/>
          </w:rPr>
          <w:fldChar w:fldCharType="end"/>
        </w:r>
      </w:hyperlink>
    </w:p>
    <w:p w:rsidR="00323C81" w:rsidRDefault="0002285C">
      <w:pPr>
        <w:pStyle w:val="21"/>
        <w:rPr>
          <w:rFonts w:asciiTheme="minorHAnsi" w:eastAsiaTheme="minorEastAsia" w:hAnsiTheme="minorHAnsi" w:cstheme="minorBidi"/>
        </w:rPr>
      </w:pPr>
      <w:hyperlink w:anchor="_Toc477431886" w:history="1">
        <w:r w:rsidR="00323C81" w:rsidRPr="00FE52CE">
          <w:rPr>
            <w:rStyle w:val="af1"/>
            <w:rFonts w:hint="eastAsia"/>
          </w:rPr>
          <w:t>１ 将来人口・財政状況からみた課題</w:t>
        </w:r>
        <w:r w:rsidR="00323C81">
          <w:rPr>
            <w:webHidden/>
          </w:rPr>
          <w:tab/>
        </w:r>
        <w:r>
          <w:rPr>
            <w:webHidden/>
          </w:rPr>
          <w:fldChar w:fldCharType="begin"/>
        </w:r>
        <w:r w:rsidR="00323C81">
          <w:rPr>
            <w:webHidden/>
          </w:rPr>
          <w:instrText xml:space="preserve"> PAGEREF _Toc477431886 \h </w:instrText>
        </w:r>
        <w:r>
          <w:rPr>
            <w:webHidden/>
          </w:rPr>
        </w:r>
        <w:r>
          <w:rPr>
            <w:webHidden/>
          </w:rPr>
          <w:fldChar w:fldCharType="separate"/>
        </w:r>
        <w:r w:rsidR="00323C81">
          <w:rPr>
            <w:webHidden/>
          </w:rPr>
          <w:t>56</w:t>
        </w:r>
        <w:r>
          <w:rPr>
            <w:webHidden/>
          </w:rPr>
          <w:fldChar w:fldCharType="end"/>
        </w:r>
      </w:hyperlink>
    </w:p>
    <w:p w:rsidR="00323C81" w:rsidRDefault="0002285C">
      <w:pPr>
        <w:pStyle w:val="21"/>
        <w:rPr>
          <w:rFonts w:asciiTheme="minorHAnsi" w:eastAsiaTheme="minorEastAsia" w:hAnsiTheme="minorHAnsi" w:cstheme="minorBidi"/>
        </w:rPr>
      </w:pPr>
      <w:hyperlink w:anchor="_Toc477431887" w:history="1">
        <w:r w:rsidR="00323C81" w:rsidRPr="00FE52CE">
          <w:rPr>
            <w:rStyle w:val="af1"/>
            <w:rFonts w:hint="eastAsia"/>
          </w:rPr>
          <w:t>２ 公共施設等の現況・更新費用からみた課題</w:t>
        </w:r>
        <w:r w:rsidR="00323C81">
          <w:rPr>
            <w:webHidden/>
          </w:rPr>
          <w:tab/>
        </w:r>
        <w:r>
          <w:rPr>
            <w:webHidden/>
          </w:rPr>
          <w:fldChar w:fldCharType="begin"/>
        </w:r>
        <w:r w:rsidR="00323C81">
          <w:rPr>
            <w:webHidden/>
          </w:rPr>
          <w:instrText xml:space="preserve"> PAGEREF _Toc477431887 \h </w:instrText>
        </w:r>
        <w:r>
          <w:rPr>
            <w:webHidden/>
          </w:rPr>
        </w:r>
        <w:r>
          <w:rPr>
            <w:webHidden/>
          </w:rPr>
          <w:fldChar w:fldCharType="separate"/>
        </w:r>
        <w:r w:rsidR="00323C81">
          <w:rPr>
            <w:webHidden/>
          </w:rPr>
          <w:t>57</w:t>
        </w:r>
        <w:r>
          <w:rPr>
            <w:webHidden/>
          </w:rPr>
          <w:fldChar w:fldCharType="end"/>
        </w:r>
      </w:hyperlink>
    </w:p>
    <w:p w:rsidR="00323C81" w:rsidRDefault="00323C81">
      <w:pPr>
        <w:pStyle w:val="11"/>
        <w:rPr>
          <w:rStyle w:val="af1"/>
        </w:rPr>
      </w:pPr>
    </w:p>
    <w:p w:rsidR="00323C81" w:rsidRDefault="00323C81">
      <w:pPr>
        <w:pStyle w:val="11"/>
        <w:rPr>
          <w:rStyle w:val="af1"/>
        </w:rPr>
      </w:pPr>
    </w:p>
    <w:p w:rsidR="00323C81" w:rsidRDefault="00323C81">
      <w:pPr>
        <w:pStyle w:val="11"/>
        <w:rPr>
          <w:rStyle w:val="af1"/>
        </w:rPr>
      </w:pPr>
    </w:p>
    <w:p w:rsidR="00323C81" w:rsidRDefault="00323C81">
      <w:pPr>
        <w:pStyle w:val="11"/>
        <w:rPr>
          <w:rStyle w:val="af1"/>
        </w:rPr>
      </w:pPr>
    </w:p>
    <w:p w:rsidR="00323C81" w:rsidRDefault="00323C81">
      <w:pPr>
        <w:pStyle w:val="11"/>
        <w:rPr>
          <w:rStyle w:val="af1"/>
        </w:rPr>
      </w:pPr>
    </w:p>
    <w:p w:rsidR="00323C81" w:rsidRDefault="0002285C">
      <w:pPr>
        <w:pStyle w:val="11"/>
        <w:rPr>
          <w:rFonts w:asciiTheme="minorHAnsi" w:eastAsiaTheme="minorEastAsia" w:hAnsiTheme="minorHAnsi" w:cstheme="minorBidi"/>
          <w:b w:val="0"/>
        </w:rPr>
      </w:pPr>
      <w:hyperlink w:anchor="_Toc477431888" w:history="1">
        <w:r w:rsidR="00323C81" w:rsidRPr="00FE52CE">
          <w:rPr>
            <w:rStyle w:val="af1"/>
            <w:rFonts w:hAnsi="メイリオ" w:cs="メイリオ" w:hint="eastAsia"/>
          </w:rPr>
          <w:t>７章</w:t>
        </w:r>
        <w:r w:rsidR="00323C81" w:rsidRPr="00FE52CE">
          <w:rPr>
            <w:rStyle w:val="af1"/>
            <w:rFonts w:hint="eastAsia"/>
          </w:rPr>
          <w:t xml:space="preserve"> 公共施設等マネジメントの理念と目的</w:t>
        </w:r>
        <w:r w:rsidR="00323C81">
          <w:rPr>
            <w:webHidden/>
          </w:rPr>
          <w:tab/>
        </w:r>
        <w:r>
          <w:rPr>
            <w:webHidden/>
          </w:rPr>
          <w:fldChar w:fldCharType="begin"/>
        </w:r>
        <w:r w:rsidR="00323C81">
          <w:rPr>
            <w:webHidden/>
          </w:rPr>
          <w:instrText xml:space="preserve"> PAGEREF _Toc477431888 \h </w:instrText>
        </w:r>
        <w:r>
          <w:rPr>
            <w:webHidden/>
          </w:rPr>
        </w:r>
        <w:r>
          <w:rPr>
            <w:webHidden/>
          </w:rPr>
          <w:fldChar w:fldCharType="separate"/>
        </w:r>
        <w:r w:rsidR="00323C81">
          <w:rPr>
            <w:webHidden/>
          </w:rPr>
          <w:t>58</w:t>
        </w:r>
        <w:r>
          <w:rPr>
            <w:webHidden/>
          </w:rPr>
          <w:fldChar w:fldCharType="end"/>
        </w:r>
      </w:hyperlink>
    </w:p>
    <w:p w:rsidR="00323C81" w:rsidRDefault="0002285C">
      <w:pPr>
        <w:pStyle w:val="21"/>
        <w:rPr>
          <w:rFonts w:asciiTheme="minorHAnsi" w:eastAsiaTheme="minorEastAsia" w:hAnsiTheme="minorHAnsi" w:cstheme="minorBidi"/>
        </w:rPr>
      </w:pPr>
      <w:hyperlink w:anchor="_Toc477431889" w:history="1">
        <w:r w:rsidR="00323C81" w:rsidRPr="00FE52CE">
          <w:rPr>
            <w:rStyle w:val="af1"/>
            <w:rFonts w:hint="eastAsia"/>
          </w:rPr>
          <w:t>１ 計画の管理方針</w:t>
        </w:r>
        <w:r w:rsidR="00323C81">
          <w:rPr>
            <w:webHidden/>
          </w:rPr>
          <w:tab/>
        </w:r>
        <w:r>
          <w:rPr>
            <w:webHidden/>
          </w:rPr>
          <w:fldChar w:fldCharType="begin"/>
        </w:r>
        <w:r w:rsidR="00323C81">
          <w:rPr>
            <w:webHidden/>
          </w:rPr>
          <w:instrText xml:space="preserve"> PAGEREF _Toc477431889 \h </w:instrText>
        </w:r>
        <w:r>
          <w:rPr>
            <w:webHidden/>
          </w:rPr>
        </w:r>
        <w:r>
          <w:rPr>
            <w:webHidden/>
          </w:rPr>
          <w:fldChar w:fldCharType="separate"/>
        </w:r>
        <w:r w:rsidR="00323C81">
          <w:rPr>
            <w:webHidden/>
          </w:rPr>
          <w:t>58</w:t>
        </w:r>
        <w:r>
          <w:rPr>
            <w:webHidden/>
          </w:rPr>
          <w:fldChar w:fldCharType="end"/>
        </w:r>
      </w:hyperlink>
    </w:p>
    <w:p w:rsidR="00323C81" w:rsidRDefault="0002285C">
      <w:pPr>
        <w:pStyle w:val="21"/>
        <w:rPr>
          <w:rFonts w:asciiTheme="minorHAnsi" w:eastAsiaTheme="minorEastAsia" w:hAnsiTheme="minorHAnsi" w:cstheme="minorBidi"/>
        </w:rPr>
      </w:pPr>
      <w:hyperlink w:anchor="_Toc477431890" w:history="1">
        <w:r w:rsidR="00323C81" w:rsidRPr="00FE52CE">
          <w:rPr>
            <w:rStyle w:val="af1"/>
            <w:rFonts w:hint="eastAsia"/>
          </w:rPr>
          <w:t>２ 計画の推進体制</w:t>
        </w:r>
        <w:r w:rsidR="00323C81">
          <w:rPr>
            <w:webHidden/>
          </w:rPr>
          <w:tab/>
        </w:r>
        <w:r>
          <w:rPr>
            <w:webHidden/>
          </w:rPr>
          <w:fldChar w:fldCharType="begin"/>
        </w:r>
        <w:r w:rsidR="00323C81">
          <w:rPr>
            <w:webHidden/>
          </w:rPr>
          <w:instrText xml:space="preserve"> PAGEREF _Toc477431890 \h </w:instrText>
        </w:r>
        <w:r>
          <w:rPr>
            <w:webHidden/>
          </w:rPr>
        </w:r>
        <w:r>
          <w:rPr>
            <w:webHidden/>
          </w:rPr>
          <w:fldChar w:fldCharType="separate"/>
        </w:r>
        <w:r w:rsidR="00323C81">
          <w:rPr>
            <w:webHidden/>
          </w:rPr>
          <w:t>58</w:t>
        </w:r>
        <w:r>
          <w:rPr>
            <w:webHidden/>
          </w:rPr>
          <w:fldChar w:fldCharType="end"/>
        </w:r>
      </w:hyperlink>
    </w:p>
    <w:p w:rsidR="00323C81" w:rsidRDefault="0002285C">
      <w:pPr>
        <w:pStyle w:val="21"/>
        <w:rPr>
          <w:rFonts w:asciiTheme="minorHAnsi" w:eastAsiaTheme="minorEastAsia" w:hAnsiTheme="minorHAnsi" w:cstheme="minorBidi"/>
        </w:rPr>
      </w:pPr>
      <w:hyperlink w:anchor="_Toc477431891" w:history="1">
        <w:r w:rsidR="00323C81" w:rsidRPr="00FE52CE">
          <w:rPr>
            <w:rStyle w:val="af1"/>
            <w:rFonts w:hint="eastAsia"/>
          </w:rPr>
          <w:t>３ 公共施設等のコスト、数量に関する数値目標</w:t>
        </w:r>
        <w:r w:rsidR="00323C81">
          <w:rPr>
            <w:webHidden/>
          </w:rPr>
          <w:tab/>
        </w:r>
        <w:r>
          <w:rPr>
            <w:webHidden/>
          </w:rPr>
          <w:fldChar w:fldCharType="begin"/>
        </w:r>
        <w:r w:rsidR="00323C81">
          <w:rPr>
            <w:webHidden/>
          </w:rPr>
          <w:instrText xml:space="preserve"> PAGEREF _Toc477431891 \h </w:instrText>
        </w:r>
        <w:r>
          <w:rPr>
            <w:webHidden/>
          </w:rPr>
        </w:r>
        <w:r>
          <w:rPr>
            <w:webHidden/>
          </w:rPr>
          <w:fldChar w:fldCharType="separate"/>
        </w:r>
        <w:r w:rsidR="00323C81">
          <w:rPr>
            <w:webHidden/>
          </w:rPr>
          <w:t>59</w:t>
        </w:r>
        <w:r>
          <w:rPr>
            <w:webHidden/>
          </w:rPr>
          <w:fldChar w:fldCharType="end"/>
        </w:r>
      </w:hyperlink>
    </w:p>
    <w:p w:rsidR="00323C81" w:rsidRDefault="00323C81">
      <w:pPr>
        <w:pStyle w:val="11"/>
        <w:rPr>
          <w:rStyle w:val="af1"/>
        </w:rPr>
      </w:pPr>
    </w:p>
    <w:p w:rsidR="00323C81" w:rsidRDefault="0002285C">
      <w:pPr>
        <w:pStyle w:val="11"/>
        <w:rPr>
          <w:rFonts w:asciiTheme="minorHAnsi" w:eastAsiaTheme="minorEastAsia" w:hAnsiTheme="minorHAnsi" w:cstheme="minorBidi"/>
          <w:b w:val="0"/>
        </w:rPr>
      </w:pPr>
      <w:hyperlink w:anchor="_Toc477431892" w:history="1">
        <w:r w:rsidR="00323C81" w:rsidRPr="00FE52CE">
          <w:rPr>
            <w:rStyle w:val="af1"/>
            <w:rFonts w:hAnsi="メイリオ" w:cs="メイリオ" w:hint="eastAsia"/>
          </w:rPr>
          <w:t>８章</w:t>
        </w:r>
        <w:r w:rsidR="00323C81" w:rsidRPr="00FE52CE">
          <w:rPr>
            <w:rStyle w:val="af1"/>
            <w:rFonts w:hint="eastAsia"/>
          </w:rPr>
          <w:t xml:space="preserve"> 公共施設等の管理に関する基本的な考え方</w:t>
        </w:r>
        <w:r w:rsidR="00323C81">
          <w:rPr>
            <w:webHidden/>
          </w:rPr>
          <w:tab/>
        </w:r>
        <w:r>
          <w:rPr>
            <w:webHidden/>
          </w:rPr>
          <w:fldChar w:fldCharType="begin"/>
        </w:r>
        <w:r w:rsidR="00323C81">
          <w:rPr>
            <w:webHidden/>
          </w:rPr>
          <w:instrText xml:space="preserve"> PAGEREF _Toc477431892 \h </w:instrText>
        </w:r>
        <w:r>
          <w:rPr>
            <w:webHidden/>
          </w:rPr>
        </w:r>
        <w:r>
          <w:rPr>
            <w:webHidden/>
          </w:rPr>
          <w:fldChar w:fldCharType="separate"/>
        </w:r>
        <w:r w:rsidR="00323C81">
          <w:rPr>
            <w:webHidden/>
          </w:rPr>
          <w:t>62</w:t>
        </w:r>
        <w:r>
          <w:rPr>
            <w:webHidden/>
          </w:rPr>
          <w:fldChar w:fldCharType="end"/>
        </w:r>
      </w:hyperlink>
    </w:p>
    <w:p w:rsidR="00323C81" w:rsidRDefault="0002285C">
      <w:pPr>
        <w:pStyle w:val="21"/>
        <w:rPr>
          <w:rFonts w:asciiTheme="minorHAnsi" w:eastAsiaTheme="minorEastAsia" w:hAnsiTheme="minorHAnsi" w:cstheme="minorBidi"/>
        </w:rPr>
      </w:pPr>
      <w:hyperlink w:anchor="_Toc477431893" w:history="1">
        <w:r w:rsidR="00323C81" w:rsidRPr="00FE52CE">
          <w:rPr>
            <w:rStyle w:val="af1"/>
            <w:rFonts w:hint="eastAsia"/>
          </w:rPr>
          <w:t>１ 公共施設等の管理に関する基本的な方針</w:t>
        </w:r>
        <w:r w:rsidR="00323C81">
          <w:rPr>
            <w:webHidden/>
          </w:rPr>
          <w:tab/>
        </w:r>
        <w:r>
          <w:rPr>
            <w:webHidden/>
          </w:rPr>
          <w:fldChar w:fldCharType="begin"/>
        </w:r>
        <w:r w:rsidR="00323C81">
          <w:rPr>
            <w:webHidden/>
          </w:rPr>
          <w:instrText xml:space="preserve"> PAGEREF _Toc477431893 \h </w:instrText>
        </w:r>
        <w:r>
          <w:rPr>
            <w:webHidden/>
          </w:rPr>
        </w:r>
        <w:r>
          <w:rPr>
            <w:webHidden/>
          </w:rPr>
          <w:fldChar w:fldCharType="separate"/>
        </w:r>
        <w:r w:rsidR="00323C81">
          <w:rPr>
            <w:webHidden/>
          </w:rPr>
          <w:t>62</w:t>
        </w:r>
        <w:r>
          <w:rPr>
            <w:webHidden/>
          </w:rPr>
          <w:fldChar w:fldCharType="end"/>
        </w:r>
      </w:hyperlink>
    </w:p>
    <w:p w:rsidR="00323C81" w:rsidRDefault="0002285C">
      <w:pPr>
        <w:pStyle w:val="21"/>
        <w:rPr>
          <w:rFonts w:asciiTheme="minorHAnsi" w:eastAsiaTheme="minorEastAsia" w:hAnsiTheme="minorHAnsi" w:cstheme="minorBidi"/>
        </w:rPr>
      </w:pPr>
      <w:hyperlink w:anchor="_Toc477431894" w:history="1">
        <w:r w:rsidR="00323C81" w:rsidRPr="00FE52CE">
          <w:rPr>
            <w:rStyle w:val="af1"/>
            <w:rFonts w:hint="eastAsia"/>
          </w:rPr>
          <w:t>２ 各方針における基本的な考え方</w:t>
        </w:r>
        <w:r w:rsidR="00323C81">
          <w:rPr>
            <w:webHidden/>
          </w:rPr>
          <w:tab/>
        </w:r>
        <w:r>
          <w:rPr>
            <w:webHidden/>
          </w:rPr>
          <w:fldChar w:fldCharType="begin"/>
        </w:r>
        <w:r w:rsidR="00323C81">
          <w:rPr>
            <w:webHidden/>
          </w:rPr>
          <w:instrText xml:space="preserve"> PAGEREF _Toc477431894 \h </w:instrText>
        </w:r>
        <w:r>
          <w:rPr>
            <w:webHidden/>
          </w:rPr>
        </w:r>
        <w:r>
          <w:rPr>
            <w:webHidden/>
          </w:rPr>
          <w:fldChar w:fldCharType="separate"/>
        </w:r>
        <w:r w:rsidR="00323C81">
          <w:rPr>
            <w:webHidden/>
          </w:rPr>
          <w:t>62</w:t>
        </w:r>
        <w:r>
          <w:rPr>
            <w:webHidden/>
          </w:rPr>
          <w:fldChar w:fldCharType="end"/>
        </w:r>
      </w:hyperlink>
    </w:p>
    <w:p w:rsidR="00323C81" w:rsidRDefault="00323C81">
      <w:pPr>
        <w:pStyle w:val="11"/>
        <w:rPr>
          <w:rStyle w:val="af1"/>
        </w:rPr>
      </w:pPr>
    </w:p>
    <w:p w:rsidR="00323C81" w:rsidRDefault="0002285C">
      <w:pPr>
        <w:pStyle w:val="11"/>
        <w:rPr>
          <w:rFonts w:asciiTheme="minorHAnsi" w:eastAsiaTheme="minorEastAsia" w:hAnsiTheme="minorHAnsi" w:cstheme="minorBidi"/>
          <w:b w:val="0"/>
        </w:rPr>
      </w:pPr>
      <w:hyperlink w:anchor="_Toc477431895" w:history="1">
        <w:r w:rsidR="00323C81" w:rsidRPr="00FE52CE">
          <w:rPr>
            <w:rStyle w:val="af1"/>
            <w:rFonts w:hAnsi="メイリオ" w:cs="メイリオ" w:hint="eastAsia"/>
          </w:rPr>
          <w:t>９章</w:t>
        </w:r>
        <w:r w:rsidR="00323C81" w:rsidRPr="00FE52CE">
          <w:rPr>
            <w:rStyle w:val="af1"/>
            <w:rFonts w:hint="eastAsia"/>
          </w:rPr>
          <w:t xml:space="preserve"> 公共施設等の管理に関する実施方針</w:t>
        </w:r>
        <w:r w:rsidR="00323C81">
          <w:rPr>
            <w:webHidden/>
          </w:rPr>
          <w:tab/>
        </w:r>
        <w:r>
          <w:rPr>
            <w:webHidden/>
          </w:rPr>
          <w:fldChar w:fldCharType="begin"/>
        </w:r>
        <w:r w:rsidR="00323C81">
          <w:rPr>
            <w:webHidden/>
          </w:rPr>
          <w:instrText xml:space="preserve"> PAGEREF _Toc477431895 \h </w:instrText>
        </w:r>
        <w:r>
          <w:rPr>
            <w:webHidden/>
          </w:rPr>
        </w:r>
        <w:r>
          <w:rPr>
            <w:webHidden/>
          </w:rPr>
          <w:fldChar w:fldCharType="separate"/>
        </w:r>
        <w:r w:rsidR="00323C81">
          <w:rPr>
            <w:webHidden/>
          </w:rPr>
          <w:t>65</w:t>
        </w:r>
        <w:r>
          <w:rPr>
            <w:webHidden/>
          </w:rPr>
          <w:fldChar w:fldCharType="end"/>
        </w:r>
      </w:hyperlink>
    </w:p>
    <w:p w:rsidR="00323C81" w:rsidRDefault="0002285C">
      <w:pPr>
        <w:pStyle w:val="21"/>
        <w:rPr>
          <w:rFonts w:asciiTheme="minorHAnsi" w:eastAsiaTheme="minorEastAsia" w:hAnsiTheme="minorHAnsi" w:cstheme="minorBidi"/>
        </w:rPr>
      </w:pPr>
      <w:hyperlink w:anchor="_Toc477431896" w:history="1">
        <w:r w:rsidR="00323C81" w:rsidRPr="00FE52CE">
          <w:rPr>
            <w:rStyle w:val="af1"/>
            <w:rFonts w:hint="eastAsia"/>
          </w:rPr>
          <w:t>１ 点検・診断等の実施方針</w:t>
        </w:r>
        <w:r w:rsidR="00323C81">
          <w:rPr>
            <w:webHidden/>
          </w:rPr>
          <w:tab/>
        </w:r>
        <w:r>
          <w:rPr>
            <w:webHidden/>
          </w:rPr>
          <w:fldChar w:fldCharType="begin"/>
        </w:r>
        <w:r w:rsidR="00323C81">
          <w:rPr>
            <w:webHidden/>
          </w:rPr>
          <w:instrText xml:space="preserve"> PAGEREF _Toc477431896 \h </w:instrText>
        </w:r>
        <w:r>
          <w:rPr>
            <w:webHidden/>
          </w:rPr>
        </w:r>
        <w:r>
          <w:rPr>
            <w:webHidden/>
          </w:rPr>
          <w:fldChar w:fldCharType="separate"/>
        </w:r>
        <w:r w:rsidR="00323C81">
          <w:rPr>
            <w:webHidden/>
          </w:rPr>
          <w:t>65</w:t>
        </w:r>
        <w:r>
          <w:rPr>
            <w:webHidden/>
          </w:rPr>
          <w:fldChar w:fldCharType="end"/>
        </w:r>
      </w:hyperlink>
    </w:p>
    <w:p w:rsidR="00323C81" w:rsidRDefault="0002285C">
      <w:pPr>
        <w:pStyle w:val="21"/>
        <w:rPr>
          <w:rFonts w:asciiTheme="minorHAnsi" w:eastAsiaTheme="minorEastAsia" w:hAnsiTheme="minorHAnsi" w:cstheme="minorBidi"/>
        </w:rPr>
      </w:pPr>
      <w:hyperlink w:anchor="_Toc477431897" w:history="1">
        <w:r w:rsidR="00323C81" w:rsidRPr="00FE52CE">
          <w:rPr>
            <w:rStyle w:val="af1"/>
            <w:rFonts w:hint="eastAsia"/>
          </w:rPr>
          <w:t>２ 維持管理・修繕・更新等の実施方針</w:t>
        </w:r>
        <w:r w:rsidR="00323C81">
          <w:rPr>
            <w:webHidden/>
          </w:rPr>
          <w:tab/>
        </w:r>
        <w:r>
          <w:rPr>
            <w:webHidden/>
          </w:rPr>
          <w:fldChar w:fldCharType="begin"/>
        </w:r>
        <w:r w:rsidR="00323C81">
          <w:rPr>
            <w:webHidden/>
          </w:rPr>
          <w:instrText xml:space="preserve"> PAGEREF _Toc477431897 \h </w:instrText>
        </w:r>
        <w:r>
          <w:rPr>
            <w:webHidden/>
          </w:rPr>
        </w:r>
        <w:r>
          <w:rPr>
            <w:webHidden/>
          </w:rPr>
          <w:fldChar w:fldCharType="separate"/>
        </w:r>
        <w:r w:rsidR="00323C81">
          <w:rPr>
            <w:webHidden/>
          </w:rPr>
          <w:t>66</w:t>
        </w:r>
        <w:r>
          <w:rPr>
            <w:webHidden/>
          </w:rPr>
          <w:fldChar w:fldCharType="end"/>
        </w:r>
      </w:hyperlink>
    </w:p>
    <w:p w:rsidR="00323C81" w:rsidRDefault="0002285C">
      <w:pPr>
        <w:pStyle w:val="21"/>
        <w:rPr>
          <w:rFonts w:asciiTheme="minorHAnsi" w:eastAsiaTheme="minorEastAsia" w:hAnsiTheme="minorHAnsi" w:cstheme="minorBidi"/>
        </w:rPr>
      </w:pPr>
      <w:hyperlink w:anchor="_Toc477431898" w:history="1">
        <w:r w:rsidR="00323C81" w:rsidRPr="00FE52CE">
          <w:rPr>
            <w:rStyle w:val="af1"/>
            <w:rFonts w:hint="eastAsia"/>
          </w:rPr>
          <w:t>３ 安全確保の実施方針</w:t>
        </w:r>
        <w:r w:rsidR="00323C81">
          <w:rPr>
            <w:webHidden/>
          </w:rPr>
          <w:tab/>
        </w:r>
        <w:r>
          <w:rPr>
            <w:webHidden/>
          </w:rPr>
          <w:fldChar w:fldCharType="begin"/>
        </w:r>
        <w:r w:rsidR="00323C81">
          <w:rPr>
            <w:webHidden/>
          </w:rPr>
          <w:instrText xml:space="preserve"> PAGEREF _Toc477431898 \h </w:instrText>
        </w:r>
        <w:r>
          <w:rPr>
            <w:webHidden/>
          </w:rPr>
        </w:r>
        <w:r>
          <w:rPr>
            <w:webHidden/>
          </w:rPr>
          <w:fldChar w:fldCharType="separate"/>
        </w:r>
        <w:r w:rsidR="00323C81">
          <w:rPr>
            <w:webHidden/>
          </w:rPr>
          <w:t>67</w:t>
        </w:r>
        <w:r>
          <w:rPr>
            <w:webHidden/>
          </w:rPr>
          <w:fldChar w:fldCharType="end"/>
        </w:r>
      </w:hyperlink>
    </w:p>
    <w:p w:rsidR="00323C81" w:rsidRDefault="0002285C">
      <w:pPr>
        <w:pStyle w:val="21"/>
        <w:rPr>
          <w:rFonts w:asciiTheme="minorHAnsi" w:eastAsiaTheme="minorEastAsia" w:hAnsiTheme="minorHAnsi" w:cstheme="minorBidi"/>
        </w:rPr>
      </w:pPr>
      <w:hyperlink w:anchor="_Toc477431899" w:history="1">
        <w:r w:rsidR="00323C81" w:rsidRPr="00FE52CE">
          <w:rPr>
            <w:rStyle w:val="af1"/>
            <w:rFonts w:hint="eastAsia"/>
          </w:rPr>
          <w:t>４ 耐震化の実施方針</w:t>
        </w:r>
        <w:r w:rsidR="00323C81">
          <w:rPr>
            <w:webHidden/>
          </w:rPr>
          <w:tab/>
        </w:r>
        <w:r>
          <w:rPr>
            <w:webHidden/>
          </w:rPr>
          <w:fldChar w:fldCharType="begin"/>
        </w:r>
        <w:r w:rsidR="00323C81">
          <w:rPr>
            <w:webHidden/>
          </w:rPr>
          <w:instrText xml:space="preserve"> PAGEREF _Toc477431899 \h </w:instrText>
        </w:r>
        <w:r>
          <w:rPr>
            <w:webHidden/>
          </w:rPr>
        </w:r>
        <w:r>
          <w:rPr>
            <w:webHidden/>
          </w:rPr>
          <w:fldChar w:fldCharType="separate"/>
        </w:r>
        <w:r w:rsidR="00323C81">
          <w:rPr>
            <w:webHidden/>
          </w:rPr>
          <w:t>68</w:t>
        </w:r>
        <w:r>
          <w:rPr>
            <w:webHidden/>
          </w:rPr>
          <w:fldChar w:fldCharType="end"/>
        </w:r>
      </w:hyperlink>
    </w:p>
    <w:p w:rsidR="00323C81" w:rsidRDefault="0002285C">
      <w:pPr>
        <w:pStyle w:val="21"/>
        <w:rPr>
          <w:rFonts w:asciiTheme="minorHAnsi" w:eastAsiaTheme="minorEastAsia" w:hAnsiTheme="minorHAnsi" w:cstheme="minorBidi"/>
        </w:rPr>
      </w:pPr>
      <w:hyperlink w:anchor="_Toc477431900" w:history="1">
        <w:r w:rsidR="00323C81" w:rsidRPr="00FE52CE">
          <w:rPr>
            <w:rStyle w:val="af1"/>
            <w:rFonts w:hint="eastAsia"/>
          </w:rPr>
          <w:t>５ 長寿命化の実施方針</w:t>
        </w:r>
        <w:r w:rsidR="00323C81">
          <w:rPr>
            <w:webHidden/>
          </w:rPr>
          <w:tab/>
        </w:r>
        <w:r>
          <w:rPr>
            <w:webHidden/>
          </w:rPr>
          <w:fldChar w:fldCharType="begin"/>
        </w:r>
        <w:r w:rsidR="00323C81">
          <w:rPr>
            <w:webHidden/>
          </w:rPr>
          <w:instrText xml:space="preserve"> PAGEREF _Toc477431900 \h </w:instrText>
        </w:r>
        <w:r>
          <w:rPr>
            <w:webHidden/>
          </w:rPr>
        </w:r>
        <w:r>
          <w:rPr>
            <w:webHidden/>
          </w:rPr>
          <w:fldChar w:fldCharType="separate"/>
        </w:r>
        <w:r w:rsidR="00323C81">
          <w:rPr>
            <w:webHidden/>
          </w:rPr>
          <w:t>69</w:t>
        </w:r>
        <w:r>
          <w:rPr>
            <w:webHidden/>
          </w:rPr>
          <w:fldChar w:fldCharType="end"/>
        </w:r>
      </w:hyperlink>
    </w:p>
    <w:p w:rsidR="00323C81" w:rsidRDefault="0002285C">
      <w:pPr>
        <w:pStyle w:val="21"/>
        <w:rPr>
          <w:rFonts w:asciiTheme="minorHAnsi" w:eastAsiaTheme="minorEastAsia" w:hAnsiTheme="minorHAnsi" w:cstheme="minorBidi"/>
        </w:rPr>
      </w:pPr>
      <w:hyperlink w:anchor="_Toc477431901" w:history="1">
        <w:r w:rsidR="00323C81" w:rsidRPr="00FE52CE">
          <w:rPr>
            <w:rStyle w:val="af1"/>
            <w:rFonts w:hint="eastAsia"/>
          </w:rPr>
          <w:t>６ 統合や廃止の推進方針</w:t>
        </w:r>
        <w:r w:rsidR="00323C81">
          <w:rPr>
            <w:webHidden/>
          </w:rPr>
          <w:tab/>
        </w:r>
        <w:r>
          <w:rPr>
            <w:webHidden/>
          </w:rPr>
          <w:fldChar w:fldCharType="begin"/>
        </w:r>
        <w:r w:rsidR="00323C81">
          <w:rPr>
            <w:webHidden/>
          </w:rPr>
          <w:instrText xml:space="preserve"> PAGEREF _Toc477431901 \h </w:instrText>
        </w:r>
        <w:r>
          <w:rPr>
            <w:webHidden/>
          </w:rPr>
        </w:r>
        <w:r>
          <w:rPr>
            <w:webHidden/>
          </w:rPr>
          <w:fldChar w:fldCharType="separate"/>
        </w:r>
        <w:r w:rsidR="00323C81">
          <w:rPr>
            <w:webHidden/>
          </w:rPr>
          <w:t>69</w:t>
        </w:r>
        <w:r>
          <w:rPr>
            <w:webHidden/>
          </w:rPr>
          <w:fldChar w:fldCharType="end"/>
        </w:r>
      </w:hyperlink>
    </w:p>
    <w:p w:rsidR="00323C81" w:rsidRDefault="00323C81">
      <w:pPr>
        <w:pStyle w:val="11"/>
        <w:rPr>
          <w:rStyle w:val="af1"/>
        </w:rPr>
      </w:pPr>
    </w:p>
    <w:p w:rsidR="00323C81" w:rsidRDefault="0002285C">
      <w:pPr>
        <w:pStyle w:val="11"/>
        <w:rPr>
          <w:rFonts w:asciiTheme="minorHAnsi" w:eastAsiaTheme="minorEastAsia" w:hAnsiTheme="minorHAnsi" w:cstheme="minorBidi"/>
          <w:b w:val="0"/>
        </w:rPr>
      </w:pPr>
      <w:hyperlink w:anchor="_Toc477431902" w:history="1">
        <w:r w:rsidR="00323C81" w:rsidRPr="00FE52CE">
          <w:rPr>
            <w:rStyle w:val="af1"/>
            <w:rFonts w:hAnsi="メイリオ" w:cs="メイリオ" w:hint="eastAsia"/>
          </w:rPr>
          <w:t>１０章</w:t>
        </w:r>
        <w:r w:rsidR="00323C81" w:rsidRPr="00FE52CE">
          <w:rPr>
            <w:rStyle w:val="af1"/>
            <w:rFonts w:hint="eastAsia"/>
          </w:rPr>
          <w:t xml:space="preserve"> 施設類型毎の管理に関する基本的な方針</w:t>
        </w:r>
        <w:r w:rsidR="00323C81">
          <w:rPr>
            <w:webHidden/>
          </w:rPr>
          <w:tab/>
        </w:r>
        <w:r>
          <w:rPr>
            <w:webHidden/>
          </w:rPr>
          <w:fldChar w:fldCharType="begin"/>
        </w:r>
        <w:r w:rsidR="00323C81">
          <w:rPr>
            <w:webHidden/>
          </w:rPr>
          <w:instrText xml:space="preserve"> PAGEREF _Toc477431902 \h </w:instrText>
        </w:r>
        <w:r>
          <w:rPr>
            <w:webHidden/>
          </w:rPr>
        </w:r>
        <w:r>
          <w:rPr>
            <w:webHidden/>
          </w:rPr>
          <w:fldChar w:fldCharType="separate"/>
        </w:r>
        <w:r w:rsidR="00323C81">
          <w:rPr>
            <w:webHidden/>
          </w:rPr>
          <w:t>70</w:t>
        </w:r>
        <w:r>
          <w:rPr>
            <w:webHidden/>
          </w:rPr>
          <w:fldChar w:fldCharType="end"/>
        </w:r>
      </w:hyperlink>
    </w:p>
    <w:p w:rsidR="00323C81" w:rsidRDefault="0002285C">
      <w:pPr>
        <w:pStyle w:val="21"/>
        <w:rPr>
          <w:rFonts w:asciiTheme="minorHAnsi" w:eastAsiaTheme="minorEastAsia" w:hAnsiTheme="minorHAnsi" w:cstheme="minorBidi"/>
        </w:rPr>
      </w:pPr>
      <w:hyperlink w:anchor="_Toc477431903" w:history="1">
        <w:r w:rsidR="00323C81" w:rsidRPr="00FE52CE">
          <w:rPr>
            <w:rStyle w:val="af1"/>
            <w:rFonts w:hint="eastAsia"/>
          </w:rPr>
          <w:t>１ 建築系公共施設の管理に関する基本的な方針</w:t>
        </w:r>
        <w:r w:rsidR="00323C81">
          <w:rPr>
            <w:webHidden/>
          </w:rPr>
          <w:tab/>
        </w:r>
        <w:r>
          <w:rPr>
            <w:webHidden/>
          </w:rPr>
          <w:fldChar w:fldCharType="begin"/>
        </w:r>
        <w:r w:rsidR="00323C81">
          <w:rPr>
            <w:webHidden/>
          </w:rPr>
          <w:instrText xml:space="preserve"> PAGEREF _Toc477431903 \h </w:instrText>
        </w:r>
        <w:r>
          <w:rPr>
            <w:webHidden/>
          </w:rPr>
        </w:r>
        <w:r>
          <w:rPr>
            <w:webHidden/>
          </w:rPr>
          <w:fldChar w:fldCharType="separate"/>
        </w:r>
        <w:r w:rsidR="00323C81">
          <w:rPr>
            <w:webHidden/>
          </w:rPr>
          <w:t>70</w:t>
        </w:r>
        <w:r>
          <w:rPr>
            <w:webHidden/>
          </w:rPr>
          <w:fldChar w:fldCharType="end"/>
        </w:r>
      </w:hyperlink>
    </w:p>
    <w:p w:rsidR="00323C81" w:rsidRDefault="0002285C">
      <w:pPr>
        <w:pStyle w:val="21"/>
        <w:rPr>
          <w:rFonts w:asciiTheme="minorHAnsi" w:eastAsiaTheme="minorEastAsia" w:hAnsiTheme="minorHAnsi" w:cstheme="minorBidi"/>
        </w:rPr>
      </w:pPr>
      <w:hyperlink w:anchor="_Toc477431904" w:history="1">
        <w:r w:rsidR="00323C81" w:rsidRPr="00FE52CE">
          <w:rPr>
            <w:rStyle w:val="af1"/>
            <w:rFonts w:hint="eastAsia"/>
          </w:rPr>
          <w:t>２ 土木系公共施設（インフラ）の管理に関する基本的な方針</w:t>
        </w:r>
        <w:r w:rsidR="00323C81">
          <w:rPr>
            <w:webHidden/>
          </w:rPr>
          <w:tab/>
        </w:r>
        <w:r>
          <w:rPr>
            <w:webHidden/>
          </w:rPr>
          <w:fldChar w:fldCharType="begin"/>
        </w:r>
        <w:r w:rsidR="00323C81">
          <w:rPr>
            <w:webHidden/>
          </w:rPr>
          <w:instrText xml:space="preserve"> PAGEREF _Toc477431904 \h </w:instrText>
        </w:r>
        <w:r>
          <w:rPr>
            <w:webHidden/>
          </w:rPr>
        </w:r>
        <w:r>
          <w:rPr>
            <w:webHidden/>
          </w:rPr>
          <w:fldChar w:fldCharType="separate"/>
        </w:r>
        <w:r w:rsidR="00323C81">
          <w:rPr>
            <w:webHidden/>
          </w:rPr>
          <w:t>73</w:t>
        </w:r>
        <w:r>
          <w:rPr>
            <w:webHidden/>
          </w:rPr>
          <w:fldChar w:fldCharType="end"/>
        </w:r>
      </w:hyperlink>
    </w:p>
    <w:p w:rsidR="00323C81" w:rsidRDefault="00323C81">
      <w:pPr>
        <w:pStyle w:val="11"/>
        <w:rPr>
          <w:rStyle w:val="af1"/>
        </w:rPr>
      </w:pPr>
    </w:p>
    <w:p w:rsidR="00323C81" w:rsidRDefault="0002285C">
      <w:pPr>
        <w:pStyle w:val="11"/>
        <w:rPr>
          <w:rFonts w:asciiTheme="minorHAnsi" w:eastAsiaTheme="minorEastAsia" w:hAnsiTheme="minorHAnsi" w:cstheme="minorBidi"/>
          <w:b w:val="0"/>
        </w:rPr>
      </w:pPr>
      <w:hyperlink w:anchor="_Toc477431905" w:history="1">
        <w:r w:rsidR="00323C81" w:rsidRPr="00FE52CE">
          <w:rPr>
            <w:rStyle w:val="af1"/>
            <w:rFonts w:hAnsi="メイリオ" w:cs="メイリオ" w:hint="eastAsia"/>
          </w:rPr>
          <w:t>１１章</w:t>
        </w:r>
        <w:r w:rsidR="00323C81" w:rsidRPr="00FE52CE">
          <w:rPr>
            <w:rStyle w:val="af1"/>
            <w:rFonts w:hint="eastAsia"/>
          </w:rPr>
          <w:t xml:space="preserve"> 総合的かつ計画的な管理を実現するための推進方策</w:t>
        </w:r>
        <w:r w:rsidR="00323C81">
          <w:rPr>
            <w:webHidden/>
          </w:rPr>
          <w:tab/>
        </w:r>
        <w:r>
          <w:rPr>
            <w:webHidden/>
          </w:rPr>
          <w:fldChar w:fldCharType="begin"/>
        </w:r>
        <w:r w:rsidR="00323C81">
          <w:rPr>
            <w:webHidden/>
          </w:rPr>
          <w:instrText xml:space="preserve"> PAGEREF _Toc477431905 \h </w:instrText>
        </w:r>
        <w:r>
          <w:rPr>
            <w:webHidden/>
          </w:rPr>
        </w:r>
        <w:r>
          <w:rPr>
            <w:webHidden/>
          </w:rPr>
          <w:fldChar w:fldCharType="separate"/>
        </w:r>
        <w:r w:rsidR="00323C81">
          <w:rPr>
            <w:webHidden/>
          </w:rPr>
          <w:t>74</w:t>
        </w:r>
        <w:r>
          <w:rPr>
            <w:webHidden/>
          </w:rPr>
          <w:fldChar w:fldCharType="end"/>
        </w:r>
      </w:hyperlink>
    </w:p>
    <w:p w:rsidR="00323C81" w:rsidRDefault="0002285C">
      <w:pPr>
        <w:pStyle w:val="21"/>
        <w:rPr>
          <w:rFonts w:asciiTheme="minorHAnsi" w:eastAsiaTheme="minorEastAsia" w:hAnsiTheme="minorHAnsi" w:cstheme="minorBidi"/>
        </w:rPr>
      </w:pPr>
      <w:hyperlink w:anchor="_Toc477431906" w:history="1">
        <w:r w:rsidR="00323C81" w:rsidRPr="00FE52CE">
          <w:rPr>
            <w:rStyle w:val="af1"/>
            <w:rFonts w:hint="eastAsia"/>
          </w:rPr>
          <w:t>１ 総合的かつ計画的な管理を実現するための体制の構築方針</w:t>
        </w:r>
        <w:r w:rsidR="00323C81">
          <w:rPr>
            <w:webHidden/>
          </w:rPr>
          <w:tab/>
        </w:r>
        <w:r>
          <w:rPr>
            <w:webHidden/>
          </w:rPr>
          <w:fldChar w:fldCharType="begin"/>
        </w:r>
        <w:r w:rsidR="00323C81">
          <w:rPr>
            <w:webHidden/>
          </w:rPr>
          <w:instrText xml:space="preserve"> PAGEREF _Toc477431906 \h </w:instrText>
        </w:r>
        <w:r>
          <w:rPr>
            <w:webHidden/>
          </w:rPr>
        </w:r>
        <w:r>
          <w:rPr>
            <w:webHidden/>
          </w:rPr>
          <w:fldChar w:fldCharType="separate"/>
        </w:r>
        <w:r w:rsidR="00323C81">
          <w:rPr>
            <w:webHidden/>
          </w:rPr>
          <w:t>74</w:t>
        </w:r>
        <w:r>
          <w:rPr>
            <w:webHidden/>
          </w:rPr>
          <w:fldChar w:fldCharType="end"/>
        </w:r>
      </w:hyperlink>
    </w:p>
    <w:p w:rsidR="00323C81" w:rsidRDefault="0002285C">
      <w:pPr>
        <w:pStyle w:val="21"/>
        <w:rPr>
          <w:rFonts w:asciiTheme="minorHAnsi" w:eastAsiaTheme="minorEastAsia" w:hAnsiTheme="minorHAnsi" w:cstheme="minorBidi"/>
        </w:rPr>
      </w:pPr>
      <w:hyperlink w:anchor="_Toc477431907" w:history="1">
        <w:r w:rsidR="00323C81" w:rsidRPr="00FE52CE">
          <w:rPr>
            <w:rStyle w:val="af1"/>
            <w:rFonts w:hint="eastAsia"/>
          </w:rPr>
          <w:t>２ フォローアップの実施方針</w:t>
        </w:r>
        <w:r w:rsidR="00323C81">
          <w:rPr>
            <w:webHidden/>
          </w:rPr>
          <w:tab/>
        </w:r>
        <w:r>
          <w:rPr>
            <w:webHidden/>
          </w:rPr>
          <w:fldChar w:fldCharType="begin"/>
        </w:r>
        <w:r w:rsidR="00323C81">
          <w:rPr>
            <w:webHidden/>
          </w:rPr>
          <w:instrText xml:space="preserve"> PAGEREF _Toc477431907 \h </w:instrText>
        </w:r>
        <w:r>
          <w:rPr>
            <w:webHidden/>
          </w:rPr>
        </w:r>
        <w:r>
          <w:rPr>
            <w:webHidden/>
          </w:rPr>
          <w:fldChar w:fldCharType="separate"/>
        </w:r>
        <w:r w:rsidR="00323C81">
          <w:rPr>
            <w:webHidden/>
          </w:rPr>
          <w:t>76</w:t>
        </w:r>
        <w:r>
          <w:rPr>
            <w:webHidden/>
          </w:rPr>
          <w:fldChar w:fldCharType="end"/>
        </w:r>
      </w:hyperlink>
    </w:p>
    <w:p w:rsidR="00323C81" w:rsidRDefault="00323C81">
      <w:pPr>
        <w:pStyle w:val="11"/>
        <w:rPr>
          <w:rStyle w:val="af1"/>
        </w:rPr>
      </w:pPr>
    </w:p>
    <w:p w:rsidR="00323C81" w:rsidRDefault="0002285C">
      <w:pPr>
        <w:pStyle w:val="11"/>
        <w:rPr>
          <w:rFonts w:asciiTheme="minorHAnsi" w:eastAsiaTheme="minorEastAsia" w:hAnsiTheme="minorHAnsi" w:cstheme="minorBidi"/>
          <w:b w:val="0"/>
        </w:rPr>
      </w:pPr>
      <w:hyperlink w:anchor="_Toc477431908" w:history="1">
        <w:r w:rsidR="00323C81" w:rsidRPr="00FE52CE">
          <w:rPr>
            <w:rStyle w:val="af1"/>
            <w:rFonts w:hint="eastAsia"/>
          </w:rPr>
          <w:t>資料</w:t>
        </w:r>
        <w:r w:rsidR="00323C81">
          <w:rPr>
            <w:webHidden/>
          </w:rPr>
          <w:tab/>
        </w:r>
        <w:r>
          <w:rPr>
            <w:webHidden/>
          </w:rPr>
          <w:fldChar w:fldCharType="begin"/>
        </w:r>
        <w:r w:rsidR="00323C81">
          <w:rPr>
            <w:webHidden/>
          </w:rPr>
          <w:instrText xml:space="preserve"> PAGEREF _Toc477431908 \h </w:instrText>
        </w:r>
        <w:r>
          <w:rPr>
            <w:webHidden/>
          </w:rPr>
        </w:r>
        <w:r>
          <w:rPr>
            <w:webHidden/>
          </w:rPr>
          <w:fldChar w:fldCharType="separate"/>
        </w:r>
        <w:r w:rsidR="00323C81">
          <w:rPr>
            <w:webHidden/>
          </w:rPr>
          <w:t>77</w:t>
        </w:r>
        <w:r>
          <w:rPr>
            <w:webHidden/>
          </w:rPr>
          <w:fldChar w:fldCharType="end"/>
        </w:r>
      </w:hyperlink>
    </w:p>
    <w:p w:rsidR="00323C81" w:rsidRDefault="0002285C">
      <w:pPr>
        <w:pStyle w:val="21"/>
        <w:rPr>
          <w:rFonts w:asciiTheme="minorHAnsi" w:eastAsiaTheme="minorEastAsia" w:hAnsiTheme="minorHAnsi" w:cstheme="minorBidi"/>
        </w:rPr>
      </w:pPr>
      <w:hyperlink w:anchor="_Toc477431909" w:history="1">
        <w:r w:rsidR="00323C81" w:rsidRPr="00FE52CE">
          <w:rPr>
            <w:rStyle w:val="af1"/>
            <w:rFonts w:hint="eastAsia"/>
          </w:rPr>
          <w:t>建築系公共施設一覧（</w:t>
        </w:r>
        <w:r w:rsidR="00323C81" w:rsidRPr="00FE52CE">
          <w:rPr>
            <w:rStyle w:val="af1"/>
          </w:rPr>
          <w:t>102</w:t>
        </w:r>
        <w:r w:rsidR="00323C81" w:rsidRPr="00FE52CE">
          <w:rPr>
            <w:rStyle w:val="af1"/>
            <w:rFonts w:hint="eastAsia"/>
          </w:rPr>
          <w:t>施設</w:t>
        </w:r>
        <w:r w:rsidR="00323C81" w:rsidRPr="00FE52CE">
          <w:rPr>
            <w:rStyle w:val="af1"/>
          </w:rPr>
          <w:t>214</w:t>
        </w:r>
        <w:r w:rsidR="00323C81" w:rsidRPr="00FE52CE">
          <w:rPr>
            <w:rStyle w:val="af1"/>
            <w:rFonts w:hint="eastAsia"/>
          </w:rPr>
          <w:t>棟）</w:t>
        </w:r>
        <w:r w:rsidR="00323C81">
          <w:rPr>
            <w:webHidden/>
          </w:rPr>
          <w:tab/>
        </w:r>
        <w:r>
          <w:rPr>
            <w:webHidden/>
          </w:rPr>
          <w:fldChar w:fldCharType="begin"/>
        </w:r>
        <w:r w:rsidR="00323C81">
          <w:rPr>
            <w:webHidden/>
          </w:rPr>
          <w:instrText xml:space="preserve"> PAGEREF _Toc477431909 \h </w:instrText>
        </w:r>
        <w:r>
          <w:rPr>
            <w:webHidden/>
          </w:rPr>
        </w:r>
        <w:r>
          <w:rPr>
            <w:webHidden/>
          </w:rPr>
          <w:fldChar w:fldCharType="separate"/>
        </w:r>
        <w:r w:rsidR="00323C81">
          <w:rPr>
            <w:webHidden/>
          </w:rPr>
          <w:t>77</w:t>
        </w:r>
        <w:r>
          <w:rPr>
            <w:webHidden/>
          </w:rPr>
          <w:fldChar w:fldCharType="end"/>
        </w:r>
      </w:hyperlink>
    </w:p>
    <w:p w:rsidR="00A6456B" w:rsidRPr="00CD77E7" w:rsidRDefault="0002285C" w:rsidP="00CD77E7">
      <w:pPr>
        <w:pStyle w:val="11"/>
        <w:spacing w:line="320" w:lineRule="exact"/>
        <w:rPr>
          <w:rFonts w:ascii="メイリオ" w:eastAsia="メイリオ" w:hAnsi="メイリオ" w:cs="メイリオ"/>
          <w:b w:val="0"/>
        </w:rPr>
      </w:pPr>
      <w:r w:rsidRPr="00CD77E7">
        <w:rPr>
          <w:rFonts w:ascii="メイリオ" w:eastAsia="メイリオ" w:hAnsi="メイリオ" w:cs="メイリオ"/>
          <w:b w:val="0"/>
        </w:rPr>
        <w:fldChar w:fldCharType="end"/>
      </w:r>
    </w:p>
    <w:p w:rsidR="00A6456B" w:rsidRDefault="00A6456B" w:rsidP="008B6E2E">
      <w:pPr>
        <w:pStyle w:val="11"/>
        <w:rPr>
          <w:rFonts w:ascii="ＭＳ ゴシック" w:eastAsia="ＭＳ ゴシック"/>
          <w:b w:val="0"/>
        </w:rPr>
      </w:pPr>
    </w:p>
    <w:p w:rsidR="0062478B" w:rsidRDefault="0062478B" w:rsidP="008B6E2E">
      <w:pPr>
        <w:pStyle w:val="11"/>
        <w:rPr>
          <w:rFonts w:ascii="ＭＳ ゴシック" w:eastAsia="ＭＳ ゴシック"/>
          <w:b w:val="0"/>
        </w:rPr>
      </w:pPr>
    </w:p>
    <w:p w:rsidR="0062478B" w:rsidRDefault="0062478B">
      <w:pPr>
        <w:widowControl/>
        <w:jc w:val="left"/>
      </w:pPr>
    </w:p>
    <w:p w:rsidR="0062478B" w:rsidRDefault="0062478B">
      <w:pPr>
        <w:widowControl/>
        <w:jc w:val="left"/>
        <w:sectPr w:rsidR="0062478B" w:rsidSect="004A65B9">
          <w:footerReference w:type="default" r:id="rId8"/>
          <w:pgSz w:w="11906" w:h="16838" w:code="9"/>
          <w:pgMar w:top="1701" w:right="1701" w:bottom="1701" w:left="1701" w:header="851" w:footer="567" w:gutter="0"/>
          <w:cols w:space="425"/>
          <w:docGrid w:type="linesAndChars" w:linePitch="312" w:charSpace="532"/>
        </w:sectPr>
      </w:pPr>
    </w:p>
    <w:p w:rsidR="0062478B" w:rsidRDefault="0062478B" w:rsidP="00411DB9">
      <w:pPr>
        <w:pStyle w:val="1"/>
      </w:pPr>
      <w:r>
        <w:rPr>
          <w:rFonts w:hint="eastAsia"/>
        </w:rPr>
        <w:lastRenderedPageBreak/>
        <w:t xml:space="preserve">　</w:t>
      </w:r>
      <w:bookmarkStart w:id="0" w:name="_Toc412452290"/>
      <w:bookmarkStart w:id="1" w:name="_Toc412466775"/>
      <w:bookmarkStart w:id="2" w:name="_Toc414094319"/>
      <w:bookmarkStart w:id="3" w:name="_Toc416164169"/>
      <w:bookmarkStart w:id="4" w:name="_Toc477431858"/>
      <w:r>
        <w:rPr>
          <w:rFonts w:hint="eastAsia"/>
        </w:rPr>
        <w:t>はじめに</w:t>
      </w:r>
      <w:bookmarkEnd w:id="0"/>
      <w:bookmarkEnd w:id="1"/>
      <w:bookmarkEnd w:id="2"/>
      <w:bookmarkEnd w:id="3"/>
      <w:bookmarkEnd w:id="4"/>
    </w:p>
    <w:p w:rsidR="00F57727" w:rsidRDefault="00F57727" w:rsidP="008B2535"/>
    <w:p w:rsidR="00CD2E48" w:rsidRDefault="00CD2E48" w:rsidP="00F47DBA">
      <w:pPr>
        <w:pStyle w:val="2"/>
        <w:spacing w:line="320" w:lineRule="exact"/>
      </w:pPr>
      <w:r>
        <w:rPr>
          <w:rFonts w:hint="eastAsia"/>
        </w:rPr>
        <w:t xml:space="preserve">　</w:t>
      </w:r>
      <w:bookmarkStart w:id="5" w:name="_Toc477431859"/>
      <w:r>
        <w:rPr>
          <w:rFonts w:hint="eastAsia"/>
        </w:rPr>
        <w:t>計画の背景と目的</w:t>
      </w:r>
      <w:bookmarkEnd w:id="5"/>
    </w:p>
    <w:p w:rsidR="00CD2E48" w:rsidRDefault="00CD2E48" w:rsidP="001616A1">
      <w:pPr>
        <w:ind w:leftChars="100" w:left="213" w:firstLineChars="100" w:firstLine="213"/>
      </w:pPr>
    </w:p>
    <w:p w:rsidR="001616A1" w:rsidRDefault="0080097E" w:rsidP="002D00D1">
      <w:pPr>
        <w:pStyle w:val="af"/>
        <w:ind w:left="213" w:firstLine="213"/>
      </w:pPr>
      <w:r>
        <w:rPr>
          <w:rFonts w:hint="eastAsia"/>
        </w:rPr>
        <w:t>利尻町</w:t>
      </w:r>
      <w:r w:rsidR="001616A1">
        <w:rPr>
          <w:rFonts w:hint="eastAsia"/>
        </w:rPr>
        <w:t>で</w:t>
      </w:r>
      <w:r w:rsidR="001616A1" w:rsidRPr="0027184A">
        <w:rPr>
          <w:rFonts w:hint="eastAsia"/>
        </w:rPr>
        <w:t>は、</w:t>
      </w:r>
      <w:r w:rsidR="001616A1">
        <w:rPr>
          <w:rFonts w:hint="eastAsia"/>
        </w:rPr>
        <w:t>多くの公共施設（</w:t>
      </w:r>
      <w:r w:rsidR="001616A1" w:rsidRPr="0027184A">
        <w:rPr>
          <w:rFonts w:hint="eastAsia"/>
        </w:rPr>
        <w:t>庁舎・校舎等の建築系公共施設</w:t>
      </w:r>
      <w:r w:rsidR="001616A1">
        <w:rPr>
          <w:rFonts w:hint="eastAsia"/>
        </w:rPr>
        <w:t>）や、道路・橋梁・上下水道等のインフラ系公共施設等を整備し、行政サービスの提供、住民生活の基盤整備等に取り組んできました。</w:t>
      </w:r>
    </w:p>
    <w:p w:rsidR="001844A9" w:rsidRPr="001C2195" w:rsidRDefault="001844A9" w:rsidP="002D00D1">
      <w:pPr>
        <w:pStyle w:val="af"/>
        <w:ind w:left="213" w:firstLine="213"/>
      </w:pPr>
      <w:r>
        <w:rPr>
          <w:rFonts w:hint="eastAsia"/>
        </w:rPr>
        <w:t>しかしながら厳しい財政状況が続く中、人口減少、少子高齢化が進展し公共施設等の利用需要が変化することが予想されることを踏まえ、長期的視点から公共施設等を総合的かつ計画的に管理することが不可欠となっています。</w:t>
      </w:r>
    </w:p>
    <w:p w:rsidR="001616A1" w:rsidRDefault="005303F1" w:rsidP="002D00D1">
      <w:pPr>
        <w:pStyle w:val="af"/>
        <w:ind w:left="213" w:firstLine="213"/>
      </w:pPr>
      <w:r>
        <w:rPr>
          <w:rFonts w:hint="eastAsia"/>
        </w:rPr>
        <w:t>また</w:t>
      </w:r>
      <w:r w:rsidR="001616A1">
        <w:rPr>
          <w:rFonts w:hint="eastAsia"/>
        </w:rPr>
        <w:t>国</w:t>
      </w:r>
      <w:r>
        <w:rPr>
          <w:rFonts w:hint="eastAsia"/>
        </w:rPr>
        <w:t>において</w:t>
      </w:r>
      <w:r w:rsidR="001616A1">
        <w:rPr>
          <w:rFonts w:hint="eastAsia"/>
        </w:rPr>
        <w:t>は、</w:t>
      </w:r>
      <w:r w:rsidR="001616A1" w:rsidRPr="0027184A">
        <w:rPr>
          <w:rFonts w:hint="eastAsia"/>
        </w:rPr>
        <w:t>「インフラ長寿命化基本計画」</w:t>
      </w:r>
      <w:r w:rsidR="001616A1">
        <w:rPr>
          <w:rFonts w:hint="eastAsia"/>
        </w:rPr>
        <w:t>（平成25年11月）を策定し、国や地方公共団体等が一丸となってインフラの戦略的な維持管理・更新等推進することとし、地方公共団体に対して公共施設等総合管理計画の策定を要請しています。</w:t>
      </w:r>
    </w:p>
    <w:p w:rsidR="001616A1" w:rsidRDefault="001616A1" w:rsidP="002D00D1">
      <w:pPr>
        <w:pStyle w:val="af"/>
        <w:ind w:left="213" w:firstLine="213"/>
      </w:pPr>
      <w:r>
        <w:rPr>
          <w:rFonts w:hint="eastAsia"/>
        </w:rPr>
        <w:t>以上</w:t>
      </w:r>
      <w:r w:rsidR="00924AC0">
        <w:rPr>
          <w:rFonts w:hint="eastAsia"/>
        </w:rPr>
        <w:t>から</w:t>
      </w:r>
      <w:r>
        <w:rPr>
          <w:rFonts w:hint="eastAsia"/>
        </w:rPr>
        <w:t>「</w:t>
      </w:r>
      <w:r w:rsidR="0080097E">
        <w:rPr>
          <w:rFonts w:hint="eastAsia"/>
        </w:rPr>
        <w:t>利尻町</w:t>
      </w:r>
      <w:r w:rsidRPr="00B110BB">
        <w:rPr>
          <w:rFonts w:hint="eastAsia"/>
        </w:rPr>
        <w:t>公共施設等総合管理計画</w:t>
      </w:r>
      <w:r>
        <w:rPr>
          <w:rFonts w:hint="eastAsia"/>
        </w:rPr>
        <w:t>」は、本</w:t>
      </w:r>
      <w:r w:rsidR="00460A42">
        <w:rPr>
          <w:rFonts w:hint="eastAsia"/>
        </w:rPr>
        <w:t>町</w:t>
      </w:r>
      <w:r w:rsidR="00924AC0">
        <w:rPr>
          <w:rFonts w:hint="eastAsia"/>
        </w:rPr>
        <w:t>が所有する</w:t>
      </w:r>
      <w:r>
        <w:rPr>
          <w:rFonts w:hint="eastAsia"/>
        </w:rPr>
        <w:t>公共施設等</w:t>
      </w:r>
      <w:r w:rsidR="00924AC0">
        <w:rPr>
          <w:rFonts w:hint="eastAsia"/>
        </w:rPr>
        <w:t>について、現在の施設の配置状況や設置目的、利用者数、老朽化等の</w:t>
      </w:r>
      <w:r w:rsidRPr="0027184A">
        <w:rPr>
          <w:rFonts w:hint="eastAsia"/>
        </w:rPr>
        <w:t>現状</w:t>
      </w:r>
      <w:r w:rsidR="00924AC0">
        <w:rPr>
          <w:rFonts w:hint="eastAsia"/>
        </w:rPr>
        <w:t>を客観的に捉え、将来にわたる</w:t>
      </w:r>
      <w:r w:rsidR="002D00D1">
        <w:rPr>
          <w:rFonts w:hint="eastAsia"/>
        </w:rPr>
        <w:t>更新</w:t>
      </w:r>
      <w:r w:rsidR="00924AC0">
        <w:rPr>
          <w:rFonts w:hint="eastAsia"/>
        </w:rPr>
        <w:t>費用を算出し、</w:t>
      </w:r>
      <w:r w:rsidR="00365A89">
        <w:rPr>
          <w:rFonts w:hint="eastAsia"/>
        </w:rPr>
        <w:t>公共施設等の管理における</w:t>
      </w:r>
      <w:r>
        <w:rPr>
          <w:rFonts w:hint="eastAsia"/>
        </w:rPr>
        <w:t>基本方針を定めることを</w:t>
      </w:r>
      <w:r w:rsidRPr="0027184A">
        <w:rPr>
          <w:rFonts w:hint="eastAsia"/>
        </w:rPr>
        <w:t>目的</w:t>
      </w:r>
      <w:r>
        <w:rPr>
          <w:rFonts w:hint="eastAsia"/>
        </w:rPr>
        <w:t>とし</w:t>
      </w:r>
      <w:r w:rsidR="00365A89">
        <w:rPr>
          <w:rFonts w:hint="eastAsia"/>
        </w:rPr>
        <w:t>て</w:t>
      </w:r>
      <w:r>
        <w:rPr>
          <w:rFonts w:hint="eastAsia"/>
        </w:rPr>
        <w:t>策定</w:t>
      </w:r>
      <w:r w:rsidR="00365A89">
        <w:rPr>
          <w:rFonts w:hint="eastAsia"/>
        </w:rPr>
        <w:t>しま</w:t>
      </w:r>
      <w:r>
        <w:rPr>
          <w:rFonts w:hint="eastAsia"/>
        </w:rPr>
        <w:t>す</w:t>
      </w:r>
      <w:r w:rsidRPr="0027184A">
        <w:rPr>
          <w:rFonts w:hint="eastAsia"/>
        </w:rPr>
        <w:t>。</w:t>
      </w:r>
    </w:p>
    <w:p w:rsidR="001616A1" w:rsidRDefault="001616A1" w:rsidP="001616A1"/>
    <w:p w:rsidR="006F4F5B" w:rsidRDefault="006F4F5B" w:rsidP="008B2535"/>
    <w:p w:rsidR="00F852FC" w:rsidRDefault="00F852FC" w:rsidP="008B2535"/>
    <w:p w:rsidR="00CD2E48" w:rsidRDefault="00CD2E48" w:rsidP="00F47DBA">
      <w:pPr>
        <w:pStyle w:val="2"/>
        <w:spacing w:line="320" w:lineRule="exact"/>
      </w:pPr>
      <w:r>
        <w:rPr>
          <w:rFonts w:hint="eastAsia"/>
        </w:rPr>
        <w:t xml:space="preserve">　</w:t>
      </w:r>
      <w:bookmarkStart w:id="6" w:name="_Toc477431860"/>
      <w:r>
        <w:rPr>
          <w:rFonts w:hint="eastAsia"/>
        </w:rPr>
        <w:t>計画の位置づけ</w:t>
      </w:r>
      <w:bookmarkEnd w:id="6"/>
    </w:p>
    <w:p w:rsidR="00CD2E48" w:rsidRDefault="00CD2E48" w:rsidP="00CD2E48"/>
    <w:p w:rsidR="00CD2E48" w:rsidRDefault="0081172E" w:rsidP="0081172E">
      <w:pPr>
        <w:pStyle w:val="af"/>
        <w:ind w:left="213" w:firstLine="213"/>
      </w:pPr>
      <w:r>
        <w:rPr>
          <w:rFonts w:hint="eastAsia"/>
        </w:rPr>
        <w:t>本計画は、「</w:t>
      </w:r>
      <w:r w:rsidR="0080097E">
        <w:rPr>
          <w:rFonts w:hint="eastAsia"/>
        </w:rPr>
        <w:t>利尻町</w:t>
      </w:r>
      <w:r>
        <w:rPr>
          <w:rFonts w:hint="eastAsia"/>
        </w:rPr>
        <w:t>総合計画」を上位計画として、公共施設等の管理等における基本方針を</w:t>
      </w:r>
      <w:r w:rsidR="00E803AB">
        <w:rPr>
          <w:rFonts w:hint="eastAsia"/>
        </w:rPr>
        <w:t>示すものであり、施設別の具体的な取組み等については、各個別計画等によって定めることとします。</w:t>
      </w:r>
    </w:p>
    <w:p w:rsidR="00924AC0" w:rsidRDefault="00365A89" w:rsidP="0081172E">
      <w:pPr>
        <w:pStyle w:val="af"/>
        <w:ind w:left="213" w:firstLine="213"/>
      </w:pPr>
      <w:r>
        <w:rPr>
          <w:rFonts w:hint="eastAsia"/>
        </w:rPr>
        <w:t>また、本計画の策定にあたっては</w:t>
      </w:r>
      <w:r w:rsidR="00924AC0" w:rsidRPr="0027184A">
        <w:rPr>
          <w:rFonts w:hint="eastAsia"/>
        </w:rPr>
        <w:t>「公共施設等総合管理計画の策定にあたっての指針の策定について」（総財務第</w:t>
      </w:r>
      <w:r w:rsidR="00924AC0">
        <w:rPr>
          <w:rFonts w:hint="eastAsia"/>
        </w:rPr>
        <w:t>75</w:t>
      </w:r>
      <w:r w:rsidR="00924AC0" w:rsidRPr="0027184A">
        <w:rPr>
          <w:rFonts w:hint="eastAsia"/>
        </w:rPr>
        <w:t>号 平成26年4月）で示された「公共施設等総合管理計画の策定にあたっての指針」に準拠し</w:t>
      </w:r>
      <w:r>
        <w:rPr>
          <w:rFonts w:hint="eastAsia"/>
        </w:rPr>
        <w:t>ます。</w:t>
      </w:r>
    </w:p>
    <w:p w:rsidR="00CD2E48" w:rsidRDefault="00CD2E48" w:rsidP="00CD2E48"/>
    <w:p w:rsidR="00EC50AC" w:rsidRDefault="00EC50AC" w:rsidP="00EC50AC">
      <w:r>
        <w:rPr>
          <w:rFonts w:hint="eastAsia"/>
        </w:rPr>
        <w:t>図　計画の位置づけ</w:t>
      </w:r>
    </w:p>
    <w:p w:rsidR="00EC50AC" w:rsidRDefault="0002285C" w:rsidP="00CD2E48">
      <w:r>
        <w:rPr>
          <w:noProof/>
        </w:rPr>
        <w:pict>
          <v:rect id="Rectangle 75" o:spid="_x0000_s1026" style="position:absolute;left:0;text-align:left;margin-left:66.2pt;margin-top:39.15pt;width:38.3pt;height:32.7pt;z-index:25268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" filled="f" stroked="f">
            <v:textbox inset="5.85pt,.7pt,5.85pt,.7pt">
              <w:txbxContent>
                <w:p w:rsidR="00AC6E55" w:rsidRDefault="00AC6E55" w:rsidP="00EC50AC">
                  <w:pPr>
                    <w:jc w:val="center"/>
                    <w:rPr>
                      <w:sz w:val="18"/>
                      <w:szCs w:val="18"/>
                    </w:rPr>
                  </w:pPr>
                  <w:r>
                    <w:rPr>
                      <w:rFonts w:hint="eastAsia"/>
                      <w:sz w:val="18"/>
                      <w:szCs w:val="18"/>
                    </w:rPr>
                    <w:t>連携</w:t>
                  </w:r>
                </w:p>
                <w:p w:rsidR="00AC6E55" w:rsidRPr="001D62DB" w:rsidRDefault="00AC6E55" w:rsidP="00EC50AC">
                  <w:pPr>
                    <w:jc w:val="center"/>
                    <w:rPr>
                      <w:sz w:val="18"/>
                      <w:szCs w:val="18"/>
                    </w:rPr>
                  </w:pPr>
                  <w:r>
                    <w:rPr>
                      <w:rFonts w:hint="eastAsia"/>
                      <w:sz w:val="18"/>
                      <w:szCs w:val="18"/>
                    </w:rPr>
                    <w:t>整合</w:t>
                  </w:r>
                </w:p>
              </w:txbxContent>
            </v:textbox>
          </v:rect>
        </w:pict>
      </w:r>
      <w:r>
        <w:rPr>
          <w:noProof/>
        </w:rPr>
        <w:pict>
          <v:rect id="Rectangle 46" o:spid="_x0000_s1027" style="position:absolute;left:0;text-align:left;margin-left:4.15pt;margin-top:3.45pt;width:250.15pt;height:18pt;z-index:252687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" filled="f">
            <v:textbox inset="5.85pt,.7pt,5.85pt,.7pt">
              <w:txbxContent>
                <w:p w:rsidR="00AC6E55" w:rsidRPr="007C7E31" w:rsidRDefault="00AC6E55" w:rsidP="007C7E31">
                  <w:pPr>
                    <w:spacing w:line="240" w:lineRule="exact"/>
                    <w:jc w:val="center"/>
                    <w:rPr>
                      <w:rFonts w:ascii="メイリオ" w:eastAsia="メイリオ" w:hAnsi="メイリオ"/>
                      <w:sz w:val="18"/>
                      <w:szCs w:val="18"/>
                    </w:rPr>
                  </w:pPr>
                  <w:r>
                    <w:rPr>
                      <w:rFonts w:ascii="メイリオ" w:eastAsia="メイリオ" w:hAnsi="メイリオ" w:hint="eastAsia"/>
                      <w:sz w:val="18"/>
                      <w:szCs w:val="18"/>
                    </w:rPr>
                    <w:t>利尻町</w:t>
                  </w:r>
                  <w:r w:rsidRPr="007C7E31">
                    <w:rPr>
                      <w:rFonts w:ascii="メイリオ" w:eastAsia="メイリオ" w:hAnsi="メイリオ" w:hint="eastAsia"/>
                      <w:sz w:val="18"/>
                      <w:szCs w:val="18"/>
                    </w:rPr>
                    <w:t>総合計画</w:t>
                  </w:r>
                </w:p>
              </w:txbxContent>
            </v:textbox>
          </v:rect>
        </w:pict>
      </w:r>
      <w:r>
        <w:rPr>
          <w:noProof/>
        </w:rPr>
        <w:pict>
          <v:rect id="_x0000_s1028" style="position:absolute;left:0;text-align:left;margin-left:4.15pt;margin-top:34.7pt;width:65.4pt;height:43.45pt;z-index:252689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" filled="f">
            <v:textbox inset="5.85pt,.7pt,5.85pt,.7pt">
              <w:txbxContent>
                <w:p w:rsidR="00AC6E55" w:rsidRPr="007C7E31" w:rsidRDefault="00AC6E55" w:rsidP="007C7E31">
                  <w:pPr>
                    <w:spacing w:line="240" w:lineRule="exact"/>
                    <w:jc w:val="center"/>
                    <w:rPr>
                      <w:rFonts w:ascii="メイリオ" w:eastAsia="メイリオ" w:hAnsi="メイリオ"/>
                      <w:sz w:val="18"/>
                      <w:szCs w:val="18"/>
                    </w:rPr>
                  </w:pPr>
                  <w:r w:rsidRPr="007C7E31">
                    <w:rPr>
                      <w:rFonts w:ascii="メイリオ" w:eastAsia="メイリオ" w:hAnsi="メイリオ" w:hint="eastAsia"/>
                      <w:sz w:val="18"/>
                      <w:szCs w:val="18"/>
                    </w:rPr>
                    <w:t>他部門の</w:t>
                  </w:r>
                </w:p>
                <w:p w:rsidR="00AC6E55" w:rsidRPr="007C7E31" w:rsidRDefault="00AC6E55" w:rsidP="007C7E31">
                  <w:pPr>
                    <w:spacing w:line="240" w:lineRule="exact"/>
                    <w:jc w:val="center"/>
                    <w:rPr>
                      <w:rFonts w:ascii="メイリオ" w:eastAsia="メイリオ" w:hAnsi="メイリオ"/>
                      <w:sz w:val="18"/>
                      <w:szCs w:val="18"/>
                    </w:rPr>
                  </w:pPr>
                  <w:r w:rsidRPr="007C7E31">
                    <w:rPr>
                      <w:rFonts w:ascii="メイリオ" w:eastAsia="メイリオ" w:hAnsi="メイリオ" w:hint="eastAsia"/>
                      <w:sz w:val="18"/>
                      <w:szCs w:val="18"/>
                    </w:rPr>
                    <w:t>関連計画</w:t>
                  </w:r>
                </w:p>
              </w:txbxContent>
            </v:textbox>
          </v:rect>
        </w:pict>
      </w:r>
      <w:r>
        <w:rPr>
          <w:noProof/>
        </w:rPr>
        <w:pict>
          <v:line id="Line 80" o:spid="_x0000_s1094" style="position:absolute;left:0;text-align:left;flip:y;z-index:252691456;visibility:visible" from="179.45pt,21.5pt" to="179.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">
            <v:stroke startarrow="block"/>
          </v:line>
        </w:pict>
      </w:r>
      <w:r>
        <w:rPr>
          <w:noProof/>
        </w:rPr>
        <w:pict>
          <v:rect id="Rectangle 53" o:spid="_x0000_s1029" style="position:absolute;left:0;text-align:left;margin-left:102.8pt;margin-top:34.7pt;width:151.35pt;height:43.45pt;z-index:252692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" fillcolor="#f2f2f2 [3052]" strokeweight="2.5pt">
            <v:stroke linestyle="thinThin"/>
            <v:textbox inset="5.85pt,.7pt,5.85pt,.7pt">
              <w:txbxContent>
                <w:p w:rsidR="00AC6E55" w:rsidRPr="007C7E31" w:rsidRDefault="00AC6E55" w:rsidP="007C7E31">
                  <w:pPr>
                    <w:spacing w:line="240" w:lineRule="exact"/>
                    <w:jc w:val="center"/>
                    <w:rPr>
                      <w:rFonts w:ascii="メイリオ" w:eastAsia="メイリオ" w:hAnsi="メイリオ"/>
                      <w:b/>
                      <w:sz w:val="18"/>
                      <w:szCs w:val="18"/>
                    </w:rPr>
                  </w:pPr>
                  <w:r>
                    <w:rPr>
                      <w:rFonts w:ascii="メイリオ" w:eastAsia="メイリオ" w:hAnsi="メイリオ" w:hint="eastAsia"/>
                      <w:b/>
                      <w:sz w:val="18"/>
                      <w:szCs w:val="18"/>
                    </w:rPr>
                    <w:t>利尻町公共施設等総合管理</w:t>
                  </w:r>
                  <w:r w:rsidRPr="007C7E31">
                    <w:rPr>
                      <w:rFonts w:ascii="メイリオ" w:eastAsia="メイリオ" w:hAnsi="メイリオ" w:hint="eastAsia"/>
                      <w:b/>
                      <w:sz w:val="18"/>
                      <w:szCs w:val="18"/>
                    </w:rPr>
                    <w:t>計画</w:t>
                  </w:r>
                </w:p>
              </w:txbxContent>
            </v:textbox>
          </v:rect>
        </w:pict>
      </w:r>
      <w:r>
        <w:rPr>
          <w:noProof/>
        </w:rPr>
        <w:pict>
          <v:line id="_x0000_s1093" style="position:absolute;left:0;text-align:left;flip:y;z-index:252693504;visibility:visible" from="36.2pt,21.65pt" to="36.2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">
            <v:stroke startarrow="block"/>
          </v:line>
        </w:pict>
      </w:r>
      <w:r>
        <w:rPr>
          <w:noProof/>
        </w:rPr>
        <w:pict>
          <v:line id="_x0000_s1092" style="position:absolute;left:0;text-align:left;flip:x;z-index:252695552;visibility:visible" from="69.6pt,56.6pt" to="102.7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">
            <v:stroke startarrow="block" endarrow="block"/>
          </v:line>
        </w:pict>
      </w:r>
      <w:r>
        <w:rPr>
          <w:noProof/>
        </w:rPr>
        <w:pict>
          <v:line id="_x0000_s1091" style="position:absolute;left:0;text-align:left;z-index:252696576;visibility:visible" from="254.45pt,56.6pt" to="287.6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">
            <v:stroke startarrow="block"/>
          </v:line>
        </w:pict>
      </w:r>
    </w:p>
    <w:p w:rsidR="00E803AB" w:rsidRDefault="0002285C">
      <w:pPr>
        <w:widowControl/>
        <w:jc w:val="left"/>
      </w:pPr>
      <w:r>
        <w:rPr>
          <w:noProof/>
        </w:rPr>
        <w:pict>
          <v:line id="_x0000_s1090" style="position:absolute;flip:y;z-index:252694528;visibility:visible" from="179.4pt,61.15pt" to="179.4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">
            <v:stroke startarrow="block"/>
          </v:line>
        </w:pict>
      </w:r>
      <w:r>
        <w:rPr>
          <w:noProof/>
        </w:rPr>
        <w:pict>
          <v:rect id="_x0000_s1030" style="position:absolute;margin-left:103pt;margin-top:83.85pt;width:151.45pt;height:56.1pt;z-index:25268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" filled="f">
            <v:textbox inset="5.85pt,.7pt,5.85pt,.7pt">
              <w:txbxContent>
                <w:p w:rsidR="00AC6E55" w:rsidRDefault="00AC6E55" w:rsidP="007C7E31">
                  <w:pPr>
                    <w:spacing w:line="240" w:lineRule="exact"/>
                    <w:jc w:val="center"/>
                    <w:rPr>
                      <w:rFonts w:ascii="メイリオ" w:eastAsia="メイリオ" w:hAnsi="メイリオ"/>
                      <w:b/>
                      <w:sz w:val="18"/>
                      <w:szCs w:val="18"/>
                    </w:rPr>
                  </w:pPr>
                  <w:r>
                    <w:rPr>
                      <w:rFonts w:ascii="メイリオ" w:eastAsia="メイリオ" w:hAnsi="メイリオ" w:hint="eastAsia"/>
                      <w:b/>
                      <w:sz w:val="18"/>
                      <w:szCs w:val="18"/>
                    </w:rPr>
                    <w:t>各個別</w:t>
                  </w:r>
                  <w:r w:rsidRPr="007C7E31">
                    <w:rPr>
                      <w:rFonts w:ascii="メイリオ" w:eastAsia="メイリオ" w:hAnsi="メイリオ" w:hint="eastAsia"/>
                      <w:b/>
                      <w:sz w:val="18"/>
                      <w:szCs w:val="18"/>
                    </w:rPr>
                    <w:t>計画</w:t>
                  </w:r>
                </w:p>
                <w:p w:rsidR="00AC6E55" w:rsidRDefault="00AC6E55" w:rsidP="007C7E31">
                  <w:pPr>
                    <w:spacing w:line="240" w:lineRule="exact"/>
                    <w:jc w:val="left"/>
                    <w:rPr>
                      <w:rFonts w:ascii="メイリオ" w:eastAsia="メイリオ" w:hAnsi="メイリオ"/>
                      <w:sz w:val="18"/>
                      <w:szCs w:val="18"/>
                    </w:rPr>
                  </w:pPr>
                  <w:r>
                    <w:rPr>
                      <w:rFonts w:ascii="メイリオ" w:eastAsia="メイリオ" w:hAnsi="メイリオ" w:hint="eastAsia"/>
                      <w:sz w:val="18"/>
                      <w:szCs w:val="18"/>
                    </w:rPr>
                    <w:t>・公営住宅等長寿命化計画</w:t>
                  </w:r>
                </w:p>
                <w:p w:rsidR="00AC6E55" w:rsidRDefault="00AC6E55" w:rsidP="007C7E31">
                  <w:pPr>
                    <w:spacing w:line="240" w:lineRule="exact"/>
                    <w:jc w:val="left"/>
                    <w:rPr>
                      <w:rFonts w:ascii="メイリオ" w:eastAsia="メイリオ" w:hAnsi="メイリオ"/>
                      <w:sz w:val="18"/>
                      <w:szCs w:val="18"/>
                    </w:rPr>
                  </w:pPr>
                  <w:r>
                    <w:rPr>
                      <w:rFonts w:ascii="メイリオ" w:eastAsia="メイリオ" w:hAnsi="メイリオ" w:hint="eastAsia"/>
                      <w:sz w:val="18"/>
                      <w:szCs w:val="18"/>
                    </w:rPr>
                    <w:t>・橋梁長寿命化修繕計画</w:t>
                  </w:r>
                </w:p>
                <w:p w:rsidR="00AC6E55" w:rsidRPr="007C7E31" w:rsidRDefault="00AC6E55" w:rsidP="007C7E31">
                  <w:pPr>
                    <w:spacing w:line="240" w:lineRule="exact"/>
                    <w:jc w:val="right"/>
                    <w:rPr>
                      <w:rFonts w:ascii="メイリオ" w:eastAsia="メイリオ" w:hAnsi="メイリオ"/>
                      <w:sz w:val="18"/>
                      <w:szCs w:val="18"/>
                    </w:rPr>
                  </w:pPr>
                  <w:r>
                    <w:rPr>
                      <w:rFonts w:ascii="メイリオ" w:eastAsia="メイリオ" w:hAnsi="メイリオ" w:hint="eastAsia"/>
                      <w:sz w:val="18"/>
                      <w:szCs w:val="18"/>
                    </w:rPr>
                    <w:t>等</w:t>
                  </w:r>
                </w:p>
              </w:txbxContent>
            </v:textbox>
          </v:rect>
        </w:pict>
      </w: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5" o:spid="_x0000_s1089" type="#_x0000_t34" style="position:absolute;margin-left:36.15pt;margin-top:61.4pt;width:66.35pt;height:50.45pt;z-index:25309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" adj="-206" strokecolor="black [3213]">
            <v:stroke endarrow="block"/>
          </v:shape>
        </w:pict>
      </w:r>
      <w:r>
        <w:rPr>
          <w:noProof/>
        </w:rPr>
        <w:pict>
          <v:rect id="_x0000_s1031" style="position:absolute;margin-left:287.1pt;margin-top:18.1pt;width:150.5pt;height:43.45pt;z-index:252685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" filled="f">
            <v:textbox inset="5.85pt,.7pt,5.85pt,.7pt">
              <w:txbxContent>
                <w:p w:rsidR="00AC6E55" w:rsidRDefault="00AC6E55" w:rsidP="007C7E31">
                  <w:pPr>
                    <w:spacing w:line="240" w:lineRule="exact"/>
                    <w:jc w:val="left"/>
                    <w:rPr>
                      <w:rFonts w:ascii="メイリオ" w:eastAsia="メイリオ" w:hAnsi="メイリオ"/>
                      <w:sz w:val="18"/>
                      <w:szCs w:val="18"/>
                    </w:rPr>
                  </w:pPr>
                  <w:r w:rsidRPr="007C7E31">
                    <w:rPr>
                      <w:rFonts w:ascii="メイリオ" w:eastAsia="メイリオ" w:hAnsi="メイリオ" w:hint="eastAsia"/>
                      <w:sz w:val="18"/>
                      <w:szCs w:val="18"/>
                    </w:rPr>
                    <w:t>国：</w:t>
                  </w:r>
                  <w:r>
                    <w:rPr>
                      <w:rFonts w:ascii="メイリオ" w:eastAsia="メイリオ" w:hAnsi="メイリオ" w:hint="eastAsia"/>
                      <w:sz w:val="18"/>
                      <w:szCs w:val="18"/>
                    </w:rPr>
                    <w:t>・</w:t>
                  </w:r>
                  <w:r w:rsidRPr="007C7E31">
                    <w:rPr>
                      <w:rFonts w:ascii="メイリオ" w:eastAsia="メイリオ" w:hAnsi="メイリオ" w:hint="eastAsia"/>
                      <w:sz w:val="18"/>
                      <w:szCs w:val="18"/>
                    </w:rPr>
                    <w:t>インフラ長寿命化基本計画</w:t>
                  </w:r>
                </w:p>
                <w:p w:rsidR="00AC6E55" w:rsidRPr="007C7E31" w:rsidRDefault="00AC6E55" w:rsidP="007C7E31">
                  <w:pPr>
                    <w:spacing w:line="240" w:lineRule="exact"/>
                    <w:ind w:leftChars="175" w:left="555" w:hangingChars="100" w:hanging="183"/>
                    <w:jc w:val="left"/>
                    <w:rPr>
                      <w:rFonts w:ascii="メイリオ" w:eastAsia="メイリオ" w:hAnsi="メイリオ"/>
                      <w:sz w:val="18"/>
                      <w:szCs w:val="18"/>
                    </w:rPr>
                  </w:pPr>
                  <w:r>
                    <w:rPr>
                      <w:rFonts w:ascii="メイリオ" w:eastAsia="メイリオ" w:hAnsi="メイリオ" w:hint="eastAsia"/>
                      <w:sz w:val="18"/>
                      <w:szCs w:val="18"/>
                    </w:rPr>
                    <w:t>・</w:t>
                  </w:r>
                  <w:r w:rsidRPr="007C7E31">
                    <w:rPr>
                      <w:rFonts w:ascii="メイリオ" w:eastAsia="メイリオ" w:hAnsi="メイリオ" w:hint="eastAsia"/>
                      <w:sz w:val="18"/>
                      <w:szCs w:val="18"/>
                    </w:rPr>
                    <w:t>公共施設等総合管理計画の策定にあたっての指針</w:t>
                  </w:r>
                </w:p>
              </w:txbxContent>
            </v:textbox>
          </v:rect>
        </w:pict>
      </w:r>
      <w:r w:rsidR="00E803AB">
        <w:br w:type="page"/>
      </w:r>
    </w:p>
    <w:p w:rsidR="00CD2E48" w:rsidRDefault="00CD2E48" w:rsidP="00F47DBA">
      <w:pPr>
        <w:pStyle w:val="2"/>
        <w:spacing w:line="320" w:lineRule="exact"/>
      </w:pPr>
      <w:r>
        <w:rPr>
          <w:rFonts w:hint="eastAsia"/>
        </w:rPr>
        <w:lastRenderedPageBreak/>
        <w:t xml:space="preserve">　</w:t>
      </w:r>
      <w:bookmarkStart w:id="7" w:name="_Toc477431861"/>
      <w:r>
        <w:rPr>
          <w:rFonts w:hint="eastAsia"/>
        </w:rPr>
        <w:t>計画の対象施設</w:t>
      </w:r>
      <w:bookmarkEnd w:id="7"/>
    </w:p>
    <w:p w:rsidR="00CD2E48" w:rsidRDefault="00CD2E48" w:rsidP="007C7E31">
      <w:pPr>
        <w:pStyle w:val="af"/>
        <w:ind w:left="213" w:firstLine="213"/>
      </w:pPr>
    </w:p>
    <w:p w:rsidR="00F852FC" w:rsidRDefault="00F852FC" w:rsidP="007C7E31">
      <w:pPr>
        <w:pStyle w:val="af"/>
        <w:ind w:left="213" w:firstLine="213"/>
      </w:pPr>
      <w:r>
        <w:rPr>
          <w:rFonts w:hint="eastAsia"/>
        </w:rPr>
        <w:t>本計画の対象は、庁舎、学校、公営住宅等の「</w:t>
      </w:r>
      <w:r w:rsidRPr="00F852FC">
        <w:rPr>
          <w:rFonts w:hint="eastAsia"/>
        </w:rPr>
        <w:t>建築系公共施設（ハコモノ）</w:t>
      </w:r>
      <w:r>
        <w:rPr>
          <w:rFonts w:hint="eastAsia"/>
        </w:rPr>
        <w:t>」と、道路、橋りょう、上下水道、公園等の「</w:t>
      </w:r>
      <w:r w:rsidRPr="00F852FC">
        <w:rPr>
          <w:rFonts w:hint="eastAsia"/>
        </w:rPr>
        <w:t>土木系公共施設（インフラ）</w:t>
      </w:r>
      <w:r>
        <w:rPr>
          <w:rFonts w:hint="eastAsia"/>
        </w:rPr>
        <w:t>」で、町が保有</w:t>
      </w:r>
      <w:r w:rsidR="00365A89">
        <w:rPr>
          <w:rFonts w:hint="eastAsia"/>
        </w:rPr>
        <w:t>または管理</w:t>
      </w:r>
      <w:r>
        <w:rPr>
          <w:rFonts w:hint="eastAsia"/>
        </w:rPr>
        <w:t>する全ての施設</w:t>
      </w:r>
      <w:r w:rsidR="00365A89">
        <w:rPr>
          <w:rFonts w:hint="eastAsia"/>
        </w:rPr>
        <w:t>等</w:t>
      </w:r>
      <w:r>
        <w:rPr>
          <w:rFonts w:hint="eastAsia"/>
        </w:rPr>
        <w:t>とします。</w:t>
      </w:r>
    </w:p>
    <w:p w:rsidR="00CD2E48" w:rsidRDefault="00CD2E48" w:rsidP="00CD2E48"/>
    <w:p w:rsidR="00F852FC" w:rsidRDefault="00F852FC" w:rsidP="00F852FC">
      <w:r>
        <w:rPr>
          <w:rFonts w:hint="eastAsia"/>
        </w:rPr>
        <w:t>図　対象となる公共施設等</w:t>
      </w:r>
    </w:p>
    <w:p w:rsidR="00CD2E48" w:rsidRDefault="0002285C" w:rsidP="00CD2E48">
      <w:r>
        <w:rPr>
          <w:noProof/>
        </w:rPr>
        <w:pict>
          <v:rect id="_x0000_s1032" style="position:absolute;left:0;text-align:left;margin-left:69.95pt;margin-top:4.05pt;width:323.6pt;height:18.15pt;z-index:252699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" filled="f" strokeweight="2.5pt">
            <v:stroke linestyle="thinThin"/>
            <v:textbox inset="5.85pt,.7pt,5.85pt,.7pt">
              <w:txbxContent>
                <w:p w:rsidR="00AC6E55" w:rsidRPr="007C7E31" w:rsidRDefault="00AC6E55" w:rsidP="00F852FC">
                  <w:pPr>
                    <w:spacing w:line="240" w:lineRule="exact"/>
                    <w:jc w:val="center"/>
                    <w:rPr>
                      <w:rFonts w:ascii="メイリオ" w:eastAsia="メイリオ" w:hAnsi="メイリオ"/>
                      <w:b/>
                      <w:sz w:val="18"/>
                      <w:szCs w:val="18"/>
                    </w:rPr>
                  </w:pPr>
                  <w:r>
                    <w:rPr>
                      <w:rFonts w:ascii="メイリオ" w:eastAsia="メイリオ" w:hAnsi="メイリオ" w:hint="eastAsia"/>
                      <w:b/>
                      <w:sz w:val="18"/>
                      <w:szCs w:val="18"/>
                    </w:rPr>
                    <w:t>公共施設等</w:t>
                  </w:r>
                </w:p>
              </w:txbxContent>
            </v:textbox>
          </v:rect>
        </w:pict>
      </w:r>
    </w:p>
    <w:p w:rsidR="00E803AB" w:rsidRDefault="0002285C" w:rsidP="00CD2E48">
      <w:r>
        <w:rPr>
          <w:noProof/>
        </w:rPr>
        <w:pict>
          <v:line id="_x0000_s1088" style="position:absolute;left:0;text-align:left;flip:y;z-index:252700672;visibility:visible" from="147pt,6.4pt" to="147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">
            <v:stroke startarrow="block"/>
          </v:line>
        </w:pict>
      </w:r>
      <w:r>
        <w:rPr>
          <w:noProof/>
        </w:rPr>
        <w:pict>
          <v:line id="_x0000_s1087" style="position:absolute;left:0;text-align:left;flip:y;z-index:252703744;visibility:visible" from="319.25pt,6.5pt" to="319.2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">
            <v:stroke startarrow="block"/>
          </v:line>
        </w:pict>
      </w:r>
    </w:p>
    <w:p w:rsidR="00E803AB" w:rsidRDefault="0002285C" w:rsidP="00CD2E48">
      <w:r>
        <w:rPr>
          <w:noProof/>
        </w:rPr>
        <w:pict>
          <v:rect id="_x0000_s1033" style="position:absolute;left:0;text-align:left;margin-left:242.1pt;margin-top:4.95pt;width:151.45pt;height:55.05pt;z-index:25270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" filled="f">
            <v:textbox inset="5.85pt,.7pt,5.85pt,.7pt">
              <w:txbxContent>
                <w:p w:rsidR="00AC6E55" w:rsidRDefault="00AC6E55" w:rsidP="00F852FC">
                  <w:pPr>
                    <w:spacing w:line="240" w:lineRule="exact"/>
                    <w:jc w:val="center"/>
                    <w:rPr>
                      <w:rFonts w:ascii="メイリオ" w:eastAsia="メイリオ" w:hAnsi="メイリオ"/>
                      <w:b/>
                      <w:sz w:val="18"/>
                      <w:szCs w:val="18"/>
                    </w:rPr>
                  </w:pPr>
                  <w:r w:rsidRPr="00F852FC">
                    <w:rPr>
                      <w:rFonts w:ascii="メイリオ" w:eastAsia="メイリオ" w:hAnsi="メイリオ" w:hint="eastAsia"/>
                      <w:b/>
                      <w:sz w:val="18"/>
                      <w:szCs w:val="18"/>
                    </w:rPr>
                    <w:t>土木系公共施設（インフラ）</w:t>
                  </w:r>
                </w:p>
                <w:p w:rsidR="00AC6E55" w:rsidRDefault="00AC6E55" w:rsidP="00F852FC">
                  <w:pPr>
                    <w:spacing w:line="240" w:lineRule="exact"/>
                    <w:jc w:val="left"/>
                    <w:rPr>
                      <w:rFonts w:ascii="メイリオ" w:eastAsia="メイリオ" w:hAnsi="メイリオ"/>
                      <w:sz w:val="18"/>
                      <w:szCs w:val="18"/>
                    </w:rPr>
                  </w:pPr>
                  <w:r>
                    <w:rPr>
                      <w:rFonts w:ascii="メイリオ" w:eastAsia="メイリオ" w:hAnsi="メイリオ" w:hint="eastAsia"/>
                      <w:sz w:val="18"/>
                      <w:szCs w:val="18"/>
                    </w:rPr>
                    <w:t>・道　路　　　　・橋りょう</w:t>
                  </w:r>
                </w:p>
                <w:p w:rsidR="00AC6E55" w:rsidRDefault="00AC6E55" w:rsidP="00F852FC">
                  <w:pPr>
                    <w:spacing w:line="240" w:lineRule="exact"/>
                    <w:jc w:val="left"/>
                    <w:rPr>
                      <w:rFonts w:ascii="メイリオ" w:eastAsia="メイリオ" w:hAnsi="メイリオ"/>
                      <w:sz w:val="18"/>
                      <w:szCs w:val="18"/>
                    </w:rPr>
                  </w:pPr>
                  <w:r>
                    <w:rPr>
                      <w:rFonts w:ascii="メイリオ" w:eastAsia="メイリオ" w:hAnsi="メイリオ" w:hint="eastAsia"/>
                      <w:sz w:val="18"/>
                      <w:szCs w:val="18"/>
                    </w:rPr>
                    <w:t>・上下水道　　　・公　園</w:t>
                  </w:r>
                </w:p>
                <w:p w:rsidR="00AC6E55" w:rsidRPr="007C7E31" w:rsidRDefault="00AC6E55" w:rsidP="00F852FC">
                  <w:pPr>
                    <w:spacing w:line="240" w:lineRule="exact"/>
                    <w:jc w:val="left"/>
                    <w:rPr>
                      <w:rFonts w:ascii="メイリオ" w:eastAsia="メイリオ" w:hAnsi="メイリオ"/>
                      <w:sz w:val="18"/>
                      <w:szCs w:val="18"/>
                    </w:rPr>
                  </w:pPr>
                  <w:r>
                    <w:rPr>
                      <w:rFonts w:ascii="メイリオ" w:eastAsia="メイリオ" w:hAnsi="メイリオ" w:hint="eastAsia"/>
                      <w:sz w:val="18"/>
                      <w:szCs w:val="18"/>
                    </w:rPr>
                    <w:t>・河　川</w:t>
                  </w:r>
                </w:p>
              </w:txbxContent>
            </v:textbox>
          </v:rect>
        </w:pict>
      </w:r>
      <w:r>
        <w:rPr>
          <w:noProof/>
        </w:rPr>
        <w:pict>
          <v:rect id="_x0000_s1034" style="position:absolute;left:0;text-align:left;margin-left:69.95pt;margin-top:4.95pt;width:151.45pt;height:55.05pt;z-index:25269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" filled="f">
            <v:textbox inset="5.85pt,.7pt,5.85pt,.7pt">
              <w:txbxContent>
                <w:p w:rsidR="00AC6E55" w:rsidRDefault="00AC6E55" w:rsidP="00F852FC">
                  <w:pPr>
                    <w:spacing w:line="240" w:lineRule="exact"/>
                    <w:jc w:val="center"/>
                    <w:rPr>
                      <w:rFonts w:ascii="メイリオ" w:eastAsia="メイリオ" w:hAnsi="メイリオ"/>
                      <w:b/>
                      <w:sz w:val="18"/>
                      <w:szCs w:val="18"/>
                    </w:rPr>
                  </w:pPr>
                  <w:r w:rsidRPr="00F852FC">
                    <w:rPr>
                      <w:rFonts w:ascii="メイリオ" w:eastAsia="メイリオ" w:hAnsi="メイリオ" w:hint="eastAsia"/>
                      <w:b/>
                      <w:sz w:val="18"/>
                      <w:szCs w:val="18"/>
                    </w:rPr>
                    <w:t>建築系公共施設（ハコモノ）</w:t>
                  </w:r>
                </w:p>
                <w:p w:rsidR="00AC6E55" w:rsidRDefault="00AC6E55" w:rsidP="00F852FC">
                  <w:pPr>
                    <w:spacing w:line="240" w:lineRule="exact"/>
                    <w:jc w:val="left"/>
                    <w:rPr>
                      <w:rFonts w:ascii="メイリオ" w:eastAsia="メイリオ" w:hAnsi="メイリオ"/>
                      <w:sz w:val="18"/>
                      <w:szCs w:val="18"/>
                    </w:rPr>
                  </w:pPr>
                  <w:r>
                    <w:rPr>
                      <w:rFonts w:ascii="メイリオ" w:eastAsia="メイリオ" w:hAnsi="メイリオ" w:hint="eastAsia"/>
                      <w:sz w:val="18"/>
                      <w:szCs w:val="18"/>
                    </w:rPr>
                    <w:t>・庁　舎　　　　・学　校</w:t>
                  </w:r>
                </w:p>
                <w:p w:rsidR="00AC6E55" w:rsidRDefault="00AC6E55" w:rsidP="00F852FC">
                  <w:pPr>
                    <w:spacing w:line="240" w:lineRule="exact"/>
                    <w:jc w:val="left"/>
                    <w:rPr>
                      <w:rFonts w:ascii="メイリオ" w:eastAsia="メイリオ" w:hAnsi="メイリオ"/>
                      <w:sz w:val="18"/>
                      <w:szCs w:val="18"/>
                    </w:rPr>
                  </w:pPr>
                  <w:r>
                    <w:rPr>
                      <w:rFonts w:ascii="メイリオ" w:eastAsia="メイリオ" w:hAnsi="メイリオ" w:hint="eastAsia"/>
                      <w:sz w:val="18"/>
                      <w:szCs w:val="18"/>
                    </w:rPr>
                    <w:t xml:space="preserve">・公営住宅　　　</w:t>
                  </w:r>
                </w:p>
                <w:p w:rsidR="00AC6E55" w:rsidRPr="007C7E31" w:rsidRDefault="00AC6E55" w:rsidP="00F852FC">
                  <w:pPr>
                    <w:spacing w:line="240" w:lineRule="exact"/>
                    <w:jc w:val="left"/>
                    <w:rPr>
                      <w:rFonts w:ascii="メイリオ" w:eastAsia="メイリオ" w:hAnsi="メイリオ"/>
                      <w:sz w:val="18"/>
                      <w:szCs w:val="18"/>
                    </w:rPr>
                  </w:pPr>
                  <w:r>
                    <w:rPr>
                      <w:rFonts w:ascii="メイリオ" w:eastAsia="メイリオ" w:hAnsi="メイリオ" w:hint="eastAsia"/>
                      <w:sz w:val="18"/>
                      <w:szCs w:val="18"/>
                    </w:rPr>
                    <w:t>・その他建築物全般</w:t>
                  </w:r>
                </w:p>
              </w:txbxContent>
            </v:textbox>
          </v:rect>
        </w:pict>
      </w:r>
    </w:p>
    <w:p w:rsidR="00E803AB" w:rsidRDefault="00E803AB" w:rsidP="00CD2E48"/>
    <w:p w:rsidR="00E803AB" w:rsidRDefault="00E803AB" w:rsidP="00CD2E48"/>
    <w:p w:rsidR="00E803AB" w:rsidRDefault="00E803AB" w:rsidP="00CD2E48"/>
    <w:p w:rsidR="00E803AB" w:rsidRDefault="00E803AB" w:rsidP="00CD2E48"/>
    <w:p w:rsidR="00E803AB" w:rsidRDefault="00E803AB" w:rsidP="00CD2E48"/>
    <w:p w:rsidR="00E803AB" w:rsidRDefault="00E803AB" w:rsidP="00CD2E48"/>
    <w:p w:rsidR="00CD2E48" w:rsidRDefault="00CD2E48" w:rsidP="00F47DBA">
      <w:pPr>
        <w:pStyle w:val="2"/>
        <w:spacing w:line="320" w:lineRule="exact"/>
      </w:pPr>
      <w:r>
        <w:rPr>
          <w:rFonts w:hint="eastAsia"/>
        </w:rPr>
        <w:t xml:space="preserve">　</w:t>
      </w:r>
      <w:bookmarkStart w:id="8" w:name="_Toc477431862"/>
      <w:r>
        <w:rPr>
          <w:rFonts w:hint="eastAsia"/>
        </w:rPr>
        <w:t>計画期間</w:t>
      </w:r>
      <w:bookmarkEnd w:id="8"/>
    </w:p>
    <w:p w:rsidR="00CD2E48" w:rsidRDefault="00CD2E48" w:rsidP="00CD2E48"/>
    <w:p w:rsidR="00CD2E48" w:rsidRPr="006F4F5B" w:rsidRDefault="0081172E" w:rsidP="0081172E">
      <w:pPr>
        <w:pStyle w:val="af"/>
        <w:ind w:left="213" w:firstLine="213"/>
      </w:pPr>
      <w:r>
        <w:rPr>
          <w:rFonts w:hint="eastAsia"/>
        </w:rPr>
        <w:t>本</w:t>
      </w:r>
      <w:r w:rsidRPr="006F4F5B">
        <w:rPr>
          <w:rFonts w:hint="eastAsia"/>
        </w:rPr>
        <w:t>計画</w:t>
      </w:r>
      <w:r w:rsidR="00365A89">
        <w:rPr>
          <w:rFonts w:hint="eastAsia"/>
        </w:rPr>
        <w:t>の</w:t>
      </w:r>
      <w:r w:rsidRPr="00546D5A">
        <w:rPr>
          <w:rFonts w:hint="eastAsia"/>
        </w:rPr>
        <w:t>計画期間</w:t>
      </w:r>
      <w:r>
        <w:rPr>
          <w:rFonts w:hint="eastAsia"/>
        </w:rPr>
        <w:t>は、平成29年度～</w:t>
      </w:r>
      <w:r w:rsidR="00365A89">
        <w:rPr>
          <w:rFonts w:hint="eastAsia"/>
        </w:rPr>
        <w:t>3</w:t>
      </w:r>
      <w:r>
        <w:rPr>
          <w:rFonts w:hint="eastAsia"/>
        </w:rPr>
        <w:t>8年度までの</w:t>
      </w:r>
      <w:r w:rsidR="00365A89">
        <w:rPr>
          <w:rFonts w:hint="eastAsia"/>
        </w:rPr>
        <w:t>1</w:t>
      </w:r>
      <w:r w:rsidRPr="00546D5A">
        <w:rPr>
          <w:rFonts w:hint="eastAsia"/>
        </w:rPr>
        <w:t>0年とします。</w:t>
      </w:r>
    </w:p>
    <w:p w:rsidR="00E803AB" w:rsidRDefault="0081172E" w:rsidP="00CD2E48">
      <w:pPr>
        <w:ind w:leftChars="100" w:left="213" w:firstLineChars="100" w:firstLine="213"/>
      </w:pPr>
      <w:r>
        <w:rPr>
          <w:rFonts w:hint="eastAsia"/>
        </w:rPr>
        <w:t>尚、上位計画である総合計画の進捗状況や人口動向等の社会情勢の変化等によって、適宜見直しを行うこととします。</w:t>
      </w:r>
    </w:p>
    <w:p w:rsidR="00E803AB" w:rsidRDefault="00E803AB" w:rsidP="00CD2E48">
      <w:pPr>
        <w:ind w:leftChars="100" w:left="213" w:firstLineChars="100" w:firstLine="213"/>
      </w:pPr>
    </w:p>
    <w:p w:rsidR="00CD2E48" w:rsidRDefault="00CD2E48" w:rsidP="00CD2E48">
      <w:pPr>
        <w:ind w:leftChars="100" w:left="213" w:firstLineChars="100" w:firstLine="213"/>
      </w:pPr>
    </w:p>
    <w:p w:rsidR="00CD2E48" w:rsidRPr="00CD2E48" w:rsidRDefault="00CD2E48" w:rsidP="00CD2E48"/>
    <w:p w:rsidR="006F4F5B" w:rsidRDefault="006F4F5B" w:rsidP="008B2535">
      <w:pPr>
        <w:sectPr w:rsidR="006F4F5B" w:rsidSect="00A61598">
          <w:footerReference w:type="default" r:id="rId9"/>
          <w:pgSz w:w="11906" w:h="16838" w:code="9"/>
          <w:pgMar w:top="1418" w:right="1418" w:bottom="1418" w:left="1418" w:header="851" w:footer="454" w:gutter="0"/>
          <w:pgNumType w:start="1"/>
          <w:cols w:space="425"/>
          <w:docGrid w:type="linesAndChars" w:linePitch="335" w:charSpace="532"/>
        </w:sectPr>
      </w:pPr>
    </w:p>
    <w:p w:rsidR="00E93892" w:rsidRPr="00356F21" w:rsidRDefault="007413CA" w:rsidP="007413CA">
      <w:pPr>
        <w:pStyle w:val="1"/>
      </w:pPr>
      <w:r>
        <w:rPr>
          <w:rFonts w:hint="eastAsia"/>
        </w:rPr>
        <w:lastRenderedPageBreak/>
        <w:t xml:space="preserve">　</w:t>
      </w:r>
      <w:bookmarkStart w:id="9" w:name="_Toc412452294"/>
      <w:bookmarkStart w:id="10" w:name="_Toc412466779"/>
      <w:bookmarkStart w:id="11" w:name="_Toc414094323"/>
      <w:bookmarkStart w:id="12" w:name="_Toc416164173"/>
      <w:bookmarkStart w:id="13" w:name="_Toc468621195"/>
      <w:bookmarkStart w:id="14" w:name="_Toc477431863"/>
      <w:r w:rsidR="009B2119">
        <w:rPr>
          <w:rFonts w:hint="eastAsia"/>
        </w:rPr>
        <w:t>公共施設等を取り巻く</w:t>
      </w:r>
      <w:r w:rsidR="00BB0CB2">
        <w:rPr>
          <w:rFonts w:hint="eastAsia"/>
        </w:rPr>
        <w:t>利尻</w:t>
      </w:r>
      <w:r w:rsidR="009B2119">
        <w:rPr>
          <w:rFonts w:hint="eastAsia"/>
        </w:rPr>
        <w:t>町の</w:t>
      </w:r>
      <w:bookmarkEnd w:id="9"/>
      <w:bookmarkEnd w:id="10"/>
      <w:bookmarkEnd w:id="11"/>
      <w:bookmarkEnd w:id="12"/>
      <w:bookmarkEnd w:id="13"/>
      <w:r w:rsidR="009B2119">
        <w:rPr>
          <w:rFonts w:hint="eastAsia"/>
        </w:rPr>
        <w:t>状況</w:t>
      </w:r>
      <w:bookmarkEnd w:id="14"/>
    </w:p>
    <w:p w:rsidR="001A7F36" w:rsidRDefault="001A7F36" w:rsidP="008F2863"/>
    <w:p w:rsidR="00CE0F94" w:rsidRDefault="00CE0F94" w:rsidP="00F47DBA">
      <w:pPr>
        <w:pStyle w:val="2"/>
        <w:spacing w:line="320" w:lineRule="exact"/>
      </w:pPr>
      <w:r>
        <w:rPr>
          <w:rFonts w:hint="eastAsia"/>
        </w:rPr>
        <w:t xml:space="preserve">　</w:t>
      </w:r>
      <w:bookmarkStart w:id="15" w:name="_Toc477431864"/>
      <w:r w:rsidR="0080097E">
        <w:rPr>
          <w:rFonts w:hint="eastAsia"/>
        </w:rPr>
        <w:t>利尻</w:t>
      </w:r>
      <w:r w:rsidR="00460A42">
        <w:rPr>
          <w:rFonts w:hint="eastAsia"/>
        </w:rPr>
        <w:t>町</w:t>
      </w:r>
      <w:r>
        <w:rPr>
          <w:rFonts w:hint="eastAsia"/>
        </w:rPr>
        <w:t>の概要</w:t>
      </w:r>
      <w:bookmarkEnd w:id="15"/>
    </w:p>
    <w:p w:rsidR="00CE0F94" w:rsidRDefault="00CE0F94" w:rsidP="00CE0F94">
      <w:pPr>
        <w:pStyle w:val="af"/>
        <w:ind w:left="213" w:firstLine="213"/>
      </w:pPr>
    </w:p>
    <w:p w:rsidR="00CE0F94" w:rsidRDefault="00CE0F94" w:rsidP="00F47DBA">
      <w:pPr>
        <w:pStyle w:val="3"/>
        <w:spacing w:line="320" w:lineRule="exact"/>
      </w:pPr>
      <w:r>
        <w:rPr>
          <w:rFonts w:hint="eastAsia"/>
        </w:rPr>
        <w:t>土地利用</w:t>
      </w:r>
    </w:p>
    <w:p w:rsidR="00B136DF" w:rsidRDefault="00B136DF" w:rsidP="00A85117">
      <w:pPr>
        <w:pStyle w:val="af"/>
        <w:ind w:left="213" w:firstLine="213"/>
      </w:pPr>
    </w:p>
    <w:p w:rsidR="00F87D70" w:rsidRDefault="004115E6" w:rsidP="00F87D70">
      <w:pPr>
        <w:pStyle w:val="af"/>
        <w:ind w:left="213" w:firstLine="213"/>
      </w:pPr>
      <w:r w:rsidRPr="004115E6">
        <w:rPr>
          <w:rFonts w:hint="eastAsia"/>
        </w:rPr>
        <w:t>利尻町は北海道の北端・稚内市から西方約</w:t>
      </w:r>
      <w:r w:rsidRPr="004115E6">
        <w:t>53Kmの日本海に浮かんでいるように見える島、「利尻島」の西南端に位置し、島の中心には秀峰利尻富士</w:t>
      </w:r>
      <w:r>
        <w:rPr>
          <w:rFonts w:hint="eastAsia"/>
        </w:rPr>
        <w:t>（</w:t>
      </w:r>
      <w:r w:rsidRPr="004115E6">
        <w:t>1,721m</w:t>
      </w:r>
      <w:r>
        <w:rPr>
          <w:rFonts w:hint="eastAsia"/>
        </w:rPr>
        <w:t>）</w:t>
      </w:r>
      <w:r w:rsidRPr="004115E6">
        <w:t>がそびえたっています。</w:t>
      </w:r>
    </w:p>
    <w:p w:rsidR="00356F21" w:rsidRDefault="0080097E" w:rsidP="00356F21">
      <w:pPr>
        <w:pStyle w:val="af"/>
        <w:ind w:left="213" w:firstLine="213"/>
      </w:pPr>
      <w:r>
        <w:rPr>
          <w:rFonts w:hint="eastAsia"/>
        </w:rPr>
        <w:t>地目別面積をみると</w:t>
      </w:r>
      <w:r w:rsidR="00356F21">
        <w:rPr>
          <w:rFonts w:hint="eastAsia"/>
        </w:rPr>
        <w:t>、</w:t>
      </w:r>
      <w:r w:rsidR="00356F21" w:rsidRPr="000A1497">
        <w:rPr>
          <w:rFonts w:hint="eastAsia"/>
        </w:rPr>
        <w:t>山林</w:t>
      </w:r>
      <w:r w:rsidR="00356F21">
        <w:rPr>
          <w:rFonts w:hint="eastAsia"/>
        </w:rPr>
        <w:t>が</w:t>
      </w:r>
      <w:r w:rsidR="00356F21" w:rsidRPr="000A1497">
        <w:rPr>
          <w:rFonts w:hint="eastAsia"/>
        </w:rPr>
        <w:t>町域の</w:t>
      </w:r>
      <w:r>
        <w:rPr>
          <w:rFonts w:hint="eastAsia"/>
        </w:rPr>
        <w:t>32.0</w:t>
      </w:r>
      <w:r w:rsidR="00356F21" w:rsidRPr="000A1497">
        <w:rPr>
          <w:rFonts w:hint="eastAsia"/>
        </w:rPr>
        <w:t>％</w:t>
      </w:r>
      <w:r w:rsidR="00356F21">
        <w:rPr>
          <w:rFonts w:hint="eastAsia"/>
        </w:rPr>
        <w:t>を占めて</w:t>
      </w:r>
      <w:r>
        <w:rPr>
          <w:rFonts w:hint="eastAsia"/>
        </w:rPr>
        <w:t>おり、宅地は0.7％となっています</w:t>
      </w:r>
      <w:r w:rsidR="00356F21">
        <w:rPr>
          <w:rFonts w:hint="eastAsia"/>
        </w:rPr>
        <w:t>。</w:t>
      </w:r>
    </w:p>
    <w:p w:rsidR="00F87D70" w:rsidRDefault="00F87D70" w:rsidP="008F2863"/>
    <w:p w:rsidR="00BB2900" w:rsidRDefault="00B136DF" w:rsidP="006951F3">
      <w:pPr>
        <w:pStyle w:val="aa"/>
      </w:pPr>
      <w:r>
        <w:rPr>
          <w:rFonts w:hint="eastAsia"/>
        </w:rPr>
        <w:t xml:space="preserve">図　</w:t>
      </w:r>
      <w:r w:rsidR="0080097E">
        <w:rPr>
          <w:rFonts w:hint="eastAsia"/>
        </w:rPr>
        <w:t>利尻町</w:t>
      </w:r>
      <w:r>
        <w:rPr>
          <w:rFonts w:hint="eastAsia"/>
        </w:rPr>
        <w:t>位置図</w:t>
      </w:r>
    </w:p>
    <w:p w:rsidR="00BB2900" w:rsidRDefault="0080097E" w:rsidP="008F2863">
      <w:r>
        <w:rPr>
          <w:noProof/>
        </w:rPr>
        <w:drawing>
          <wp:anchor distT="0" distB="0" distL="114300" distR="114300" simplePos="0" relativeHeight="253231104" behindDoc="0" locked="0" layoutInCell="1" allowOverlap="1">
            <wp:simplePos x="0" y="0"/>
            <wp:positionH relativeFrom="column">
              <wp:posOffset>141132</wp:posOffset>
            </wp:positionH>
            <wp:positionV relativeFrom="paragraph">
              <wp:posOffset>13970</wp:posOffset>
            </wp:positionV>
            <wp:extent cx="4539615" cy="3401695"/>
            <wp:effectExtent l="0" t="0" r="0" b="8255"/>
            <wp:wrapNone/>
            <wp:docPr id="13" name="図 13" descr="\\NAS-SERVER\server\４０業務管理フォルダ\４０１業務管理計画\業務管理\北海道関連業務\10宗谷総合振興局\利尻町関連ファイル\16-033 利尻町公共施設等総合管理計画\図面\報告書用JPEG\利尻町の位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SERVER\server\４０業務管理フォルダ\４０１業務管理計画\業務管理\北海道関連業務\10宗谷総合振興局\利尻町関連ファイル\16-033 利尻町公共施設等総合管理計画\図面\報告書用JPEG\利尻町の位置.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9615" cy="3401695"/>
                    </a:xfrm>
                    <a:prstGeom prst="rect">
                      <a:avLst/>
                    </a:prstGeom>
                    <a:noFill/>
                    <a:ln>
                      <a:noFill/>
                    </a:ln>
                  </pic:spPr>
                </pic:pic>
              </a:graphicData>
            </a:graphic>
          </wp:anchor>
        </w:drawing>
      </w:r>
    </w:p>
    <w:p w:rsidR="00BB2900" w:rsidRDefault="00BB2900" w:rsidP="008F2863"/>
    <w:p w:rsidR="00BB2900" w:rsidRDefault="00BB2900" w:rsidP="008F2863"/>
    <w:p w:rsidR="00BB2900" w:rsidRDefault="00BB2900" w:rsidP="008F2863"/>
    <w:p w:rsidR="00BB2900" w:rsidRDefault="00BB2900" w:rsidP="008F2863"/>
    <w:p w:rsidR="00BB2900" w:rsidRDefault="00BB2900" w:rsidP="008F2863"/>
    <w:p w:rsidR="00BB2900" w:rsidRDefault="00BB2900" w:rsidP="008F2863"/>
    <w:p w:rsidR="00BB2900" w:rsidRDefault="00BB2900" w:rsidP="008F2863"/>
    <w:p w:rsidR="00BB2900" w:rsidRDefault="00BB2900" w:rsidP="008F2863"/>
    <w:p w:rsidR="00BB2900" w:rsidRDefault="00BB2900" w:rsidP="008F2863"/>
    <w:p w:rsidR="00BB2900" w:rsidRDefault="00BB2900" w:rsidP="008F2863"/>
    <w:p w:rsidR="00BB2900" w:rsidRDefault="00BB2900" w:rsidP="008F2863"/>
    <w:p w:rsidR="00BB2900" w:rsidRDefault="00BB2900" w:rsidP="00BB2900"/>
    <w:p w:rsidR="00617966" w:rsidRDefault="00617966" w:rsidP="00BB2900"/>
    <w:p w:rsidR="00617966" w:rsidRPr="00BB2900" w:rsidRDefault="00617966" w:rsidP="00BB2900"/>
    <w:p w:rsidR="00BB2900" w:rsidRDefault="00BB2900" w:rsidP="00BB2900"/>
    <w:p w:rsidR="0080097E" w:rsidRPr="00BB2900" w:rsidRDefault="0080097E" w:rsidP="00BB2900"/>
    <w:p w:rsidR="00BB2900" w:rsidRPr="00BB2900" w:rsidRDefault="00BB2900" w:rsidP="0017223E">
      <w:pPr>
        <w:pStyle w:val="aa"/>
        <w:rPr>
          <w:rFonts w:hAnsi="HG丸ｺﾞｼｯｸM-PRO" w:cs="ＭＳ Ｐゴシック"/>
          <w:kern w:val="0"/>
          <w:sz w:val="18"/>
          <w:szCs w:val="18"/>
        </w:rPr>
      </w:pPr>
      <w:r>
        <w:rPr>
          <w:rFonts w:hint="eastAsia"/>
        </w:rPr>
        <w:t>表　地目別面積</w:t>
      </w:r>
      <w:r w:rsidR="0017223E">
        <w:rPr>
          <w:rFonts w:hint="eastAsia"/>
        </w:rPr>
        <w:t xml:space="preserve">　　　　　　　　　　　　　　　　　　　　　　　　　　　　　　</w:t>
      </w:r>
      <w:r w:rsidRPr="00BB2900">
        <w:rPr>
          <w:rFonts w:hAnsi="HG丸ｺﾞｼｯｸM-PRO" w:cs="ＭＳ Ｐゴシック" w:hint="eastAsia"/>
          <w:kern w:val="0"/>
          <w:sz w:val="18"/>
          <w:szCs w:val="18"/>
        </w:rPr>
        <w:t>（単位：k㎡）</w:t>
      </w:r>
    </w:p>
    <w:tbl>
      <w:tblPr>
        <w:tblW w:w="5000" w:type="pct"/>
        <w:tblCellMar>
          <w:left w:w="0" w:type="dxa"/>
          <w:right w:w="0" w:type="dxa"/>
        </w:tblCellMar>
        <w:tblLook w:val="04A0"/>
      </w:tblPr>
      <w:tblGrid>
        <w:gridCol w:w="762"/>
        <w:gridCol w:w="833"/>
        <w:gridCol w:w="833"/>
        <w:gridCol w:w="834"/>
        <w:gridCol w:w="834"/>
        <w:gridCol w:w="834"/>
        <w:gridCol w:w="834"/>
        <w:gridCol w:w="834"/>
        <w:gridCol w:w="834"/>
        <w:gridCol w:w="834"/>
        <w:gridCol w:w="834"/>
      </w:tblGrid>
      <w:tr w:rsidR="0080097E" w:rsidRPr="0080097E" w:rsidTr="0080097E">
        <w:trPr>
          <w:divId w:val="1651982662"/>
          <w:trHeight w:val="225"/>
        </w:trPr>
        <w:tc>
          <w:tcPr>
            <w:tcW w:w="41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jc w:val="center"/>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　</w:t>
            </w:r>
          </w:p>
        </w:tc>
        <w:tc>
          <w:tcPr>
            <w:tcW w:w="45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center"/>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田</w:t>
            </w:r>
          </w:p>
        </w:tc>
        <w:tc>
          <w:tcPr>
            <w:tcW w:w="45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center"/>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畑</w:t>
            </w:r>
          </w:p>
        </w:tc>
        <w:tc>
          <w:tcPr>
            <w:tcW w:w="458" w:type="pct"/>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center"/>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宅地</w:t>
            </w:r>
          </w:p>
        </w:tc>
        <w:tc>
          <w:tcPr>
            <w:tcW w:w="458" w:type="pct"/>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center"/>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池沼</w:t>
            </w:r>
          </w:p>
        </w:tc>
        <w:tc>
          <w:tcPr>
            <w:tcW w:w="458" w:type="pct"/>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center"/>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山林</w:t>
            </w:r>
          </w:p>
        </w:tc>
        <w:tc>
          <w:tcPr>
            <w:tcW w:w="458" w:type="pct"/>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center"/>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牧場</w:t>
            </w:r>
          </w:p>
        </w:tc>
        <w:tc>
          <w:tcPr>
            <w:tcW w:w="458" w:type="pct"/>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center"/>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原野</w:t>
            </w:r>
          </w:p>
        </w:tc>
        <w:tc>
          <w:tcPr>
            <w:tcW w:w="458" w:type="pct"/>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center"/>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雑種地</w:t>
            </w:r>
          </w:p>
        </w:tc>
        <w:tc>
          <w:tcPr>
            <w:tcW w:w="458" w:type="pct"/>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center"/>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その他</w:t>
            </w:r>
          </w:p>
        </w:tc>
        <w:tc>
          <w:tcPr>
            <w:tcW w:w="458" w:type="pct"/>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center"/>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総面積</w:t>
            </w:r>
          </w:p>
        </w:tc>
      </w:tr>
      <w:tr w:rsidR="0080097E" w:rsidRPr="0080097E" w:rsidTr="0080097E">
        <w:trPr>
          <w:divId w:val="1651982662"/>
          <w:trHeight w:val="225"/>
        </w:trPr>
        <w:tc>
          <w:tcPr>
            <w:tcW w:w="419" w:type="pct"/>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jc w:val="center"/>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面積</w:t>
            </w:r>
          </w:p>
        </w:tc>
        <w:tc>
          <w:tcPr>
            <w:tcW w:w="458" w:type="pct"/>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0.00 </w:t>
            </w:r>
          </w:p>
        </w:tc>
        <w:tc>
          <w:tcPr>
            <w:tcW w:w="458" w:type="pct"/>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2.14 </w:t>
            </w:r>
          </w:p>
        </w:tc>
        <w:tc>
          <w:tcPr>
            <w:tcW w:w="458" w:type="pct"/>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0.56 </w:t>
            </w:r>
          </w:p>
        </w:tc>
        <w:tc>
          <w:tcPr>
            <w:tcW w:w="458" w:type="pct"/>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0.00 </w:t>
            </w:r>
          </w:p>
        </w:tc>
        <w:tc>
          <w:tcPr>
            <w:tcW w:w="458" w:type="pct"/>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24.47 </w:t>
            </w:r>
          </w:p>
        </w:tc>
        <w:tc>
          <w:tcPr>
            <w:tcW w:w="458" w:type="pct"/>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0.01 </w:t>
            </w:r>
          </w:p>
        </w:tc>
        <w:tc>
          <w:tcPr>
            <w:tcW w:w="458" w:type="pct"/>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10.46 </w:t>
            </w:r>
          </w:p>
        </w:tc>
        <w:tc>
          <w:tcPr>
            <w:tcW w:w="458" w:type="pct"/>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1.04 </w:t>
            </w:r>
          </w:p>
        </w:tc>
        <w:tc>
          <w:tcPr>
            <w:tcW w:w="458" w:type="pct"/>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37.81 </w:t>
            </w:r>
          </w:p>
        </w:tc>
        <w:tc>
          <w:tcPr>
            <w:tcW w:w="458" w:type="pct"/>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76.49 </w:t>
            </w:r>
          </w:p>
        </w:tc>
      </w:tr>
      <w:tr w:rsidR="0080097E" w:rsidRPr="0080097E" w:rsidTr="0080097E">
        <w:trPr>
          <w:divId w:val="1651982662"/>
          <w:trHeight w:val="225"/>
        </w:trPr>
        <w:tc>
          <w:tcPr>
            <w:tcW w:w="419" w:type="pct"/>
            <w:vMerge/>
            <w:tcBorders>
              <w:top w:val="nil"/>
              <w:left w:val="single" w:sz="4" w:space="0" w:color="auto"/>
              <w:bottom w:val="single" w:sz="4" w:space="0" w:color="000000"/>
              <w:right w:val="single" w:sz="4" w:space="0" w:color="auto"/>
            </w:tcBorders>
            <w:vAlign w:val="center"/>
            <w:hideMark/>
          </w:tcPr>
          <w:p w:rsidR="0080097E" w:rsidRPr="0080097E" w:rsidRDefault="0080097E" w:rsidP="0080097E">
            <w:pPr>
              <w:widowControl/>
              <w:jc w:val="left"/>
              <w:rPr>
                <w:rFonts w:ascii="HG丸ｺﾞｼｯｸM-PRO" w:eastAsia="HG丸ｺﾞｼｯｸM-PRO" w:hAnsi="HG丸ｺﾞｼｯｸM-PRO" w:cs="ＭＳ Ｐゴシック"/>
                <w:kern w:val="0"/>
                <w:sz w:val="18"/>
                <w:szCs w:val="18"/>
              </w:rPr>
            </w:pPr>
          </w:p>
        </w:tc>
        <w:tc>
          <w:tcPr>
            <w:tcW w:w="4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0.0%</w:t>
            </w:r>
          </w:p>
        </w:tc>
        <w:tc>
          <w:tcPr>
            <w:tcW w:w="4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2.8%</w:t>
            </w:r>
          </w:p>
        </w:tc>
        <w:tc>
          <w:tcPr>
            <w:tcW w:w="4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0.7%</w:t>
            </w:r>
          </w:p>
        </w:tc>
        <w:tc>
          <w:tcPr>
            <w:tcW w:w="4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0.0%</w:t>
            </w:r>
          </w:p>
        </w:tc>
        <w:tc>
          <w:tcPr>
            <w:tcW w:w="4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32.0%</w:t>
            </w:r>
          </w:p>
        </w:tc>
        <w:tc>
          <w:tcPr>
            <w:tcW w:w="4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0.0%</w:t>
            </w:r>
          </w:p>
        </w:tc>
        <w:tc>
          <w:tcPr>
            <w:tcW w:w="4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13.7%</w:t>
            </w:r>
          </w:p>
        </w:tc>
        <w:tc>
          <w:tcPr>
            <w:tcW w:w="4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1.4%</w:t>
            </w:r>
          </w:p>
        </w:tc>
        <w:tc>
          <w:tcPr>
            <w:tcW w:w="4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49.4%</w:t>
            </w:r>
          </w:p>
        </w:tc>
        <w:tc>
          <w:tcPr>
            <w:tcW w:w="4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100.0%</w:t>
            </w:r>
          </w:p>
        </w:tc>
      </w:tr>
    </w:tbl>
    <w:p w:rsidR="00AE4E50" w:rsidRPr="00AE4E50" w:rsidRDefault="00AE4E50" w:rsidP="00AE4E50">
      <w:pPr>
        <w:widowControl/>
        <w:jc w:val="left"/>
        <w:rPr>
          <w:rFonts w:hAnsi="HG丸ｺﾞｼｯｸM-PRO" w:cs="ＭＳ Ｐゴシック"/>
          <w:kern w:val="0"/>
          <w:sz w:val="18"/>
          <w:szCs w:val="18"/>
        </w:rPr>
      </w:pPr>
      <w:r w:rsidRPr="00AE4E50">
        <w:rPr>
          <w:rFonts w:hAnsi="HG丸ｺﾞｼｯｸM-PRO" w:cs="ＭＳ Ｐゴシック" w:hint="eastAsia"/>
          <w:kern w:val="0"/>
          <w:sz w:val="18"/>
          <w:szCs w:val="18"/>
        </w:rPr>
        <w:t>資料：</w:t>
      </w:r>
      <w:r w:rsidR="00A32AB8">
        <w:rPr>
          <w:rFonts w:hAnsi="HG丸ｺﾞｼｯｸM-PRO" w:cs="ＭＳ Ｐゴシック" w:hint="eastAsia"/>
          <w:kern w:val="0"/>
          <w:sz w:val="18"/>
          <w:szCs w:val="18"/>
        </w:rPr>
        <w:t>平成28年北海道統計書</w:t>
      </w:r>
    </w:p>
    <w:p w:rsidR="00503074" w:rsidRDefault="00503074">
      <w:pPr>
        <w:widowControl/>
        <w:jc w:val="left"/>
      </w:pPr>
      <w:r>
        <w:br w:type="page"/>
      </w:r>
    </w:p>
    <w:p w:rsidR="00503074" w:rsidRDefault="00FC65E8" w:rsidP="00F47DBA">
      <w:pPr>
        <w:pStyle w:val="3"/>
        <w:spacing w:line="320" w:lineRule="exact"/>
      </w:pPr>
      <w:r>
        <w:rPr>
          <w:rFonts w:hint="eastAsia"/>
        </w:rPr>
        <w:lastRenderedPageBreak/>
        <w:t>地形・</w:t>
      </w:r>
      <w:r w:rsidR="00503074" w:rsidRPr="00503074">
        <w:rPr>
          <w:rFonts w:hint="eastAsia"/>
        </w:rPr>
        <w:t>気候</w:t>
      </w:r>
    </w:p>
    <w:p w:rsidR="00503074" w:rsidRDefault="00503074" w:rsidP="00503074">
      <w:pPr>
        <w:pStyle w:val="af"/>
        <w:ind w:left="213" w:firstLine="213"/>
      </w:pPr>
    </w:p>
    <w:p w:rsidR="00FC65E8" w:rsidRDefault="00FC65E8" w:rsidP="000A1497">
      <w:pPr>
        <w:pStyle w:val="af"/>
        <w:ind w:left="213" w:firstLine="213"/>
      </w:pPr>
      <w:r w:rsidRPr="004115E6">
        <w:rPr>
          <w:rFonts w:hint="eastAsia"/>
        </w:rPr>
        <w:t>気候は、</w:t>
      </w:r>
      <w:r w:rsidR="00246A0F" w:rsidRPr="004115E6">
        <w:rPr>
          <w:rFonts w:hint="eastAsia"/>
        </w:rPr>
        <w:t>１年間における最高気温と最低気温</w:t>
      </w:r>
      <w:r w:rsidRPr="004115E6">
        <w:rPr>
          <w:rFonts w:hint="eastAsia"/>
        </w:rPr>
        <w:t>の気温差</w:t>
      </w:r>
      <w:r w:rsidR="00246A0F" w:rsidRPr="004115E6">
        <w:rPr>
          <w:rFonts w:hint="eastAsia"/>
        </w:rPr>
        <w:t>は</w:t>
      </w:r>
      <w:r w:rsidR="004115E6" w:rsidRPr="004115E6">
        <w:rPr>
          <w:rFonts w:hint="eastAsia"/>
        </w:rPr>
        <w:t>40</w:t>
      </w:r>
      <w:r w:rsidRPr="004115E6">
        <w:rPr>
          <w:rFonts w:hint="eastAsia"/>
        </w:rPr>
        <w:t>℃以上あります。</w:t>
      </w:r>
      <w:r w:rsidR="00246A0F" w:rsidRPr="004115E6">
        <w:t>年間平均気温は</w:t>
      </w:r>
      <w:r w:rsidR="004115E6" w:rsidRPr="004115E6">
        <w:rPr>
          <w:rFonts w:hint="eastAsia"/>
        </w:rPr>
        <w:t>7.6</w:t>
      </w:r>
      <w:r w:rsidR="004115E6" w:rsidRPr="004115E6">
        <w:rPr>
          <w:rFonts w:asciiTheme="minorHAnsi" w:eastAsiaTheme="minorHAnsi" w:hAnsiTheme="minorHAnsi" w:cs="ＭＳ 明朝" w:hint="eastAsia"/>
        </w:rPr>
        <w:t>℃</w:t>
      </w:r>
      <w:r w:rsidR="00246A0F" w:rsidRPr="004115E6">
        <w:t>です。</w:t>
      </w:r>
    </w:p>
    <w:p w:rsidR="00503074" w:rsidRDefault="00503074" w:rsidP="00503074">
      <w:pPr>
        <w:pStyle w:val="af"/>
        <w:ind w:left="213" w:firstLine="213"/>
      </w:pPr>
    </w:p>
    <w:p w:rsidR="004115E6" w:rsidRPr="00F87D70" w:rsidRDefault="004115E6" w:rsidP="00503074">
      <w:pPr>
        <w:pStyle w:val="af"/>
        <w:ind w:left="213" w:firstLine="213"/>
      </w:pPr>
    </w:p>
    <w:p w:rsidR="00A32AB8" w:rsidRDefault="00A32AB8" w:rsidP="00A32AB8">
      <w:pPr>
        <w:widowControl/>
        <w:jc w:val="left"/>
      </w:pPr>
      <w:r>
        <w:rPr>
          <w:rFonts w:hint="eastAsia"/>
        </w:rPr>
        <w:t xml:space="preserve">図　</w:t>
      </w:r>
      <w:r w:rsidR="0080097E">
        <w:rPr>
          <w:rFonts w:hint="eastAsia"/>
        </w:rPr>
        <w:t>利尻</w:t>
      </w:r>
      <w:r>
        <w:rPr>
          <w:rFonts w:hint="eastAsia"/>
        </w:rPr>
        <w:t>町の気温の推移</w:t>
      </w:r>
    </w:p>
    <w:p w:rsidR="00A32AB8" w:rsidRPr="0080097E" w:rsidRDefault="0080097E" w:rsidP="00A32AB8">
      <w:pPr>
        <w:widowControl/>
        <w:jc w:val="left"/>
        <w:rPr>
          <w:b/>
        </w:rPr>
      </w:pPr>
      <w:r>
        <w:rPr>
          <w:noProof/>
        </w:rPr>
        <w:drawing>
          <wp:anchor distT="0" distB="0" distL="114300" distR="114300" simplePos="0" relativeHeight="253233152" behindDoc="0" locked="0" layoutInCell="1" allowOverlap="1">
            <wp:simplePos x="0" y="0"/>
            <wp:positionH relativeFrom="column">
              <wp:posOffset>48895</wp:posOffset>
            </wp:positionH>
            <wp:positionV relativeFrom="paragraph">
              <wp:posOffset>114433</wp:posOffset>
            </wp:positionV>
            <wp:extent cx="4733925" cy="1990724"/>
            <wp:effectExtent l="0" t="0" r="0" b="0"/>
            <wp:wrapNone/>
            <wp:docPr id="14"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A32AB8" w:rsidRDefault="00A32AB8" w:rsidP="00A32AB8">
      <w:pPr>
        <w:widowControl/>
        <w:jc w:val="left"/>
      </w:pPr>
    </w:p>
    <w:p w:rsidR="00A32AB8" w:rsidRDefault="00A32AB8" w:rsidP="00A32AB8">
      <w:pPr>
        <w:widowControl/>
        <w:jc w:val="left"/>
      </w:pPr>
    </w:p>
    <w:p w:rsidR="00A32AB8" w:rsidRDefault="00A32AB8" w:rsidP="00A32AB8">
      <w:pPr>
        <w:widowControl/>
        <w:jc w:val="left"/>
      </w:pPr>
    </w:p>
    <w:p w:rsidR="00A32AB8" w:rsidRDefault="00A32AB8" w:rsidP="00A32AB8">
      <w:pPr>
        <w:widowControl/>
        <w:jc w:val="left"/>
      </w:pPr>
    </w:p>
    <w:p w:rsidR="00A32AB8" w:rsidRDefault="00A32AB8" w:rsidP="00A32AB8">
      <w:pPr>
        <w:widowControl/>
        <w:jc w:val="left"/>
      </w:pPr>
    </w:p>
    <w:p w:rsidR="00A32AB8" w:rsidRDefault="00A32AB8" w:rsidP="00A32AB8">
      <w:pPr>
        <w:widowControl/>
        <w:jc w:val="left"/>
      </w:pPr>
    </w:p>
    <w:p w:rsidR="00A32AB8" w:rsidRDefault="00A32AB8" w:rsidP="00A32AB8">
      <w:pPr>
        <w:widowControl/>
        <w:jc w:val="left"/>
      </w:pPr>
    </w:p>
    <w:p w:rsidR="00A32AB8" w:rsidRDefault="00A32AB8" w:rsidP="00A32AB8">
      <w:pPr>
        <w:widowControl/>
        <w:jc w:val="left"/>
      </w:pPr>
    </w:p>
    <w:p w:rsidR="00A32AB8" w:rsidRDefault="00A32AB8" w:rsidP="00A32AB8">
      <w:pPr>
        <w:widowControl/>
        <w:jc w:val="left"/>
      </w:pPr>
    </w:p>
    <w:p w:rsidR="00A32AB8" w:rsidRDefault="00A32AB8" w:rsidP="00A32AB8">
      <w:pPr>
        <w:widowControl/>
        <w:jc w:val="left"/>
      </w:pPr>
    </w:p>
    <w:p w:rsidR="00A32AB8" w:rsidRDefault="00A32AB8" w:rsidP="00A32AB8">
      <w:pPr>
        <w:widowControl/>
        <w:jc w:val="left"/>
      </w:pPr>
      <w:r>
        <w:rPr>
          <w:rFonts w:hint="eastAsia"/>
        </w:rPr>
        <w:t xml:space="preserve">表　</w:t>
      </w:r>
      <w:r w:rsidR="0080097E">
        <w:rPr>
          <w:rFonts w:hint="eastAsia"/>
        </w:rPr>
        <w:t>利尻</w:t>
      </w:r>
      <w:r>
        <w:rPr>
          <w:rFonts w:hint="eastAsia"/>
        </w:rPr>
        <w:t>町の気象概要</w:t>
      </w:r>
    </w:p>
    <w:tbl>
      <w:tblPr>
        <w:tblW w:w="7420" w:type="dxa"/>
        <w:tblCellMar>
          <w:left w:w="0" w:type="dxa"/>
          <w:right w:w="0" w:type="dxa"/>
        </w:tblCellMar>
        <w:tblLook w:val="04A0"/>
      </w:tblPr>
      <w:tblGrid>
        <w:gridCol w:w="1060"/>
        <w:gridCol w:w="1060"/>
        <w:gridCol w:w="1060"/>
        <w:gridCol w:w="1060"/>
        <w:gridCol w:w="1060"/>
        <w:gridCol w:w="1060"/>
        <w:gridCol w:w="1060"/>
      </w:tblGrid>
      <w:tr w:rsidR="0080097E" w:rsidRPr="0080097E">
        <w:trPr>
          <w:divId w:val="1110933001"/>
          <w:trHeight w:val="225"/>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center"/>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80097E">
              <w:rPr>
                <w:rFonts w:ascii="HG丸ｺﾞｼｯｸM-PRO" w:eastAsia="HG丸ｺﾞｼｯｸM-PRO" w:hAnsi="HG丸ｺﾞｼｯｸM-PRO" w:cs="ＭＳ Ｐゴシック" w:hint="eastAsia"/>
                <w:color w:val="000000"/>
                <w:kern w:val="0"/>
                <w:sz w:val="18"/>
                <w:szCs w:val="18"/>
              </w:rPr>
              <w:t>年降水量</w:t>
            </w:r>
          </w:p>
        </w:tc>
        <w:tc>
          <w:tcPr>
            <w:tcW w:w="3180"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center"/>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気温</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80097E">
              <w:rPr>
                <w:rFonts w:ascii="HG丸ｺﾞｼｯｸM-PRO" w:eastAsia="HG丸ｺﾞｼｯｸM-PRO" w:hAnsi="HG丸ｺﾞｼｯｸM-PRO" w:cs="ＭＳ Ｐゴシック" w:hint="eastAsia"/>
                <w:color w:val="000000"/>
                <w:kern w:val="0"/>
                <w:sz w:val="18"/>
                <w:szCs w:val="18"/>
              </w:rPr>
              <w:t>平均風速</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80097E">
              <w:rPr>
                <w:rFonts w:ascii="HG丸ｺﾞｼｯｸM-PRO" w:eastAsia="HG丸ｺﾞｼｯｸM-PRO" w:hAnsi="HG丸ｺﾞｼｯｸM-PRO" w:cs="ＭＳ Ｐゴシック" w:hint="eastAsia"/>
                <w:color w:val="000000"/>
                <w:kern w:val="0"/>
                <w:sz w:val="18"/>
                <w:szCs w:val="18"/>
              </w:rPr>
              <w:t>日照時間</w:t>
            </w:r>
          </w:p>
        </w:tc>
      </w:tr>
      <w:tr w:rsidR="0080097E" w:rsidRPr="0080097E">
        <w:trPr>
          <w:divId w:val="1110933001"/>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97E" w:rsidRPr="0080097E" w:rsidRDefault="0080097E" w:rsidP="0080097E">
            <w:pPr>
              <w:widowControl/>
              <w:spacing w:line="0" w:lineRule="atLeast"/>
              <w:jc w:val="left"/>
              <w:rPr>
                <w:rFonts w:ascii="HG丸ｺﾞｼｯｸM-PRO" w:eastAsia="HG丸ｺﾞｼｯｸM-PRO" w:hAnsi="HG丸ｺﾞｼｯｸM-PRO" w:cs="ＭＳ Ｐゴシック"/>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097E" w:rsidRPr="0080097E" w:rsidRDefault="0080097E" w:rsidP="0080097E">
            <w:pPr>
              <w:widowControl/>
              <w:spacing w:line="0" w:lineRule="atLeast"/>
              <w:jc w:val="left"/>
              <w:rPr>
                <w:rFonts w:ascii="HG丸ｺﾞｼｯｸM-PRO" w:eastAsia="HG丸ｺﾞｼｯｸM-PRO" w:hAnsi="HG丸ｺﾞｼｯｸM-PRO" w:cs="ＭＳ Ｐゴシック"/>
                <w:color w:val="000000"/>
                <w:kern w:val="0"/>
                <w:sz w:val="18"/>
                <w:szCs w:val="18"/>
              </w:rPr>
            </w:pP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80097E">
              <w:rPr>
                <w:rFonts w:ascii="HG丸ｺﾞｼｯｸM-PRO" w:eastAsia="HG丸ｺﾞｼｯｸM-PRO" w:hAnsi="HG丸ｺﾞｼｯｸM-PRO" w:cs="ＭＳ Ｐゴシック" w:hint="eastAsia"/>
                <w:color w:val="000000"/>
                <w:kern w:val="0"/>
                <w:sz w:val="18"/>
                <w:szCs w:val="18"/>
              </w:rPr>
              <w:t>平均気温</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80097E">
              <w:rPr>
                <w:rFonts w:ascii="HG丸ｺﾞｼｯｸM-PRO" w:eastAsia="HG丸ｺﾞｼｯｸM-PRO" w:hAnsi="HG丸ｺﾞｼｯｸM-PRO" w:cs="ＭＳ Ｐゴシック" w:hint="eastAsia"/>
                <w:color w:val="000000"/>
                <w:kern w:val="0"/>
                <w:sz w:val="18"/>
                <w:szCs w:val="18"/>
              </w:rPr>
              <w:t>最高気温</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80097E">
              <w:rPr>
                <w:rFonts w:ascii="HG丸ｺﾞｼｯｸM-PRO" w:eastAsia="HG丸ｺﾞｼｯｸM-PRO" w:hAnsi="HG丸ｺﾞｼｯｸM-PRO" w:cs="ＭＳ Ｐゴシック" w:hint="eastAsia"/>
                <w:color w:val="000000"/>
                <w:kern w:val="0"/>
                <w:sz w:val="18"/>
                <w:szCs w:val="18"/>
              </w:rPr>
              <w:t>最低気温</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097E" w:rsidRPr="0080097E" w:rsidRDefault="0080097E" w:rsidP="0080097E">
            <w:pPr>
              <w:widowControl/>
              <w:spacing w:line="0" w:lineRule="atLeast"/>
              <w:jc w:val="left"/>
              <w:rPr>
                <w:rFonts w:ascii="HG丸ｺﾞｼｯｸM-PRO" w:eastAsia="HG丸ｺﾞｼｯｸM-PRO" w:hAnsi="HG丸ｺﾞｼｯｸM-PRO" w:cs="ＭＳ Ｐゴシック"/>
                <w:color w:val="000000"/>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097E" w:rsidRPr="0080097E" w:rsidRDefault="0080097E" w:rsidP="0080097E">
            <w:pPr>
              <w:widowControl/>
              <w:spacing w:line="0" w:lineRule="atLeast"/>
              <w:jc w:val="left"/>
              <w:rPr>
                <w:rFonts w:ascii="HG丸ｺﾞｼｯｸM-PRO" w:eastAsia="HG丸ｺﾞｼｯｸM-PRO" w:hAnsi="HG丸ｺﾞｼｯｸM-PRO" w:cs="ＭＳ Ｐゴシック"/>
                <w:color w:val="000000"/>
                <w:kern w:val="0"/>
                <w:sz w:val="18"/>
                <w:szCs w:val="18"/>
              </w:rPr>
            </w:pPr>
          </w:p>
        </w:tc>
      </w:tr>
      <w:tr w:rsidR="0080097E" w:rsidRPr="0080097E">
        <w:trPr>
          <w:divId w:val="1110933001"/>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97E" w:rsidRPr="0080097E" w:rsidRDefault="0080097E" w:rsidP="0080097E">
            <w:pPr>
              <w:widowControl/>
              <w:spacing w:line="0" w:lineRule="atLeast"/>
              <w:jc w:val="left"/>
              <w:rPr>
                <w:rFonts w:ascii="HG丸ｺﾞｼｯｸM-PRO" w:eastAsia="HG丸ｺﾞｼｯｸM-PRO" w:hAnsi="HG丸ｺﾞｼｯｸM-PRO" w:cs="ＭＳ Ｐゴシック"/>
                <w:kern w:val="0"/>
                <w:sz w:val="18"/>
                <w:szCs w:val="18"/>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80097E">
              <w:rPr>
                <w:rFonts w:ascii="HG丸ｺﾞｼｯｸM-PRO" w:eastAsia="HG丸ｺﾞｼｯｸM-PRO" w:hAnsi="HG丸ｺﾞｼｯｸM-PRO" w:cs="ＭＳ Ｐゴシック" w:hint="eastAsia"/>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80097E">
              <w:rPr>
                <w:rFonts w:ascii="HG丸ｺﾞｼｯｸM-PRO" w:eastAsia="HG丸ｺﾞｼｯｸM-PRO" w:hAnsi="HG丸ｺﾞｼｯｸM-PRO" w:cs="ＭＳ Ｐゴシック" w:hint="eastAsia"/>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80097E">
              <w:rPr>
                <w:rFonts w:ascii="HG丸ｺﾞｼｯｸM-PRO" w:eastAsia="HG丸ｺﾞｼｯｸM-PRO" w:hAnsi="HG丸ｺﾞｼｯｸM-PRO" w:cs="ＭＳ Ｐゴシック" w:hint="eastAsia"/>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80097E">
              <w:rPr>
                <w:rFonts w:ascii="HG丸ｺﾞｼｯｸM-PRO" w:eastAsia="HG丸ｺﾞｼｯｸM-PRO" w:hAnsi="HG丸ｺﾞｼｯｸM-PRO" w:cs="ＭＳ Ｐゴシック" w:hint="eastAsia"/>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80097E">
              <w:rPr>
                <w:rFonts w:ascii="HG丸ｺﾞｼｯｸM-PRO" w:eastAsia="HG丸ｺﾞｼｯｸM-PRO" w:hAnsi="HG丸ｺﾞｼｯｸM-PRO" w:cs="ＭＳ Ｐゴシック" w:hint="eastAsia"/>
                <w:color w:val="000000"/>
                <w:kern w:val="0"/>
                <w:sz w:val="18"/>
                <w:szCs w:val="18"/>
              </w:rPr>
              <w:t>（m/s）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80097E">
              <w:rPr>
                <w:rFonts w:ascii="HG丸ｺﾞｼｯｸM-PRO" w:eastAsia="HG丸ｺﾞｼｯｸM-PRO" w:hAnsi="HG丸ｺﾞｼｯｸM-PRO" w:cs="ＭＳ Ｐゴシック" w:hint="eastAsia"/>
                <w:color w:val="000000"/>
                <w:kern w:val="0"/>
                <w:sz w:val="18"/>
                <w:szCs w:val="18"/>
              </w:rPr>
              <w:t>（時間）</w:t>
            </w:r>
          </w:p>
        </w:tc>
      </w:tr>
      <w:tr w:rsidR="0080097E" w:rsidRPr="0080097E">
        <w:trPr>
          <w:divId w:val="1110933001"/>
          <w:trHeight w:val="2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center"/>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平成23年</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1,099.0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7.6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28.3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-11.5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3.6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1,442.6 </w:t>
            </w:r>
          </w:p>
        </w:tc>
      </w:tr>
      <w:tr w:rsidR="0080097E" w:rsidRPr="0080097E">
        <w:trPr>
          <w:divId w:val="1110933001"/>
          <w:trHeight w:val="2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center"/>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平成24年</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981.0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7.2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28.9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-15.6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3.5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1,445.1 </w:t>
            </w:r>
          </w:p>
        </w:tc>
      </w:tr>
      <w:tr w:rsidR="0080097E" w:rsidRPr="0080097E">
        <w:trPr>
          <w:divId w:val="1110933001"/>
          <w:trHeight w:val="2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center"/>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平成25年</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759.5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7.7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28.9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-14.1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3.7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1,357.4 </w:t>
            </w:r>
          </w:p>
        </w:tc>
      </w:tr>
      <w:tr w:rsidR="0080097E" w:rsidRPr="0080097E">
        <w:trPr>
          <w:divId w:val="1110933001"/>
          <w:trHeight w:val="2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center"/>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平成26年</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903.5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7.4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30.3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-12.8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3.6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1,571.1 </w:t>
            </w:r>
          </w:p>
        </w:tc>
      </w:tr>
      <w:tr w:rsidR="0080097E" w:rsidRPr="0080097E">
        <w:trPr>
          <w:divId w:val="1110933001"/>
          <w:trHeight w:val="2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center"/>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平成27年</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923.5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8.0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26.2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-11.1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3.6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1,431.4 </w:t>
            </w:r>
          </w:p>
        </w:tc>
      </w:tr>
      <w:tr w:rsidR="0080097E" w:rsidRPr="0080097E">
        <w:trPr>
          <w:divId w:val="1110933001"/>
          <w:trHeight w:val="2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center"/>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平均</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933.3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7.6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28.5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-13.0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3.6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0097E" w:rsidRPr="0080097E" w:rsidRDefault="0080097E" w:rsidP="0080097E">
            <w:pPr>
              <w:widowControl/>
              <w:spacing w:line="0" w:lineRule="atLeast"/>
              <w:jc w:val="right"/>
              <w:rPr>
                <w:rFonts w:ascii="HG丸ｺﾞｼｯｸM-PRO" w:eastAsia="HG丸ｺﾞｼｯｸM-PRO" w:hAnsi="HG丸ｺﾞｼｯｸM-PRO" w:cs="ＭＳ Ｐゴシック"/>
                <w:kern w:val="0"/>
                <w:sz w:val="18"/>
                <w:szCs w:val="18"/>
              </w:rPr>
            </w:pPr>
            <w:r w:rsidRPr="0080097E">
              <w:rPr>
                <w:rFonts w:ascii="HG丸ｺﾞｼｯｸM-PRO" w:eastAsia="HG丸ｺﾞｼｯｸM-PRO" w:hAnsi="HG丸ｺﾞｼｯｸM-PRO" w:cs="ＭＳ Ｐゴシック" w:hint="eastAsia"/>
                <w:kern w:val="0"/>
                <w:sz w:val="18"/>
                <w:szCs w:val="18"/>
              </w:rPr>
              <w:t xml:space="preserve">1,449.5 </w:t>
            </w:r>
          </w:p>
        </w:tc>
      </w:tr>
    </w:tbl>
    <w:p w:rsidR="00A32AB8" w:rsidRPr="00AE4E50" w:rsidRDefault="00A32AB8" w:rsidP="00A32AB8">
      <w:pPr>
        <w:widowControl/>
        <w:jc w:val="left"/>
        <w:rPr>
          <w:rFonts w:hAnsi="HG丸ｺﾞｼｯｸM-PRO" w:cs="ＭＳ Ｐゴシック"/>
          <w:kern w:val="0"/>
          <w:sz w:val="18"/>
          <w:szCs w:val="18"/>
        </w:rPr>
      </w:pPr>
      <w:r w:rsidRPr="00AE4E50">
        <w:rPr>
          <w:rFonts w:hAnsi="HG丸ｺﾞｼｯｸM-PRO" w:cs="ＭＳ Ｐゴシック" w:hint="eastAsia"/>
          <w:kern w:val="0"/>
          <w:sz w:val="18"/>
          <w:szCs w:val="18"/>
        </w:rPr>
        <w:t>資料：</w:t>
      </w:r>
      <w:r>
        <w:rPr>
          <w:rFonts w:hAnsi="HG丸ｺﾞｼｯｸM-PRO" w:cs="ＭＳ Ｐゴシック" w:hint="eastAsia"/>
          <w:kern w:val="0"/>
          <w:sz w:val="18"/>
          <w:szCs w:val="18"/>
        </w:rPr>
        <w:t>気象庁ホームページ</w:t>
      </w:r>
    </w:p>
    <w:p w:rsidR="00BB2900" w:rsidRDefault="00BB2900">
      <w:pPr>
        <w:widowControl/>
        <w:jc w:val="left"/>
      </w:pPr>
      <w:r>
        <w:br w:type="page"/>
      </w:r>
    </w:p>
    <w:p w:rsidR="00CE0F94" w:rsidRDefault="00CE0F94" w:rsidP="00F47DBA">
      <w:pPr>
        <w:pStyle w:val="3"/>
        <w:spacing w:line="320" w:lineRule="exact"/>
      </w:pPr>
      <w:r>
        <w:rPr>
          <w:rFonts w:hint="eastAsia"/>
        </w:rPr>
        <w:lastRenderedPageBreak/>
        <w:t>人口・世帯</w:t>
      </w:r>
    </w:p>
    <w:p w:rsidR="00CE0F94" w:rsidRDefault="00CE0F94" w:rsidP="00CE0F94">
      <w:pPr>
        <w:pStyle w:val="af"/>
        <w:ind w:left="213" w:firstLine="213"/>
      </w:pPr>
    </w:p>
    <w:p w:rsidR="00246A0F" w:rsidRDefault="007179F1" w:rsidP="00246A0F">
      <w:pPr>
        <w:pStyle w:val="af"/>
        <w:ind w:left="213" w:firstLine="213"/>
      </w:pPr>
      <w:r>
        <w:rPr>
          <w:rFonts w:hint="eastAsia"/>
        </w:rPr>
        <w:t>本</w:t>
      </w:r>
      <w:r w:rsidR="00460A42">
        <w:rPr>
          <w:rFonts w:hint="eastAsia"/>
        </w:rPr>
        <w:t>町</w:t>
      </w:r>
      <w:r>
        <w:rPr>
          <w:rFonts w:hint="eastAsia"/>
        </w:rPr>
        <w:t>の人口は、昭和</w:t>
      </w:r>
      <w:r w:rsidR="00246A0F">
        <w:rPr>
          <w:rFonts w:hint="eastAsia"/>
        </w:rPr>
        <w:t>3</w:t>
      </w:r>
      <w:r w:rsidR="0080097E">
        <w:rPr>
          <w:rFonts w:hint="eastAsia"/>
        </w:rPr>
        <w:t>0</w:t>
      </w:r>
      <w:r>
        <w:rPr>
          <w:rFonts w:hint="eastAsia"/>
        </w:rPr>
        <w:t>年に</w:t>
      </w:r>
      <w:r w:rsidR="004115E6">
        <w:rPr>
          <w:rFonts w:hint="eastAsia"/>
        </w:rPr>
        <w:t>10,025</w:t>
      </w:r>
      <w:r>
        <w:rPr>
          <w:rFonts w:hint="eastAsia"/>
        </w:rPr>
        <w:t>人とピークを迎え、</w:t>
      </w:r>
      <w:r w:rsidR="000A1497">
        <w:rPr>
          <w:rFonts w:hint="eastAsia"/>
        </w:rPr>
        <w:t>その後</w:t>
      </w:r>
      <w:r w:rsidR="00246A0F">
        <w:rPr>
          <w:rFonts w:hint="eastAsia"/>
        </w:rPr>
        <w:t>は</w:t>
      </w:r>
      <w:r>
        <w:rPr>
          <w:rFonts w:hint="eastAsia"/>
        </w:rPr>
        <w:t>減少が続いています。平成27年国勢調査は</w:t>
      </w:r>
      <w:r w:rsidR="004115E6">
        <w:rPr>
          <w:rFonts w:hint="eastAsia"/>
        </w:rPr>
        <w:t>2,303</w:t>
      </w:r>
      <w:r>
        <w:rPr>
          <w:rFonts w:hint="eastAsia"/>
        </w:rPr>
        <w:t>人であり、</w:t>
      </w:r>
      <w:r w:rsidR="000A1497">
        <w:rPr>
          <w:rFonts w:hint="eastAsia"/>
        </w:rPr>
        <w:t>ピークから</w:t>
      </w:r>
      <w:r>
        <w:rPr>
          <w:rFonts w:hint="eastAsia"/>
        </w:rPr>
        <w:t>約</w:t>
      </w:r>
      <w:r w:rsidR="004115E6">
        <w:rPr>
          <w:rFonts w:hint="eastAsia"/>
        </w:rPr>
        <w:t>77</w:t>
      </w:r>
      <w:r>
        <w:rPr>
          <w:rFonts w:hint="eastAsia"/>
        </w:rPr>
        <w:t>％の減少</w:t>
      </w:r>
      <w:r w:rsidR="004115E6">
        <w:rPr>
          <w:rFonts w:hint="eastAsia"/>
        </w:rPr>
        <w:t>と</w:t>
      </w:r>
      <w:r w:rsidR="00246A0F">
        <w:rPr>
          <w:rFonts w:hint="eastAsia"/>
        </w:rPr>
        <w:t>なっています。住民基本台帳の人口では平成27年で</w:t>
      </w:r>
      <w:r w:rsidR="004115E6">
        <w:rPr>
          <w:rFonts w:hint="eastAsia"/>
        </w:rPr>
        <w:t>2,236</w:t>
      </w:r>
      <w:r w:rsidR="00246A0F">
        <w:rPr>
          <w:rFonts w:hint="eastAsia"/>
        </w:rPr>
        <w:t>人です。</w:t>
      </w:r>
    </w:p>
    <w:p w:rsidR="00246A0F" w:rsidRDefault="00246A0F" w:rsidP="00246A0F">
      <w:pPr>
        <w:pStyle w:val="af"/>
        <w:ind w:left="213" w:firstLine="213"/>
      </w:pPr>
      <w:r w:rsidRPr="00CA7A23">
        <w:rPr>
          <w:rFonts w:hint="eastAsia"/>
        </w:rPr>
        <w:t>世帯数</w:t>
      </w:r>
      <w:r>
        <w:rPr>
          <w:rFonts w:hint="eastAsia"/>
        </w:rPr>
        <w:t>は、昭和</w:t>
      </w:r>
      <w:r w:rsidR="000710BB">
        <w:rPr>
          <w:rFonts w:hint="eastAsia"/>
        </w:rPr>
        <w:t>40</w:t>
      </w:r>
      <w:r>
        <w:rPr>
          <w:rFonts w:hint="eastAsia"/>
        </w:rPr>
        <w:t>年</w:t>
      </w:r>
      <w:r w:rsidR="004115E6">
        <w:rPr>
          <w:rFonts w:hint="eastAsia"/>
        </w:rPr>
        <w:t>から減少し</w:t>
      </w:r>
      <w:r>
        <w:rPr>
          <w:rFonts w:hint="eastAsia"/>
        </w:rPr>
        <w:t>、</w:t>
      </w:r>
      <w:r w:rsidR="004115E6">
        <w:rPr>
          <w:rFonts w:hint="eastAsia"/>
        </w:rPr>
        <w:t>昭和60年には一時増加しますが、</w:t>
      </w:r>
      <w:r>
        <w:rPr>
          <w:rFonts w:hint="eastAsia"/>
        </w:rPr>
        <w:t>その後は減少傾向が続いています。</w:t>
      </w:r>
      <w:r w:rsidRPr="00CA7A23">
        <w:rPr>
          <w:rFonts w:hint="eastAsia"/>
        </w:rPr>
        <w:t>平成</w:t>
      </w:r>
      <w:r>
        <w:rPr>
          <w:rFonts w:hint="eastAsia"/>
        </w:rPr>
        <w:t>27年国勢調査</w:t>
      </w:r>
      <w:r w:rsidRPr="00CA7A23">
        <w:rPr>
          <w:rFonts w:hint="eastAsia"/>
        </w:rPr>
        <w:t>で</w:t>
      </w:r>
      <w:r w:rsidR="004115E6">
        <w:rPr>
          <w:rFonts w:hint="eastAsia"/>
        </w:rPr>
        <w:t>1,154</w:t>
      </w:r>
      <w:r w:rsidRPr="00CA7A23">
        <w:rPr>
          <w:rFonts w:hint="eastAsia"/>
        </w:rPr>
        <w:t>世帯で</w:t>
      </w:r>
      <w:r>
        <w:rPr>
          <w:rFonts w:hint="eastAsia"/>
        </w:rPr>
        <w:t>あり、ピークからは約</w:t>
      </w:r>
      <w:r w:rsidR="004115E6">
        <w:rPr>
          <w:rFonts w:hint="eastAsia"/>
        </w:rPr>
        <w:t>33％の減少となっています</w:t>
      </w:r>
      <w:r w:rsidRPr="00CA7A23">
        <w:rPr>
          <w:rFonts w:hint="eastAsia"/>
        </w:rPr>
        <w:t>。</w:t>
      </w:r>
      <w:r>
        <w:rPr>
          <w:rFonts w:hint="eastAsia"/>
        </w:rPr>
        <w:t>住民基本台帳では平成27年で</w:t>
      </w:r>
      <w:r w:rsidR="004115E6">
        <w:rPr>
          <w:rFonts w:hint="eastAsia"/>
        </w:rPr>
        <w:t>1,148</w:t>
      </w:r>
      <w:r>
        <w:rPr>
          <w:rFonts w:hint="eastAsia"/>
        </w:rPr>
        <w:t>世帯となっています。</w:t>
      </w:r>
    </w:p>
    <w:p w:rsidR="00CE0F94" w:rsidRPr="00246A0F" w:rsidRDefault="00CE0F94" w:rsidP="00246A0F">
      <w:pPr>
        <w:pStyle w:val="af"/>
        <w:ind w:left="213" w:firstLine="213"/>
      </w:pPr>
    </w:p>
    <w:p w:rsidR="00BB2900" w:rsidRDefault="00BB2900" w:rsidP="00CE0F94"/>
    <w:p w:rsidR="00BB2900" w:rsidRDefault="00BB2900" w:rsidP="00CE0F94"/>
    <w:p w:rsidR="00BB2900" w:rsidRDefault="00F8258B" w:rsidP="006951F3">
      <w:pPr>
        <w:pStyle w:val="aa"/>
      </w:pPr>
      <w:r>
        <w:rPr>
          <w:rFonts w:hint="eastAsia"/>
        </w:rPr>
        <w:t xml:space="preserve">図　</w:t>
      </w:r>
      <w:r w:rsidR="00BB2900">
        <w:rPr>
          <w:rFonts w:hint="eastAsia"/>
        </w:rPr>
        <w:t>総人口の推移</w:t>
      </w:r>
    </w:p>
    <w:p w:rsidR="00BB2900" w:rsidRDefault="0080097E" w:rsidP="00CE0F94">
      <w:r>
        <w:rPr>
          <w:noProof/>
        </w:rPr>
        <w:drawing>
          <wp:anchor distT="0" distB="0" distL="114300" distR="114300" simplePos="0" relativeHeight="253235200" behindDoc="0" locked="0" layoutInCell="1" allowOverlap="1">
            <wp:simplePos x="0" y="0"/>
            <wp:positionH relativeFrom="column">
              <wp:posOffset>17145</wp:posOffset>
            </wp:positionH>
            <wp:positionV relativeFrom="paragraph">
              <wp:posOffset>39370</wp:posOffset>
            </wp:positionV>
            <wp:extent cx="5542915" cy="1981200"/>
            <wp:effectExtent l="0" t="0" r="0" b="0"/>
            <wp:wrapNone/>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BB2900" w:rsidRDefault="00BB2900" w:rsidP="00CE0F94"/>
    <w:p w:rsidR="00BB2900" w:rsidRDefault="00BB2900" w:rsidP="00CE0F94"/>
    <w:p w:rsidR="00BB2900" w:rsidRDefault="00BB2900" w:rsidP="00CE0F94"/>
    <w:p w:rsidR="001F1E42" w:rsidRDefault="001F1E42" w:rsidP="00CE0F94"/>
    <w:p w:rsidR="00BB2900" w:rsidRDefault="00BB2900" w:rsidP="00CE0F94"/>
    <w:p w:rsidR="00BB2900" w:rsidRDefault="00BB2900" w:rsidP="00CE0F94"/>
    <w:p w:rsidR="00BB2900" w:rsidRDefault="00BB2900" w:rsidP="00CE0F94"/>
    <w:p w:rsidR="00BB2900" w:rsidRDefault="00BB2900" w:rsidP="00CE0F94"/>
    <w:p w:rsidR="00BB2900" w:rsidRPr="00BB2900" w:rsidRDefault="00BB2900" w:rsidP="00BB2900">
      <w:pPr>
        <w:widowControl/>
        <w:jc w:val="left"/>
        <w:rPr>
          <w:rFonts w:hAnsi="HG丸ｺﾞｼｯｸM-PRO" w:cs="ＭＳ Ｐゴシック"/>
          <w:kern w:val="0"/>
          <w:sz w:val="18"/>
          <w:szCs w:val="18"/>
        </w:rPr>
      </w:pPr>
      <w:r w:rsidRPr="00BB2900">
        <w:rPr>
          <w:rFonts w:hAnsi="HG丸ｺﾞｼｯｸM-PRO" w:cs="ＭＳ Ｐゴシック" w:hint="eastAsia"/>
          <w:kern w:val="0"/>
          <w:sz w:val="18"/>
          <w:szCs w:val="18"/>
        </w:rPr>
        <w:t>資料：</w:t>
      </w:r>
      <w:r>
        <w:rPr>
          <w:rFonts w:hAnsi="HG丸ｺﾞｼｯｸM-PRO" w:cs="ＭＳ Ｐゴシック" w:hint="eastAsia"/>
          <w:kern w:val="0"/>
          <w:sz w:val="18"/>
          <w:szCs w:val="18"/>
        </w:rPr>
        <w:t>各年国勢調査</w:t>
      </w:r>
    </w:p>
    <w:p w:rsidR="00BB2900" w:rsidRPr="00BB2900" w:rsidRDefault="00BB2900" w:rsidP="00CE0F94"/>
    <w:p w:rsidR="00BB2900" w:rsidRDefault="00BB2900" w:rsidP="006951F3">
      <w:pPr>
        <w:pStyle w:val="aa"/>
      </w:pPr>
      <w:r>
        <w:rPr>
          <w:rFonts w:hint="eastAsia"/>
        </w:rPr>
        <w:t>図　人口の推移（住民基本台帳）</w:t>
      </w:r>
    </w:p>
    <w:p w:rsidR="00BB2900" w:rsidRPr="00B330BB" w:rsidRDefault="0080097E" w:rsidP="00CE0F94">
      <w:r>
        <w:rPr>
          <w:noProof/>
        </w:rPr>
        <w:drawing>
          <wp:anchor distT="0" distB="0" distL="114300" distR="114300" simplePos="0" relativeHeight="253237248" behindDoc="0" locked="0" layoutInCell="1" allowOverlap="1">
            <wp:simplePos x="0" y="0"/>
            <wp:positionH relativeFrom="column">
              <wp:posOffset>17514</wp:posOffset>
            </wp:positionH>
            <wp:positionV relativeFrom="paragraph">
              <wp:posOffset>49707</wp:posOffset>
            </wp:positionV>
            <wp:extent cx="5612130" cy="1833245"/>
            <wp:effectExtent l="0" t="0" r="0" b="0"/>
            <wp:wrapNone/>
            <wp:docPr id="24" name="グラフ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BB2900" w:rsidRDefault="00BB2900" w:rsidP="00CE0F94"/>
    <w:p w:rsidR="00BB2900" w:rsidRDefault="00BB2900" w:rsidP="00CE0F94"/>
    <w:p w:rsidR="00BB2900" w:rsidRDefault="00BB2900" w:rsidP="00CE0F94"/>
    <w:p w:rsidR="00BB2900" w:rsidRDefault="00BB2900" w:rsidP="00CE0F94"/>
    <w:p w:rsidR="00BB2900" w:rsidRDefault="00BB2900" w:rsidP="00CE0F94"/>
    <w:p w:rsidR="00BB2900" w:rsidRDefault="00BB2900" w:rsidP="00CE0F94"/>
    <w:p w:rsidR="00BB2900" w:rsidRDefault="00BB2900" w:rsidP="00CE0F94"/>
    <w:p w:rsidR="00BB2900" w:rsidRDefault="00BB2900" w:rsidP="00CE0F94"/>
    <w:p w:rsidR="00BB2900" w:rsidRPr="00BB2900" w:rsidRDefault="00BB2900" w:rsidP="00BB2900">
      <w:pPr>
        <w:widowControl/>
        <w:jc w:val="left"/>
        <w:rPr>
          <w:rFonts w:hAnsi="HG丸ｺﾞｼｯｸM-PRO" w:cs="ＭＳ Ｐゴシック"/>
          <w:kern w:val="0"/>
          <w:sz w:val="18"/>
          <w:szCs w:val="18"/>
        </w:rPr>
      </w:pPr>
      <w:r w:rsidRPr="00BB2900">
        <w:rPr>
          <w:rFonts w:hAnsi="HG丸ｺﾞｼｯｸM-PRO" w:cs="ＭＳ Ｐゴシック" w:hint="eastAsia"/>
          <w:kern w:val="0"/>
          <w:sz w:val="18"/>
          <w:szCs w:val="18"/>
        </w:rPr>
        <w:t>資料：</w:t>
      </w:r>
      <w:r w:rsidR="00AE4E50">
        <w:rPr>
          <w:rFonts w:hAnsi="HG丸ｺﾞｼｯｸM-PRO" w:cs="ＭＳ Ｐゴシック" w:hint="eastAsia"/>
          <w:kern w:val="0"/>
          <w:sz w:val="18"/>
          <w:szCs w:val="18"/>
        </w:rPr>
        <w:t>住民基本台帳</w:t>
      </w:r>
      <w:r>
        <w:rPr>
          <w:rFonts w:hAnsi="HG丸ｺﾞｼｯｸM-PRO" w:cs="ＭＳ Ｐゴシック" w:hint="eastAsia"/>
          <w:kern w:val="0"/>
          <w:sz w:val="18"/>
          <w:szCs w:val="18"/>
        </w:rPr>
        <w:t>（</w:t>
      </w:r>
      <w:r w:rsidR="00AE4E50">
        <w:rPr>
          <w:rFonts w:hAnsi="HG丸ｺﾞｼｯｸM-PRO" w:cs="ＭＳ Ｐゴシック" w:hint="eastAsia"/>
          <w:kern w:val="0"/>
          <w:sz w:val="18"/>
          <w:szCs w:val="18"/>
        </w:rPr>
        <w:t>H18～25年３月末、H26年～１月１日</w:t>
      </w:r>
      <w:r>
        <w:rPr>
          <w:rFonts w:hAnsi="HG丸ｺﾞｼｯｸM-PRO" w:cs="ＭＳ Ｐゴシック" w:hint="eastAsia"/>
          <w:kern w:val="0"/>
          <w:sz w:val="18"/>
          <w:szCs w:val="18"/>
        </w:rPr>
        <w:t>）</w:t>
      </w:r>
    </w:p>
    <w:p w:rsidR="00BB2900" w:rsidRDefault="00BB2900">
      <w:pPr>
        <w:widowControl/>
        <w:jc w:val="left"/>
      </w:pPr>
      <w:r>
        <w:br w:type="page"/>
      </w:r>
    </w:p>
    <w:p w:rsidR="00BB2900" w:rsidRDefault="00BB2900" w:rsidP="006951F3">
      <w:pPr>
        <w:pStyle w:val="aa"/>
      </w:pPr>
      <w:r>
        <w:rPr>
          <w:rFonts w:hint="eastAsia"/>
        </w:rPr>
        <w:lastRenderedPageBreak/>
        <w:t>図　総世帯数の推移</w:t>
      </w:r>
    </w:p>
    <w:p w:rsidR="00BB2900" w:rsidRPr="00BB2900" w:rsidRDefault="0080097E" w:rsidP="00BB2900">
      <w:r>
        <w:rPr>
          <w:noProof/>
        </w:rPr>
        <w:drawing>
          <wp:anchor distT="0" distB="0" distL="114300" distR="114300" simplePos="0" relativeHeight="253241344" behindDoc="0" locked="0" layoutInCell="1" allowOverlap="1">
            <wp:simplePos x="0" y="0"/>
            <wp:positionH relativeFrom="column">
              <wp:posOffset>91440</wp:posOffset>
            </wp:positionH>
            <wp:positionV relativeFrom="paragraph">
              <wp:posOffset>80940</wp:posOffset>
            </wp:positionV>
            <wp:extent cx="5542915" cy="1981200"/>
            <wp:effectExtent l="0" t="0" r="635" b="0"/>
            <wp:wrapNone/>
            <wp:docPr id="455" name="グラフ 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BB2900" w:rsidRDefault="00BB2900" w:rsidP="00BB2900"/>
    <w:p w:rsidR="00BB2900" w:rsidRDefault="00BB2900" w:rsidP="00BB2900"/>
    <w:p w:rsidR="00BB2900" w:rsidRDefault="00BB2900" w:rsidP="00BB2900"/>
    <w:p w:rsidR="00BB2900" w:rsidRDefault="00BB2900" w:rsidP="00BB2900"/>
    <w:p w:rsidR="00BB2900" w:rsidRDefault="00BB2900" w:rsidP="00BB2900"/>
    <w:p w:rsidR="00E95728" w:rsidRDefault="00E95728" w:rsidP="00BB2900"/>
    <w:p w:rsidR="00BB2900" w:rsidRDefault="00BB2900" w:rsidP="00BB2900"/>
    <w:p w:rsidR="00BB2900" w:rsidRDefault="00BB2900" w:rsidP="00BB2900"/>
    <w:p w:rsidR="00BB2900" w:rsidRDefault="00BB2900" w:rsidP="00BB2900"/>
    <w:p w:rsidR="00BB2900" w:rsidRPr="00BB2900" w:rsidRDefault="00BB2900" w:rsidP="00BB2900">
      <w:pPr>
        <w:widowControl/>
        <w:jc w:val="left"/>
        <w:rPr>
          <w:rFonts w:hAnsi="HG丸ｺﾞｼｯｸM-PRO" w:cs="ＭＳ Ｐゴシック"/>
          <w:kern w:val="0"/>
          <w:sz w:val="18"/>
          <w:szCs w:val="18"/>
        </w:rPr>
      </w:pPr>
      <w:r w:rsidRPr="00BB2900">
        <w:rPr>
          <w:rFonts w:hAnsi="HG丸ｺﾞｼｯｸM-PRO" w:cs="ＭＳ Ｐゴシック" w:hint="eastAsia"/>
          <w:kern w:val="0"/>
          <w:sz w:val="18"/>
          <w:szCs w:val="18"/>
        </w:rPr>
        <w:t>資料：</w:t>
      </w:r>
      <w:r>
        <w:rPr>
          <w:rFonts w:hAnsi="HG丸ｺﾞｼｯｸM-PRO" w:cs="ＭＳ Ｐゴシック" w:hint="eastAsia"/>
          <w:kern w:val="0"/>
          <w:sz w:val="18"/>
          <w:szCs w:val="18"/>
        </w:rPr>
        <w:t>各年国勢調査</w:t>
      </w:r>
    </w:p>
    <w:p w:rsidR="00BB2900" w:rsidRPr="00BB2900" w:rsidRDefault="00BB2900" w:rsidP="00BB2900"/>
    <w:p w:rsidR="00BB2900" w:rsidRDefault="00BB2900" w:rsidP="006951F3">
      <w:pPr>
        <w:pStyle w:val="aa"/>
      </w:pPr>
      <w:r>
        <w:rPr>
          <w:rFonts w:hint="eastAsia"/>
        </w:rPr>
        <w:t xml:space="preserve">図　</w:t>
      </w:r>
      <w:r w:rsidR="00F8258B">
        <w:rPr>
          <w:rFonts w:hint="eastAsia"/>
        </w:rPr>
        <w:t>総世帯数</w:t>
      </w:r>
      <w:r>
        <w:rPr>
          <w:rFonts w:hint="eastAsia"/>
        </w:rPr>
        <w:t>の推移（住民基本台帳）</w:t>
      </w:r>
    </w:p>
    <w:p w:rsidR="00BB2900" w:rsidRPr="00BB2900" w:rsidRDefault="0080097E" w:rsidP="00BB2900">
      <w:r>
        <w:rPr>
          <w:noProof/>
        </w:rPr>
        <w:drawing>
          <wp:anchor distT="0" distB="0" distL="114300" distR="114300" simplePos="0" relativeHeight="253239296" behindDoc="0" locked="0" layoutInCell="1" allowOverlap="1">
            <wp:simplePos x="0" y="0"/>
            <wp:positionH relativeFrom="column">
              <wp:posOffset>17514</wp:posOffset>
            </wp:positionH>
            <wp:positionV relativeFrom="paragraph">
              <wp:posOffset>27113</wp:posOffset>
            </wp:positionV>
            <wp:extent cx="5612130" cy="1824355"/>
            <wp:effectExtent l="0" t="0" r="0" b="0"/>
            <wp:wrapNone/>
            <wp:docPr id="28" name="グラフ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BB2900" w:rsidRDefault="00BB2900" w:rsidP="00BB2900"/>
    <w:p w:rsidR="00BB2900" w:rsidRDefault="00BB2900" w:rsidP="00BB2900"/>
    <w:p w:rsidR="00BB2900" w:rsidRDefault="00BB2900" w:rsidP="00BB2900"/>
    <w:p w:rsidR="00BB2900" w:rsidRDefault="00BB2900" w:rsidP="00BB2900"/>
    <w:p w:rsidR="00BB2900" w:rsidRDefault="00BB2900" w:rsidP="00BB2900"/>
    <w:p w:rsidR="00BB2900" w:rsidRDefault="00BB2900" w:rsidP="00BB2900"/>
    <w:p w:rsidR="00BB2900" w:rsidRDefault="00BB2900" w:rsidP="00BB2900"/>
    <w:p w:rsidR="00BB2900" w:rsidRDefault="00BB2900" w:rsidP="00BB2900"/>
    <w:p w:rsidR="00503074" w:rsidRPr="00BB2900" w:rsidRDefault="00503074" w:rsidP="00503074">
      <w:pPr>
        <w:widowControl/>
        <w:jc w:val="left"/>
        <w:rPr>
          <w:rFonts w:hAnsi="HG丸ｺﾞｼｯｸM-PRO" w:cs="ＭＳ Ｐゴシック"/>
          <w:kern w:val="0"/>
          <w:sz w:val="18"/>
          <w:szCs w:val="18"/>
        </w:rPr>
      </w:pPr>
      <w:r w:rsidRPr="00BB2900">
        <w:rPr>
          <w:rFonts w:hAnsi="HG丸ｺﾞｼｯｸM-PRO" w:cs="ＭＳ Ｐゴシック" w:hint="eastAsia"/>
          <w:kern w:val="0"/>
          <w:sz w:val="18"/>
          <w:szCs w:val="18"/>
        </w:rPr>
        <w:t>資料：</w:t>
      </w:r>
      <w:r>
        <w:rPr>
          <w:rFonts w:hAnsi="HG丸ｺﾞｼｯｸM-PRO" w:cs="ＭＳ Ｐゴシック" w:hint="eastAsia"/>
          <w:kern w:val="0"/>
          <w:sz w:val="18"/>
          <w:szCs w:val="18"/>
        </w:rPr>
        <w:t>住民基本台帳（H18～25年３月末、H26年～１月１日）</w:t>
      </w:r>
    </w:p>
    <w:p w:rsidR="00BB2900" w:rsidRPr="00503074" w:rsidRDefault="00BB2900" w:rsidP="00CE0F94"/>
    <w:p w:rsidR="00CE0F94" w:rsidRDefault="00CE0F94" w:rsidP="00CE0F94">
      <w:pPr>
        <w:pStyle w:val="af"/>
        <w:ind w:left="213" w:firstLine="213"/>
      </w:pPr>
    </w:p>
    <w:p w:rsidR="00BB2900" w:rsidRDefault="00BB2900">
      <w:pPr>
        <w:widowControl/>
        <w:jc w:val="left"/>
        <w:rPr>
          <w:rFonts w:hAnsi="Arial" w:cs="Times New Roman"/>
          <w:b/>
          <w:szCs w:val="24"/>
        </w:rPr>
      </w:pPr>
      <w:r>
        <w:br w:type="page"/>
      </w:r>
    </w:p>
    <w:p w:rsidR="00CE0F94" w:rsidRDefault="00CE0F94" w:rsidP="00F47DBA">
      <w:pPr>
        <w:pStyle w:val="3"/>
        <w:spacing w:line="320" w:lineRule="exact"/>
      </w:pPr>
      <w:r>
        <w:rPr>
          <w:rFonts w:hint="eastAsia"/>
        </w:rPr>
        <w:lastRenderedPageBreak/>
        <w:t>年齢別人口</w:t>
      </w:r>
    </w:p>
    <w:p w:rsidR="00CE0F94" w:rsidRDefault="00CE0F94" w:rsidP="00CE0F94">
      <w:pPr>
        <w:pStyle w:val="af"/>
        <w:ind w:left="213" w:firstLine="213"/>
      </w:pPr>
    </w:p>
    <w:p w:rsidR="000710BB" w:rsidRDefault="000710BB" w:rsidP="000710BB">
      <w:pPr>
        <w:pStyle w:val="af"/>
        <w:ind w:left="213" w:firstLine="213"/>
      </w:pPr>
      <w:r>
        <w:rPr>
          <w:rFonts w:hint="eastAsia"/>
        </w:rPr>
        <w:t>年齢別人口構成比をみると、平成27年国勢調査で、年少人口（15歳未満）が</w:t>
      </w:r>
      <w:r w:rsidR="00363116">
        <w:rPr>
          <w:rFonts w:hint="eastAsia"/>
        </w:rPr>
        <w:t>9.4</w:t>
      </w:r>
      <w:r>
        <w:rPr>
          <w:rFonts w:hint="eastAsia"/>
        </w:rPr>
        <w:t>％、生産年齢人口（15～64歳）は</w:t>
      </w:r>
      <w:r w:rsidR="00363116">
        <w:rPr>
          <w:rFonts w:hint="eastAsia"/>
        </w:rPr>
        <w:t>52.6</w:t>
      </w:r>
      <w:r>
        <w:rPr>
          <w:rFonts w:hint="eastAsia"/>
        </w:rPr>
        <w:t>％、高齢人口（65歳以上）は</w:t>
      </w:r>
      <w:r w:rsidR="00363116">
        <w:rPr>
          <w:rFonts w:hint="eastAsia"/>
        </w:rPr>
        <w:t>38.0</w:t>
      </w:r>
      <w:r>
        <w:rPr>
          <w:rFonts w:hint="eastAsia"/>
        </w:rPr>
        <w:t>％となっています。年少人口割合は全道、郡部、</w:t>
      </w:r>
      <w:r w:rsidR="00363116">
        <w:rPr>
          <w:rFonts w:hint="eastAsia"/>
        </w:rPr>
        <w:t>宗谷</w:t>
      </w:r>
      <w:r>
        <w:rPr>
          <w:rFonts w:hint="eastAsia"/>
        </w:rPr>
        <w:t>管内と比較して最も低く、高齢人口割合は最も高くなっています。</w:t>
      </w:r>
    </w:p>
    <w:p w:rsidR="000710BB" w:rsidRDefault="000710BB" w:rsidP="000710BB">
      <w:pPr>
        <w:pStyle w:val="af"/>
        <w:ind w:left="213" w:firstLine="213"/>
      </w:pPr>
      <w:r>
        <w:rPr>
          <w:rFonts w:hint="eastAsia"/>
        </w:rPr>
        <w:t>15年間（平成12～27年）の推移をみると、</w:t>
      </w:r>
      <w:r w:rsidR="00363116">
        <w:rPr>
          <w:rFonts w:hint="eastAsia"/>
        </w:rPr>
        <w:t>年少人口割合と</w:t>
      </w:r>
      <w:r>
        <w:rPr>
          <w:rFonts w:hint="eastAsia"/>
        </w:rPr>
        <w:t>生産年齢人口割合が減少し、高齢人口割合は増加傾向となっています。</w:t>
      </w:r>
    </w:p>
    <w:p w:rsidR="00BB2900" w:rsidRDefault="00BB2900" w:rsidP="00CE0F94"/>
    <w:p w:rsidR="00BB2900" w:rsidRDefault="00176013" w:rsidP="006951F3">
      <w:pPr>
        <w:pStyle w:val="aa"/>
      </w:pPr>
      <w:r>
        <w:rPr>
          <w:noProof/>
        </w:rPr>
        <w:drawing>
          <wp:anchor distT="0" distB="0" distL="114300" distR="114300" simplePos="0" relativeHeight="253243392" behindDoc="0" locked="0" layoutInCell="1" allowOverlap="1">
            <wp:simplePos x="0" y="0"/>
            <wp:positionH relativeFrom="column">
              <wp:posOffset>70677</wp:posOffset>
            </wp:positionH>
            <wp:positionV relativeFrom="paragraph">
              <wp:posOffset>210451</wp:posOffset>
            </wp:positionV>
            <wp:extent cx="5591175" cy="2143125"/>
            <wp:effectExtent l="0" t="0" r="0" b="0"/>
            <wp:wrapNone/>
            <wp:docPr id="1372" name="グラフ 13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F8258B">
        <w:rPr>
          <w:rFonts w:hint="eastAsia"/>
        </w:rPr>
        <w:t>図　年齢別人口構成比の比較</w:t>
      </w:r>
    </w:p>
    <w:p w:rsidR="00F8258B" w:rsidRPr="00C53903" w:rsidRDefault="00F8258B" w:rsidP="00CE0F94"/>
    <w:p w:rsidR="00503074" w:rsidRDefault="00503074" w:rsidP="00CE0F94"/>
    <w:p w:rsidR="00503074" w:rsidRDefault="00503074" w:rsidP="00CE0F94"/>
    <w:p w:rsidR="00503074" w:rsidRDefault="00503074" w:rsidP="00CE0F94"/>
    <w:p w:rsidR="00503074" w:rsidRDefault="00503074" w:rsidP="00CE0F94"/>
    <w:p w:rsidR="00503074" w:rsidRPr="00503074" w:rsidRDefault="00503074" w:rsidP="00CE0F94"/>
    <w:p w:rsidR="00F8258B" w:rsidRDefault="00F8258B" w:rsidP="00CE0F94"/>
    <w:p w:rsidR="00F8258B" w:rsidRDefault="00F8258B" w:rsidP="00CE0F94"/>
    <w:p w:rsidR="00F8258B" w:rsidRDefault="00F8258B" w:rsidP="00CE0F94"/>
    <w:p w:rsidR="00F8258B" w:rsidRDefault="00F8258B" w:rsidP="00CE0F94"/>
    <w:p w:rsidR="00F8258B" w:rsidRPr="00BB2900" w:rsidRDefault="00F8258B" w:rsidP="00F8258B">
      <w:pPr>
        <w:widowControl/>
        <w:jc w:val="left"/>
        <w:rPr>
          <w:rFonts w:hAnsi="HG丸ｺﾞｼｯｸM-PRO" w:cs="ＭＳ Ｐゴシック"/>
          <w:kern w:val="0"/>
          <w:sz w:val="18"/>
          <w:szCs w:val="18"/>
        </w:rPr>
      </w:pPr>
      <w:r w:rsidRPr="00BB2900">
        <w:rPr>
          <w:rFonts w:hAnsi="HG丸ｺﾞｼｯｸM-PRO" w:cs="ＭＳ Ｐゴシック" w:hint="eastAsia"/>
          <w:kern w:val="0"/>
          <w:sz w:val="18"/>
          <w:szCs w:val="18"/>
        </w:rPr>
        <w:t>資料：</w:t>
      </w:r>
      <w:r>
        <w:rPr>
          <w:rFonts w:hAnsi="HG丸ｺﾞｼｯｸM-PRO" w:cs="ＭＳ Ｐゴシック" w:hint="eastAsia"/>
          <w:kern w:val="0"/>
          <w:sz w:val="18"/>
          <w:szCs w:val="18"/>
        </w:rPr>
        <w:t>平成</w:t>
      </w:r>
      <w:r w:rsidR="00C53903">
        <w:rPr>
          <w:rFonts w:hAnsi="HG丸ｺﾞｼｯｸM-PRO" w:cs="ＭＳ Ｐゴシック" w:hint="eastAsia"/>
          <w:kern w:val="0"/>
          <w:sz w:val="18"/>
          <w:szCs w:val="18"/>
        </w:rPr>
        <w:t>27</w:t>
      </w:r>
      <w:r>
        <w:rPr>
          <w:rFonts w:hAnsi="HG丸ｺﾞｼｯｸM-PRO" w:cs="ＭＳ Ｐゴシック" w:hint="eastAsia"/>
          <w:kern w:val="0"/>
          <w:sz w:val="18"/>
          <w:szCs w:val="18"/>
        </w:rPr>
        <w:t>年国勢調査</w:t>
      </w:r>
    </w:p>
    <w:p w:rsidR="00F8258B" w:rsidRDefault="00F8258B" w:rsidP="00CE0F94"/>
    <w:p w:rsidR="00F8258B" w:rsidRPr="00F8258B" w:rsidRDefault="00F8258B" w:rsidP="006951F3">
      <w:pPr>
        <w:pStyle w:val="aa"/>
      </w:pPr>
      <w:r>
        <w:rPr>
          <w:rFonts w:hint="eastAsia"/>
        </w:rPr>
        <w:t>図　年齢別人口構成比の推移</w:t>
      </w:r>
    </w:p>
    <w:p w:rsidR="00BB2900" w:rsidRPr="00C53903" w:rsidRDefault="00176013" w:rsidP="00CE0F94">
      <w:r>
        <w:rPr>
          <w:noProof/>
        </w:rPr>
        <w:drawing>
          <wp:anchor distT="0" distB="0" distL="114300" distR="114300" simplePos="0" relativeHeight="253245440" behindDoc="0" locked="0" layoutInCell="1" allowOverlap="1">
            <wp:simplePos x="0" y="0"/>
            <wp:positionH relativeFrom="column">
              <wp:posOffset>70485</wp:posOffset>
            </wp:positionH>
            <wp:positionV relativeFrom="paragraph">
              <wp:posOffset>70780</wp:posOffset>
            </wp:positionV>
            <wp:extent cx="5514975" cy="2124075"/>
            <wp:effectExtent l="0" t="0" r="0" b="0"/>
            <wp:wrapNone/>
            <wp:docPr id="1373" name="グラフ 13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BB2900" w:rsidRPr="00176013" w:rsidRDefault="00BB2900" w:rsidP="00CE0F94"/>
    <w:p w:rsidR="00BB2900" w:rsidRDefault="00BB2900" w:rsidP="00CE0F94"/>
    <w:p w:rsidR="00BB2900" w:rsidRDefault="00BB2900" w:rsidP="00CE0F94"/>
    <w:p w:rsidR="00BB2900" w:rsidRDefault="00BB2900" w:rsidP="00CE0F94"/>
    <w:p w:rsidR="00BB2900" w:rsidRDefault="00BB2900" w:rsidP="00CE0F94"/>
    <w:p w:rsidR="00BB2900" w:rsidRDefault="00BB2900" w:rsidP="00CE0F94"/>
    <w:p w:rsidR="00BB2900" w:rsidRDefault="00BB2900" w:rsidP="00CE0F94"/>
    <w:p w:rsidR="00BB2900" w:rsidRDefault="00BB2900" w:rsidP="00CE0F94"/>
    <w:p w:rsidR="00BB2900" w:rsidRDefault="00BB2900" w:rsidP="00CE0F94"/>
    <w:p w:rsidR="00F8258B" w:rsidRPr="00BB2900" w:rsidRDefault="00F8258B" w:rsidP="00F8258B">
      <w:pPr>
        <w:widowControl/>
        <w:jc w:val="left"/>
        <w:rPr>
          <w:rFonts w:hAnsi="HG丸ｺﾞｼｯｸM-PRO" w:cs="ＭＳ Ｐゴシック"/>
          <w:kern w:val="0"/>
          <w:sz w:val="18"/>
          <w:szCs w:val="18"/>
        </w:rPr>
      </w:pPr>
      <w:r w:rsidRPr="00BB2900">
        <w:rPr>
          <w:rFonts w:hAnsi="HG丸ｺﾞｼｯｸM-PRO" w:cs="ＭＳ Ｐゴシック" w:hint="eastAsia"/>
          <w:kern w:val="0"/>
          <w:sz w:val="18"/>
          <w:szCs w:val="18"/>
        </w:rPr>
        <w:t>資料：</w:t>
      </w:r>
      <w:r>
        <w:rPr>
          <w:rFonts w:hAnsi="HG丸ｺﾞｼｯｸM-PRO" w:cs="ＭＳ Ｐゴシック" w:hint="eastAsia"/>
          <w:kern w:val="0"/>
          <w:sz w:val="18"/>
          <w:szCs w:val="18"/>
        </w:rPr>
        <w:t>各年国勢調査</w:t>
      </w:r>
    </w:p>
    <w:p w:rsidR="00BB2900" w:rsidRDefault="00BB2900" w:rsidP="00CE0F94"/>
    <w:p w:rsidR="00BB2900" w:rsidRDefault="00BB2900" w:rsidP="00CE0F94"/>
    <w:p w:rsidR="00BB2900" w:rsidRPr="00CE0F94" w:rsidRDefault="00BB2900" w:rsidP="00CE0F94"/>
    <w:p w:rsidR="00CE0F94" w:rsidRDefault="00CE0F94" w:rsidP="00CE0F94">
      <w:pPr>
        <w:pStyle w:val="af"/>
        <w:ind w:left="213" w:firstLine="213"/>
      </w:pPr>
    </w:p>
    <w:p w:rsidR="00F8258B" w:rsidRDefault="00F8258B">
      <w:pPr>
        <w:widowControl/>
        <w:jc w:val="left"/>
        <w:rPr>
          <w:rFonts w:hAnsi="Arial" w:cs="Times New Roman"/>
          <w:b/>
          <w:szCs w:val="24"/>
        </w:rPr>
      </w:pPr>
      <w:r>
        <w:br w:type="page"/>
      </w:r>
    </w:p>
    <w:p w:rsidR="00CE0F94" w:rsidRDefault="00CE0F94" w:rsidP="00F47DBA">
      <w:pPr>
        <w:pStyle w:val="3"/>
        <w:spacing w:line="320" w:lineRule="exact"/>
      </w:pPr>
      <w:r>
        <w:rPr>
          <w:rFonts w:hint="eastAsia"/>
        </w:rPr>
        <w:lastRenderedPageBreak/>
        <w:t>住宅所有関係別世帯数</w:t>
      </w:r>
    </w:p>
    <w:p w:rsidR="00CE0F94" w:rsidRDefault="00CE0F94" w:rsidP="00CE0F94">
      <w:pPr>
        <w:pStyle w:val="af"/>
        <w:ind w:left="213" w:firstLine="213"/>
      </w:pPr>
    </w:p>
    <w:p w:rsidR="00764977" w:rsidRDefault="00764977" w:rsidP="00764977">
      <w:pPr>
        <w:pStyle w:val="af"/>
        <w:ind w:left="213" w:firstLine="213"/>
      </w:pPr>
      <w:r>
        <w:rPr>
          <w:rFonts w:hint="eastAsia"/>
        </w:rPr>
        <w:t>住宅所有関係別世帯数は平成</w:t>
      </w:r>
      <w:r w:rsidR="009D2CD0">
        <w:rPr>
          <w:rFonts w:hint="eastAsia"/>
        </w:rPr>
        <w:t>27</w:t>
      </w:r>
      <w:r>
        <w:rPr>
          <w:rFonts w:hint="eastAsia"/>
        </w:rPr>
        <w:t>年国勢調査で、持ち家</w:t>
      </w:r>
      <w:r w:rsidR="00363116">
        <w:rPr>
          <w:rFonts w:hint="eastAsia"/>
        </w:rPr>
        <w:t>67.2</w:t>
      </w:r>
      <w:r>
        <w:rPr>
          <w:rFonts w:hint="eastAsia"/>
        </w:rPr>
        <w:t>％、公営借家</w:t>
      </w:r>
      <w:r w:rsidR="009D2CD0">
        <w:rPr>
          <w:rFonts w:hint="eastAsia"/>
        </w:rPr>
        <w:t>15.1</w:t>
      </w:r>
      <w:r>
        <w:rPr>
          <w:rFonts w:hint="eastAsia"/>
        </w:rPr>
        <w:t>％、民営借家</w:t>
      </w:r>
      <w:r w:rsidR="00363116">
        <w:rPr>
          <w:rFonts w:hint="eastAsia"/>
        </w:rPr>
        <w:t>2.1</w:t>
      </w:r>
      <w:r>
        <w:rPr>
          <w:rFonts w:hint="eastAsia"/>
        </w:rPr>
        <w:t>％、給与住宅</w:t>
      </w:r>
      <w:r w:rsidR="00363116">
        <w:rPr>
          <w:rFonts w:hint="eastAsia"/>
        </w:rPr>
        <w:t>13.9</w:t>
      </w:r>
      <w:r>
        <w:rPr>
          <w:rFonts w:hint="eastAsia"/>
        </w:rPr>
        <w:t>％となっています。</w:t>
      </w:r>
    </w:p>
    <w:p w:rsidR="00764977" w:rsidRDefault="00592F2C" w:rsidP="00764977">
      <w:pPr>
        <w:pStyle w:val="af"/>
        <w:ind w:left="213" w:firstLine="213"/>
      </w:pPr>
      <w:r>
        <w:rPr>
          <w:rFonts w:hint="eastAsia"/>
        </w:rPr>
        <w:t>全</w:t>
      </w:r>
      <w:r w:rsidR="00DF62C4">
        <w:rPr>
          <w:rFonts w:hint="eastAsia"/>
        </w:rPr>
        <w:t>道、郡部、</w:t>
      </w:r>
      <w:r w:rsidR="00363116">
        <w:rPr>
          <w:rFonts w:hint="eastAsia"/>
        </w:rPr>
        <w:t>宗谷</w:t>
      </w:r>
      <w:r w:rsidR="00DF62C4">
        <w:rPr>
          <w:rFonts w:hint="eastAsia"/>
        </w:rPr>
        <w:t>管内</w:t>
      </w:r>
      <w:r w:rsidR="00764977">
        <w:rPr>
          <w:rFonts w:hint="eastAsia"/>
        </w:rPr>
        <w:t>と比較すると、</w:t>
      </w:r>
      <w:r w:rsidR="00363116">
        <w:rPr>
          <w:rFonts w:hint="eastAsia"/>
        </w:rPr>
        <w:t>持ち家率と</w:t>
      </w:r>
      <w:r w:rsidR="006356FC">
        <w:rPr>
          <w:rFonts w:hint="eastAsia"/>
        </w:rPr>
        <w:t>公営借家率</w:t>
      </w:r>
      <w:r w:rsidR="00363116">
        <w:rPr>
          <w:rFonts w:hint="eastAsia"/>
        </w:rPr>
        <w:t>、</w:t>
      </w:r>
      <w:r w:rsidR="009D2CD0">
        <w:rPr>
          <w:rFonts w:hint="eastAsia"/>
        </w:rPr>
        <w:t>給与住宅率</w:t>
      </w:r>
      <w:r w:rsidR="00764977">
        <w:rPr>
          <w:rFonts w:hint="eastAsia"/>
        </w:rPr>
        <w:t>が</w:t>
      </w:r>
      <w:r w:rsidR="00DF62C4">
        <w:rPr>
          <w:rFonts w:hint="eastAsia"/>
        </w:rPr>
        <w:t>最も高く</w:t>
      </w:r>
      <w:r w:rsidR="00764977">
        <w:rPr>
          <w:rFonts w:hint="eastAsia"/>
        </w:rPr>
        <w:t>、</w:t>
      </w:r>
      <w:r w:rsidR="006356FC">
        <w:rPr>
          <w:rFonts w:hint="eastAsia"/>
        </w:rPr>
        <w:t>民営借者率がもっとも低くなっています。</w:t>
      </w:r>
    </w:p>
    <w:p w:rsidR="00764977" w:rsidRDefault="00764977" w:rsidP="00764977">
      <w:pPr>
        <w:pStyle w:val="af"/>
        <w:ind w:left="213" w:firstLine="213"/>
      </w:pPr>
      <w:r>
        <w:rPr>
          <w:rFonts w:hint="eastAsia"/>
        </w:rPr>
        <w:t>15年間（平成</w:t>
      </w:r>
      <w:r w:rsidR="00363116">
        <w:rPr>
          <w:rFonts w:hint="eastAsia"/>
        </w:rPr>
        <w:t>12</w:t>
      </w:r>
      <w:r>
        <w:rPr>
          <w:rFonts w:hint="eastAsia"/>
        </w:rPr>
        <w:t>～2</w:t>
      </w:r>
      <w:r w:rsidR="00363116">
        <w:rPr>
          <w:rFonts w:hint="eastAsia"/>
        </w:rPr>
        <w:t>7</w:t>
      </w:r>
      <w:r>
        <w:rPr>
          <w:rFonts w:hint="eastAsia"/>
        </w:rPr>
        <w:t>年）の推移をみると、</w:t>
      </w:r>
      <w:r w:rsidR="00363116">
        <w:rPr>
          <w:rFonts w:hint="eastAsia"/>
        </w:rPr>
        <w:t>持ち家</w:t>
      </w:r>
      <w:r w:rsidR="009D2CD0">
        <w:rPr>
          <w:rFonts w:hint="eastAsia"/>
        </w:rPr>
        <w:t>率が</w:t>
      </w:r>
      <w:r w:rsidR="00363116">
        <w:rPr>
          <w:rFonts w:hint="eastAsia"/>
        </w:rPr>
        <w:t>微減傾向です</w:t>
      </w:r>
      <w:r w:rsidR="009D2CD0">
        <w:rPr>
          <w:rFonts w:hint="eastAsia"/>
        </w:rPr>
        <w:t>が、</w:t>
      </w:r>
      <w:r w:rsidR="009B2119">
        <w:rPr>
          <w:rFonts w:hint="eastAsia"/>
        </w:rPr>
        <w:t>全体的には横ばい傾向</w:t>
      </w:r>
      <w:r>
        <w:rPr>
          <w:rFonts w:hint="eastAsia"/>
        </w:rPr>
        <w:t>となっています。</w:t>
      </w:r>
    </w:p>
    <w:p w:rsidR="00CE0F94" w:rsidRDefault="00CE0F94" w:rsidP="00CE0F94"/>
    <w:p w:rsidR="00764977" w:rsidRPr="00764977" w:rsidRDefault="00764977" w:rsidP="00CE0F94"/>
    <w:p w:rsidR="00F8258B" w:rsidRDefault="00F8258B" w:rsidP="006951F3">
      <w:pPr>
        <w:pStyle w:val="aa"/>
      </w:pPr>
      <w:r>
        <w:rPr>
          <w:rFonts w:hint="eastAsia"/>
        </w:rPr>
        <w:t>図　住宅所有関係別世帯数構成比の比較</w:t>
      </w:r>
    </w:p>
    <w:p w:rsidR="00F8258B" w:rsidRDefault="00176013" w:rsidP="00F8258B">
      <w:r>
        <w:rPr>
          <w:noProof/>
        </w:rPr>
        <w:drawing>
          <wp:anchor distT="0" distB="0" distL="114300" distR="114300" simplePos="0" relativeHeight="253247488" behindDoc="0" locked="0" layoutInCell="1" allowOverlap="1">
            <wp:simplePos x="0" y="0"/>
            <wp:positionH relativeFrom="column">
              <wp:posOffset>60044</wp:posOffset>
            </wp:positionH>
            <wp:positionV relativeFrom="paragraph">
              <wp:posOffset>18917</wp:posOffset>
            </wp:positionV>
            <wp:extent cx="5612130" cy="2155825"/>
            <wp:effectExtent l="0" t="0" r="7620" b="0"/>
            <wp:wrapNone/>
            <wp:docPr id="1374" name="グラフ 13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F8258B" w:rsidRDefault="00F8258B" w:rsidP="00F8258B"/>
    <w:p w:rsidR="00F8258B" w:rsidRDefault="00F8258B" w:rsidP="00F8258B"/>
    <w:p w:rsidR="00F8258B" w:rsidRDefault="00F8258B" w:rsidP="00F8258B"/>
    <w:p w:rsidR="00F8258B" w:rsidRDefault="00F8258B" w:rsidP="00F8258B"/>
    <w:p w:rsidR="00503074" w:rsidRDefault="00503074" w:rsidP="00F8258B"/>
    <w:p w:rsidR="00503074" w:rsidRDefault="00503074" w:rsidP="00F8258B"/>
    <w:p w:rsidR="00503074" w:rsidRDefault="00503074" w:rsidP="00F8258B"/>
    <w:p w:rsidR="00503074" w:rsidRDefault="00503074" w:rsidP="00F8258B"/>
    <w:p w:rsidR="00F8258B" w:rsidRDefault="00F8258B" w:rsidP="00F8258B"/>
    <w:p w:rsidR="00F8258B" w:rsidRPr="00BB2900" w:rsidRDefault="00F8258B" w:rsidP="00F8258B">
      <w:pPr>
        <w:widowControl/>
        <w:jc w:val="left"/>
        <w:rPr>
          <w:rFonts w:hAnsi="HG丸ｺﾞｼｯｸM-PRO" w:cs="ＭＳ Ｐゴシック"/>
          <w:kern w:val="0"/>
          <w:sz w:val="18"/>
          <w:szCs w:val="18"/>
        </w:rPr>
      </w:pPr>
      <w:r w:rsidRPr="00BB2900">
        <w:rPr>
          <w:rFonts w:hAnsi="HG丸ｺﾞｼｯｸM-PRO" w:cs="ＭＳ Ｐゴシック" w:hint="eastAsia"/>
          <w:kern w:val="0"/>
          <w:sz w:val="18"/>
          <w:szCs w:val="18"/>
        </w:rPr>
        <w:t>資料：</w:t>
      </w:r>
      <w:r>
        <w:rPr>
          <w:rFonts w:hAnsi="HG丸ｺﾞｼｯｸM-PRO" w:cs="ＭＳ Ｐゴシック" w:hint="eastAsia"/>
          <w:kern w:val="0"/>
          <w:sz w:val="18"/>
          <w:szCs w:val="18"/>
        </w:rPr>
        <w:t>平成</w:t>
      </w:r>
      <w:r w:rsidR="00C53903">
        <w:rPr>
          <w:rFonts w:hAnsi="HG丸ｺﾞｼｯｸM-PRO" w:cs="ＭＳ Ｐゴシック" w:hint="eastAsia"/>
          <w:kern w:val="0"/>
          <w:sz w:val="18"/>
          <w:szCs w:val="18"/>
        </w:rPr>
        <w:t>27</w:t>
      </w:r>
      <w:r>
        <w:rPr>
          <w:rFonts w:hAnsi="HG丸ｺﾞｼｯｸM-PRO" w:cs="ＭＳ Ｐゴシック" w:hint="eastAsia"/>
          <w:kern w:val="0"/>
          <w:sz w:val="18"/>
          <w:szCs w:val="18"/>
        </w:rPr>
        <w:t>年国勢調査</w:t>
      </w:r>
    </w:p>
    <w:p w:rsidR="00F8258B" w:rsidRDefault="00F8258B" w:rsidP="00F8258B"/>
    <w:p w:rsidR="00F8258B" w:rsidRPr="00F8258B" w:rsidRDefault="00363116" w:rsidP="006951F3">
      <w:pPr>
        <w:pStyle w:val="aa"/>
      </w:pPr>
      <w:r>
        <w:rPr>
          <w:noProof/>
        </w:rPr>
        <w:drawing>
          <wp:anchor distT="0" distB="0" distL="114300" distR="114300" simplePos="0" relativeHeight="253309952" behindDoc="0" locked="0" layoutInCell="1" allowOverlap="1">
            <wp:simplePos x="0" y="0"/>
            <wp:positionH relativeFrom="column">
              <wp:posOffset>156845</wp:posOffset>
            </wp:positionH>
            <wp:positionV relativeFrom="paragraph">
              <wp:posOffset>207645</wp:posOffset>
            </wp:positionV>
            <wp:extent cx="5612130" cy="2174875"/>
            <wp:effectExtent l="0" t="0" r="0" b="0"/>
            <wp:wrapNone/>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F8258B">
        <w:rPr>
          <w:rFonts w:hint="eastAsia"/>
        </w:rPr>
        <w:t>図　住宅所有関係別世帯数構成比の推移</w:t>
      </w:r>
    </w:p>
    <w:p w:rsidR="00F8258B" w:rsidRPr="00F8258B" w:rsidRDefault="00F8258B" w:rsidP="00F8258B"/>
    <w:p w:rsidR="00F8258B" w:rsidRDefault="00F8258B" w:rsidP="00F8258B"/>
    <w:p w:rsidR="00F8258B" w:rsidRDefault="00F8258B" w:rsidP="00F8258B"/>
    <w:p w:rsidR="00F8258B" w:rsidRDefault="00F8258B" w:rsidP="00F8258B"/>
    <w:p w:rsidR="00F8258B" w:rsidRDefault="00F8258B" w:rsidP="00F8258B"/>
    <w:p w:rsidR="00F8258B" w:rsidRDefault="00F8258B" w:rsidP="00F8258B"/>
    <w:p w:rsidR="00F8258B" w:rsidRDefault="00F8258B" w:rsidP="00F8258B"/>
    <w:p w:rsidR="00F8258B" w:rsidRDefault="00F8258B" w:rsidP="00F8258B"/>
    <w:p w:rsidR="00F8258B" w:rsidRDefault="00F8258B" w:rsidP="00F8258B"/>
    <w:p w:rsidR="00F8258B" w:rsidRDefault="00F8258B" w:rsidP="00F8258B"/>
    <w:p w:rsidR="00F8258B" w:rsidRPr="00BB2900" w:rsidRDefault="00F8258B" w:rsidP="00F8258B">
      <w:pPr>
        <w:widowControl/>
        <w:jc w:val="left"/>
        <w:rPr>
          <w:rFonts w:hAnsi="HG丸ｺﾞｼｯｸM-PRO" w:cs="ＭＳ Ｐゴシック"/>
          <w:kern w:val="0"/>
          <w:sz w:val="18"/>
          <w:szCs w:val="18"/>
        </w:rPr>
      </w:pPr>
      <w:r w:rsidRPr="00BB2900">
        <w:rPr>
          <w:rFonts w:hAnsi="HG丸ｺﾞｼｯｸM-PRO" w:cs="ＭＳ Ｐゴシック" w:hint="eastAsia"/>
          <w:kern w:val="0"/>
          <w:sz w:val="18"/>
          <w:szCs w:val="18"/>
        </w:rPr>
        <w:t>資料：</w:t>
      </w:r>
      <w:r>
        <w:rPr>
          <w:rFonts w:hAnsi="HG丸ｺﾞｼｯｸM-PRO" w:cs="ＭＳ Ｐゴシック" w:hint="eastAsia"/>
          <w:kern w:val="0"/>
          <w:sz w:val="18"/>
          <w:szCs w:val="18"/>
        </w:rPr>
        <w:t>各年国勢調査</w:t>
      </w:r>
    </w:p>
    <w:p w:rsidR="00CE0F94" w:rsidRDefault="00CE0F94" w:rsidP="008F2863"/>
    <w:p w:rsidR="00CE0F94" w:rsidRDefault="00CE0F94" w:rsidP="008F2863"/>
    <w:p w:rsidR="00CE0F94" w:rsidRDefault="00CE0F94" w:rsidP="008F2863">
      <w:pPr>
        <w:sectPr w:rsidR="00CE0F94" w:rsidSect="00A61598">
          <w:pgSz w:w="11906" w:h="16838" w:code="9"/>
          <w:pgMar w:top="1418" w:right="1418" w:bottom="1418" w:left="1418" w:header="851" w:footer="454" w:gutter="0"/>
          <w:cols w:space="425"/>
          <w:docGrid w:type="linesAndChars" w:linePitch="335" w:charSpace="532"/>
        </w:sectPr>
      </w:pPr>
    </w:p>
    <w:p w:rsidR="009B2119" w:rsidRDefault="009B2119" w:rsidP="00F47DBA">
      <w:pPr>
        <w:pStyle w:val="2"/>
        <w:spacing w:line="320" w:lineRule="exact"/>
      </w:pPr>
      <w:r>
        <w:rPr>
          <w:rFonts w:hint="eastAsia"/>
        </w:rPr>
        <w:lastRenderedPageBreak/>
        <w:t xml:space="preserve">　</w:t>
      </w:r>
      <w:bookmarkStart w:id="16" w:name="_Toc477431865"/>
      <w:r>
        <w:rPr>
          <w:rFonts w:hint="eastAsia"/>
        </w:rPr>
        <w:t>財政の状況</w:t>
      </w:r>
      <w:bookmarkEnd w:id="16"/>
    </w:p>
    <w:p w:rsidR="009B2119" w:rsidRDefault="009B2119" w:rsidP="009B2119">
      <w:pPr>
        <w:pStyle w:val="af"/>
        <w:ind w:left="213" w:firstLine="213"/>
      </w:pPr>
    </w:p>
    <w:p w:rsidR="009B2119" w:rsidRDefault="009B2119" w:rsidP="00F47DBA">
      <w:pPr>
        <w:pStyle w:val="3"/>
        <w:spacing w:line="320" w:lineRule="exact"/>
      </w:pPr>
      <w:r>
        <w:rPr>
          <w:rFonts w:hint="eastAsia"/>
        </w:rPr>
        <w:t>歳入の状況</w:t>
      </w:r>
    </w:p>
    <w:p w:rsidR="009B2119" w:rsidRPr="004D5BAA" w:rsidRDefault="009B2119" w:rsidP="009B2119">
      <w:pPr>
        <w:pStyle w:val="af"/>
        <w:ind w:left="213" w:firstLine="213"/>
      </w:pPr>
    </w:p>
    <w:p w:rsidR="009B2119" w:rsidRPr="004D5BAA" w:rsidRDefault="009B2119" w:rsidP="009B2119">
      <w:pPr>
        <w:pStyle w:val="af"/>
        <w:ind w:left="213" w:firstLine="213"/>
      </w:pPr>
      <w:r w:rsidRPr="004D5BAA">
        <w:rPr>
          <w:rFonts w:hint="eastAsia"/>
        </w:rPr>
        <w:t>平成</w:t>
      </w:r>
      <w:r>
        <w:rPr>
          <w:rFonts w:hint="eastAsia"/>
        </w:rPr>
        <w:t>26</w:t>
      </w:r>
      <w:r w:rsidRPr="004D5BAA">
        <w:rPr>
          <w:rFonts w:hint="eastAsia"/>
        </w:rPr>
        <w:t>年度の普通会計を基に本</w:t>
      </w:r>
      <w:r>
        <w:rPr>
          <w:rFonts w:hint="eastAsia"/>
        </w:rPr>
        <w:t>町</w:t>
      </w:r>
      <w:r w:rsidRPr="004D5BAA">
        <w:rPr>
          <w:rFonts w:hint="eastAsia"/>
        </w:rPr>
        <w:t>の歳入の状況をみると、</w:t>
      </w:r>
      <w:r>
        <w:rPr>
          <w:rFonts w:hint="eastAsia"/>
        </w:rPr>
        <w:t>町</w:t>
      </w:r>
      <w:r w:rsidRPr="004D5BAA">
        <w:rPr>
          <w:rFonts w:hint="eastAsia"/>
        </w:rPr>
        <w:t>税（地方税）が約</w:t>
      </w:r>
      <w:r w:rsidR="00363116">
        <w:rPr>
          <w:rFonts w:hint="eastAsia"/>
        </w:rPr>
        <w:t>2</w:t>
      </w:r>
      <w:r w:rsidRPr="004D5BAA">
        <w:rPr>
          <w:rFonts w:hint="eastAsia"/>
        </w:rPr>
        <w:t>億円で、地方交付税が約</w:t>
      </w:r>
      <w:r w:rsidR="00363116">
        <w:rPr>
          <w:rFonts w:hint="eastAsia"/>
        </w:rPr>
        <w:t>20</w:t>
      </w:r>
      <w:r w:rsidRPr="004D5BAA">
        <w:rPr>
          <w:rFonts w:hint="eastAsia"/>
        </w:rPr>
        <w:t>億円となっています。</w:t>
      </w:r>
      <w:r>
        <w:rPr>
          <w:rFonts w:hint="eastAsia"/>
        </w:rPr>
        <w:t>町</w:t>
      </w:r>
      <w:r w:rsidRPr="004D5BAA">
        <w:rPr>
          <w:rFonts w:hint="eastAsia"/>
        </w:rPr>
        <w:t>税をはじめとする自主財源は全体の</w:t>
      </w:r>
      <w:r w:rsidR="00363116">
        <w:rPr>
          <w:rFonts w:hint="eastAsia"/>
        </w:rPr>
        <w:t>17.0</w:t>
      </w:r>
      <w:r w:rsidRPr="004D5BAA">
        <w:rPr>
          <w:rFonts w:hint="eastAsia"/>
        </w:rPr>
        <w:t>％であるのに対し、地方交付税をはじめとする依存財源は</w:t>
      </w:r>
      <w:r w:rsidR="00363116">
        <w:rPr>
          <w:rFonts w:hint="eastAsia"/>
        </w:rPr>
        <w:t>83.0</w:t>
      </w:r>
      <w:r w:rsidRPr="004D5BAA">
        <w:rPr>
          <w:rFonts w:hint="eastAsia"/>
        </w:rPr>
        <w:t>％となっています。</w:t>
      </w:r>
    </w:p>
    <w:p w:rsidR="0092498E" w:rsidRPr="004D5BAA" w:rsidRDefault="00363116" w:rsidP="0092498E">
      <w:pPr>
        <w:pStyle w:val="af"/>
        <w:ind w:left="213" w:firstLine="213"/>
      </w:pPr>
      <w:r>
        <w:rPr>
          <w:rFonts w:hint="eastAsia"/>
        </w:rPr>
        <w:t>平成22年度を除く、</w:t>
      </w:r>
      <w:r w:rsidR="0092498E">
        <w:rPr>
          <w:rFonts w:hint="eastAsia"/>
        </w:rPr>
        <w:t>平成2</w:t>
      </w:r>
      <w:r>
        <w:rPr>
          <w:rFonts w:hint="eastAsia"/>
        </w:rPr>
        <w:t>3</w:t>
      </w:r>
      <w:r w:rsidR="0092498E">
        <w:rPr>
          <w:rFonts w:hint="eastAsia"/>
        </w:rPr>
        <w:t>～26年度の推移をみると、総額</w:t>
      </w:r>
      <w:r>
        <w:rPr>
          <w:rFonts w:hint="eastAsia"/>
        </w:rPr>
        <w:t>33</w:t>
      </w:r>
      <w:r w:rsidR="0092498E">
        <w:rPr>
          <w:rFonts w:hint="eastAsia"/>
        </w:rPr>
        <w:t>～</w:t>
      </w:r>
      <w:r>
        <w:rPr>
          <w:rFonts w:hint="eastAsia"/>
        </w:rPr>
        <w:t>37</w:t>
      </w:r>
      <w:r w:rsidR="0092498E">
        <w:rPr>
          <w:rFonts w:hint="eastAsia"/>
        </w:rPr>
        <w:t>億円を推移しています。</w:t>
      </w:r>
    </w:p>
    <w:p w:rsidR="009B2119" w:rsidRPr="0092498E" w:rsidRDefault="009B2119" w:rsidP="009B2119">
      <w:pPr>
        <w:pStyle w:val="af"/>
        <w:ind w:left="213" w:firstLine="213"/>
      </w:pPr>
    </w:p>
    <w:p w:rsidR="009B2119" w:rsidRPr="00A11363" w:rsidRDefault="009B2119" w:rsidP="009B2119">
      <w:pPr>
        <w:pStyle w:val="aa"/>
      </w:pPr>
      <w:r>
        <w:rPr>
          <w:rFonts w:hint="eastAsia"/>
        </w:rPr>
        <w:t>図　歳入の推移</w:t>
      </w:r>
    </w:p>
    <w:p w:rsidR="009B2119" w:rsidRPr="00176013" w:rsidRDefault="00176013" w:rsidP="009B2119">
      <w:pPr>
        <w:rPr>
          <w:rFonts w:hAnsi="HG丸ｺﾞｼｯｸM-PRO"/>
        </w:rPr>
      </w:pPr>
      <w:r>
        <w:rPr>
          <w:noProof/>
        </w:rPr>
        <w:drawing>
          <wp:anchor distT="0" distB="0" distL="114300" distR="114300" simplePos="0" relativeHeight="253251584" behindDoc="0" locked="0" layoutInCell="1" allowOverlap="1">
            <wp:simplePos x="0" y="0"/>
            <wp:positionH relativeFrom="column">
              <wp:posOffset>102235</wp:posOffset>
            </wp:positionH>
            <wp:positionV relativeFrom="paragraph">
              <wp:posOffset>18622</wp:posOffset>
            </wp:positionV>
            <wp:extent cx="5612130" cy="2830830"/>
            <wp:effectExtent l="0" t="0" r="7620" b="7620"/>
            <wp:wrapNone/>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pStyle w:val="aa"/>
      </w:pPr>
      <w:r>
        <w:rPr>
          <w:rFonts w:hint="eastAsia"/>
        </w:rPr>
        <w:t>図　平成26年度決算　歳入の内訳</w:t>
      </w:r>
    </w:p>
    <w:p w:rsidR="009B2119" w:rsidRPr="00A4729A" w:rsidRDefault="00176013" w:rsidP="009B2119">
      <w:pPr>
        <w:rPr>
          <w:rFonts w:hAnsi="HG丸ｺﾞｼｯｸM-PRO"/>
        </w:rPr>
      </w:pPr>
      <w:r>
        <w:rPr>
          <w:noProof/>
        </w:rPr>
        <w:drawing>
          <wp:anchor distT="0" distB="0" distL="114300" distR="114300" simplePos="0" relativeHeight="253253632" behindDoc="0" locked="0" layoutInCell="1" allowOverlap="1">
            <wp:simplePos x="0" y="0"/>
            <wp:positionH relativeFrom="column">
              <wp:posOffset>38440</wp:posOffset>
            </wp:positionH>
            <wp:positionV relativeFrom="paragraph">
              <wp:posOffset>49205</wp:posOffset>
            </wp:positionV>
            <wp:extent cx="5612130" cy="3566160"/>
            <wp:effectExtent l="0" t="0" r="0" b="0"/>
            <wp:wrapNone/>
            <wp:docPr id="480" name="グラフ 4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r>
        <w:rPr>
          <w:rFonts w:hAnsi="HG丸ｺﾞｼｯｸM-PRO"/>
        </w:rPr>
        <w:br w:type="page"/>
      </w:r>
    </w:p>
    <w:p w:rsidR="009B2119" w:rsidRDefault="009B2119" w:rsidP="00F47DBA">
      <w:pPr>
        <w:pStyle w:val="3"/>
        <w:spacing w:line="320" w:lineRule="exact"/>
      </w:pPr>
      <w:r>
        <w:rPr>
          <w:rFonts w:hint="eastAsia"/>
        </w:rPr>
        <w:lastRenderedPageBreak/>
        <w:t>歳出の状況</w:t>
      </w:r>
    </w:p>
    <w:p w:rsidR="009B2119" w:rsidRDefault="009B2119" w:rsidP="009B2119">
      <w:pPr>
        <w:pStyle w:val="af"/>
        <w:ind w:left="213" w:firstLine="213"/>
      </w:pPr>
    </w:p>
    <w:p w:rsidR="0092498E" w:rsidRDefault="0092498E" w:rsidP="0092498E">
      <w:pPr>
        <w:pStyle w:val="af"/>
        <w:ind w:left="213" w:firstLine="213"/>
      </w:pPr>
      <w:r>
        <w:rPr>
          <w:rFonts w:hint="eastAsia"/>
        </w:rPr>
        <w:t>平成22～26年度の</w:t>
      </w:r>
      <w:r w:rsidRPr="00083200">
        <w:rPr>
          <w:rFonts w:hint="eastAsia"/>
        </w:rPr>
        <w:t>歳出の状況をみると、投資的経費は</w:t>
      </w:r>
      <w:r>
        <w:rPr>
          <w:rFonts w:hint="eastAsia"/>
        </w:rPr>
        <w:t>2</w:t>
      </w:r>
      <w:r w:rsidR="00363116">
        <w:rPr>
          <w:rFonts w:hint="eastAsia"/>
        </w:rPr>
        <w:t>2</w:t>
      </w:r>
      <w:r>
        <w:rPr>
          <w:rFonts w:hint="eastAsia"/>
        </w:rPr>
        <w:t>年度を除いて</w:t>
      </w:r>
      <w:r w:rsidRPr="00083200">
        <w:rPr>
          <w:rFonts w:hint="eastAsia"/>
        </w:rPr>
        <w:t>おおよそ</w:t>
      </w:r>
      <w:r w:rsidR="00363116">
        <w:rPr>
          <w:rFonts w:hint="eastAsia"/>
        </w:rPr>
        <w:t>3</w:t>
      </w:r>
      <w:r w:rsidRPr="00083200">
        <w:rPr>
          <w:rFonts w:hint="eastAsia"/>
        </w:rPr>
        <w:t>～</w:t>
      </w:r>
      <w:r w:rsidR="00363116">
        <w:rPr>
          <w:rFonts w:hint="eastAsia"/>
        </w:rPr>
        <w:t>6</w:t>
      </w:r>
      <w:r w:rsidRPr="00083200">
        <w:rPr>
          <w:rFonts w:hint="eastAsia"/>
        </w:rPr>
        <w:t>億円で推移して</w:t>
      </w:r>
      <w:r>
        <w:rPr>
          <w:rFonts w:hint="eastAsia"/>
        </w:rPr>
        <w:t>い</w:t>
      </w:r>
      <w:r w:rsidRPr="00083200">
        <w:rPr>
          <w:rFonts w:hint="eastAsia"/>
        </w:rPr>
        <w:t>ます。</w:t>
      </w:r>
    </w:p>
    <w:p w:rsidR="0092498E" w:rsidRPr="00083200" w:rsidRDefault="0092498E" w:rsidP="0092498E">
      <w:pPr>
        <w:pStyle w:val="af"/>
        <w:ind w:left="213" w:firstLine="213"/>
      </w:pPr>
      <w:r>
        <w:rPr>
          <w:rFonts w:hint="eastAsia"/>
        </w:rPr>
        <w:t>平成26年度における義務的経費の全体に占める割合は</w:t>
      </w:r>
      <w:r w:rsidR="00363116">
        <w:rPr>
          <w:rFonts w:hint="eastAsia"/>
        </w:rPr>
        <w:t>34.1</w:t>
      </w:r>
      <w:r>
        <w:rPr>
          <w:rFonts w:hint="eastAsia"/>
        </w:rPr>
        <w:t>％、投資的経費の割合</w:t>
      </w:r>
      <w:r w:rsidR="00363116">
        <w:rPr>
          <w:rFonts w:hint="eastAsia"/>
        </w:rPr>
        <w:t>17.7</w:t>
      </w:r>
      <w:r>
        <w:rPr>
          <w:rFonts w:hint="eastAsia"/>
        </w:rPr>
        <w:t>％です。</w:t>
      </w:r>
    </w:p>
    <w:p w:rsidR="009B2119" w:rsidRPr="0092498E" w:rsidRDefault="009B2119" w:rsidP="009B2119">
      <w:pPr>
        <w:rPr>
          <w:rFonts w:hAnsi="HG丸ｺﾞｼｯｸM-PRO"/>
        </w:rPr>
      </w:pPr>
    </w:p>
    <w:p w:rsidR="009B2119" w:rsidRPr="00D22AA9" w:rsidRDefault="009B2119" w:rsidP="009B2119">
      <w:pPr>
        <w:pStyle w:val="aa"/>
      </w:pPr>
      <w:r>
        <w:rPr>
          <w:rFonts w:hint="eastAsia"/>
        </w:rPr>
        <w:t>図　歳出の状況</w:t>
      </w:r>
    </w:p>
    <w:p w:rsidR="009B2119" w:rsidRDefault="00176013" w:rsidP="009B2119">
      <w:pPr>
        <w:rPr>
          <w:rFonts w:hAnsi="HG丸ｺﾞｼｯｸM-PRO"/>
        </w:rPr>
      </w:pPr>
      <w:r>
        <w:rPr>
          <w:noProof/>
        </w:rPr>
        <w:drawing>
          <wp:anchor distT="0" distB="0" distL="114300" distR="114300" simplePos="0" relativeHeight="253255680" behindDoc="0" locked="0" layoutInCell="1" allowOverlap="1">
            <wp:simplePos x="0" y="0"/>
            <wp:positionH relativeFrom="column">
              <wp:posOffset>113207</wp:posOffset>
            </wp:positionH>
            <wp:positionV relativeFrom="paragraph">
              <wp:posOffset>114831</wp:posOffset>
            </wp:positionV>
            <wp:extent cx="5612130" cy="2872740"/>
            <wp:effectExtent l="0" t="0" r="26670" b="3810"/>
            <wp:wrapNone/>
            <wp:docPr id="482" name="グラフ 4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pStyle w:val="aa"/>
      </w:pPr>
      <w:r>
        <w:rPr>
          <w:rFonts w:hint="eastAsia"/>
        </w:rPr>
        <w:t>図　平成26年度決算　歳出の内訳</w:t>
      </w:r>
    </w:p>
    <w:p w:rsidR="009B2119" w:rsidRPr="00A4729A" w:rsidRDefault="00176013" w:rsidP="009B2119">
      <w:pPr>
        <w:rPr>
          <w:rFonts w:hAnsi="HG丸ｺﾞｼｯｸM-PRO"/>
        </w:rPr>
      </w:pPr>
      <w:r>
        <w:rPr>
          <w:noProof/>
        </w:rPr>
        <w:drawing>
          <wp:anchor distT="0" distB="0" distL="114300" distR="114300" simplePos="0" relativeHeight="253257728" behindDoc="0" locked="0" layoutInCell="1" allowOverlap="1">
            <wp:simplePos x="0" y="0"/>
            <wp:positionH relativeFrom="column">
              <wp:posOffset>113030</wp:posOffset>
            </wp:positionH>
            <wp:positionV relativeFrom="paragraph">
              <wp:posOffset>38735</wp:posOffset>
            </wp:positionV>
            <wp:extent cx="5524500" cy="3571240"/>
            <wp:effectExtent l="0" t="0" r="0" b="0"/>
            <wp:wrapNone/>
            <wp:docPr id="483" name="グラフ 4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rPr>
          <w:rFonts w:hAnsi="HG丸ｺﾞｼｯｸM-PRO"/>
        </w:rPr>
      </w:pPr>
    </w:p>
    <w:p w:rsidR="009B2119" w:rsidRDefault="009B2119" w:rsidP="009B2119">
      <w:pPr>
        <w:widowControl/>
        <w:jc w:val="left"/>
      </w:pPr>
    </w:p>
    <w:p w:rsidR="00627571" w:rsidRDefault="00627571">
      <w:pPr>
        <w:widowControl/>
        <w:jc w:val="left"/>
      </w:pPr>
      <w:r>
        <w:br w:type="page"/>
      </w:r>
    </w:p>
    <w:p w:rsidR="00627571" w:rsidRPr="00C17D84" w:rsidRDefault="00627571" w:rsidP="00F47DBA">
      <w:pPr>
        <w:pStyle w:val="3"/>
        <w:spacing w:line="320" w:lineRule="exact"/>
      </w:pPr>
      <w:r w:rsidRPr="00C17D84">
        <w:rPr>
          <w:rFonts w:hint="eastAsia"/>
        </w:rPr>
        <w:lastRenderedPageBreak/>
        <w:t>公共施設等の維持管理費</w:t>
      </w:r>
    </w:p>
    <w:p w:rsidR="00627571" w:rsidRDefault="00627571" w:rsidP="00627571">
      <w:pPr>
        <w:pStyle w:val="af"/>
        <w:ind w:left="213" w:firstLine="213"/>
      </w:pPr>
    </w:p>
    <w:p w:rsidR="00627571" w:rsidRPr="00843BB6" w:rsidRDefault="00627571" w:rsidP="00843BB6">
      <w:pPr>
        <w:pStyle w:val="af"/>
        <w:ind w:left="213" w:firstLine="213"/>
      </w:pPr>
      <w:r w:rsidRPr="00843BB6">
        <w:rPr>
          <w:rFonts w:hint="eastAsia"/>
        </w:rPr>
        <w:t>公共施設等</w:t>
      </w:r>
      <w:r w:rsidR="00843BB6" w:rsidRPr="00843BB6">
        <w:rPr>
          <w:rFonts w:hint="eastAsia"/>
        </w:rPr>
        <w:t>全体</w:t>
      </w:r>
      <w:r w:rsidRPr="00843BB6">
        <w:rPr>
          <w:rFonts w:hint="eastAsia"/>
        </w:rPr>
        <w:t>の直近３年間（平成25～27年度）の維持管理費</w:t>
      </w:r>
      <w:r w:rsidR="00843BB6">
        <w:rPr>
          <w:rFonts w:hint="eastAsia"/>
        </w:rPr>
        <w:t>（人件費、燃料・光熱水費、委託料、修繕費等の合計）</w:t>
      </w:r>
      <w:r w:rsidRPr="00843BB6">
        <w:rPr>
          <w:rFonts w:hint="eastAsia"/>
        </w:rPr>
        <w:t>をみると、</w:t>
      </w:r>
      <w:r w:rsidR="00843BB6">
        <w:rPr>
          <w:rFonts w:hint="eastAsia"/>
        </w:rPr>
        <w:t>減少傾向であり、</w:t>
      </w:r>
      <w:r w:rsidRPr="00843BB6">
        <w:rPr>
          <w:rFonts w:hint="eastAsia"/>
        </w:rPr>
        <w:t>平成27年度は約</w:t>
      </w:r>
      <w:r w:rsidR="00F5296B">
        <w:rPr>
          <w:rFonts w:hint="eastAsia"/>
        </w:rPr>
        <w:t>3</w:t>
      </w:r>
      <w:r w:rsidRPr="00843BB6">
        <w:rPr>
          <w:rFonts w:hint="eastAsia"/>
        </w:rPr>
        <w:t>億</w:t>
      </w:r>
      <w:r w:rsidR="00F5296B">
        <w:rPr>
          <w:rFonts w:hint="eastAsia"/>
        </w:rPr>
        <w:t>円</w:t>
      </w:r>
      <w:r w:rsidRPr="00843BB6">
        <w:rPr>
          <w:rFonts w:hint="eastAsia"/>
        </w:rPr>
        <w:t>です。</w:t>
      </w:r>
    </w:p>
    <w:p w:rsidR="00627571" w:rsidRPr="00C17D84" w:rsidRDefault="00627571" w:rsidP="00627571">
      <w:pPr>
        <w:pStyle w:val="af"/>
        <w:ind w:left="213" w:firstLine="213"/>
      </w:pPr>
      <w:r w:rsidRPr="00C17D84">
        <w:rPr>
          <w:rFonts w:hint="eastAsia"/>
        </w:rPr>
        <w:t>施設分類別の維持管理費の推移をみると、</w:t>
      </w:r>
      <w:r w:rsidR="00C17D84" w:rsidRPr="00C17D84">
        <w:rPr>
          <w:rFonts w:hint="eastAsia"/>
        </w:rPr>
        <w:t>年度によっては平均を大きく超えている施設分類もありますが、平成27年度では「町民文化系施設」、「</w:t>
      </w:r>
      <w:r w:rsidR="00843BB6" w:rsidRPr="00C17D84">
        <w:rPr>
          <w:rFonts w:hint="eastAsia"/>
          <w:noProof/>
        </w:rPr>
        <w:t>スポーツ・レクリエーション系施設</w:t>
      </w:r>
      <w:r w:rsidR="00C17D84" w:rsidRPr="00C17D84">
        <w:rPr>
          <w:rFonts w:hint="eastAsia"/>
          <w:noProof/>
        </w:rPr>
        <w:t>」、「学校教育系施設」</w:t>
      </w:r>
      <w:r w:rsidR="00843BB6" w:rsidRPr="00C17D84">
        <w:rPr>
          <w:rFonts w:hint="eastAsia"/>
          <w:noProof/>
        </w:rPr>
        <w:t>が平均より大きく上回って</w:t>
      </w:r>
      <w:r w:rsidR="00C17D84" w:rsidRPr="00C17D84">
        <w:rPr>
          <w:rFonts w:hint="eastAsia"/>
          <w:noProof/>
        </w:rPr>
        <w:t>おり</w:t>
      </w:r>
      <w:r w:rsidR="008F0C2C" w:rsidRPr="00C17D84">
        <w:rPr>
          <w:rFonts w:hint="eastAsia"/>
          <w:noProof/>
        </w:rPr>
        <w:t>、</w:t>
      </w:r>
      <w:r w:rsidR="00C17D84" w:rsidRPr="00C17D84">
        <w:rPr>
          <w:rFonts w:hint="eastAsia"/>
          <w:noProof/>
        </w:rPr>
        <w:t>この3つで</w:t>
      </w:r>
      <w:r w:rsidR="008F0C2C" w:rsidRPr="00C17D84">
        <w:rPr>
          <w:rFonts w:hint="eastAsia"/>
          <w:noProof/>
        </w:rPr>
        <w:t>全体の約</w:t>
      </w:r>
      <w:r w:rsidR="00C17D84">
        <w:rPr>
          <w:rFonts w:hint="eastAsia"/>
          <w:noProof/>
        </w:rPr>
        <w:t>5</w:t>
      </w:r>
      <w:r w:rsidR="008F0C2C" w:rsidRPr="00C17D84">
        <w:rPr>
          <w:rFonts w:hint="eastAsia"/>
          <w:noProof/>
        </w:rPr>
        <w:t>割を占めて</w:t>
      </w:r>
      <w:r w:rsidR="00843BB6" w:rsidRPr="00C17D84">
        <w:rPr>
          <w:rFonts w:hint="eastAsia"/>
          <w:noProof/>
        </w:rPr>
        <w:t>います。</w:t>
      </w:r>
    </w:p>
    <w:p w:rsidR="00627571" w:rsidRDefault="00627571" w:rsidP="00627571">
      <w:pPr>
        <w:pStyle w:val="af"/>
        <w:ind w:left="213" w:firstLine="213"/>
        <w:rPr>
          <w:noProof/>
        </w:rPr>
      </w:pPr>
    </w:p>
    <w:p w:rsidR="009B2119" w:rsidRPr="00627571" w:rsidRDefault="009B2119" w:rsidP="009B2119"/>
    <w:p w:rsidR="00627571" w:rsidRDefault="00627571" w:rsidP="00627571">
      <w:pPr>
        <w:pStyle w:val="aa"/>
        <w:snapToGrid w:val="0"/>
      </w:pPr>
      <w:r>
        <w:rPr>
          <w:rFonts w:hint="eastAsia"/>
          <w:noProof/>
        </w:rPr>
        <w:t>図　施設分類別建築系公共施設の維持管理費の推移</w:t>
      </w:r>
    </w:p>
    <w:p w:rsidR="00627571" w:rsidRDefault="005D4D4A" w:rsidP="009B2119">
      <w:r>
        <w:rPr>
          <w:noProof/>
        </w:rPr>
        <w:drawing>
          <wp:anchor distT="0" distB="0" distL="114300" distR="114300" simplePos="0" relativeHeight="253343744" behindDoc="0" locked="0" layoutInCell="1" allowOverlap="1">
            <wp:simplePos x="0" y="0"/>
            <wp:positionH relativeFrom="column">
              <wp:posOffset>4445</wp:posOffset>
            </wp:positionH>
            <wp:positionV relativeFrom="paragraph">
              <wp:posOffset>38099</wp:posOffset>
            </wp:positionV>
            <wp:extent cx="5610225" cy="3552825"/>
            <wp:effectExtent l="0" t="0" r="0" b="0"/>
            <wp:wrapNone/>
            <wp:docPr id="1348" name="グラフ 1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5D4D4A" w:rsidRDefault="005D4D4A" w:rsidP="009B2119"/>
    <w:p w:rsidR="005D4D4A" w:rsidRDefault="005D4D4A" w:rsidP="009B2119"/>
    <w:p w:rsidR="005D4D4A" w:rsidRDefault="005D4D4A" w:rsidP="009B2119"/>
    <w:p w:rsidR="005D4D4A" w:rsidRDefault="005D4D4A" w:rsidP="009B2119"/>
    <w:p w:rsidR="005D4D4A" w:rsidRDefault="005D4D4A" w:rsidP="009B2119"/>
    <w:p w:rsidR="005D4D4A" w:rsidRDefault="005D4D4A" w:rsidP="009B2119"/>
    <w:p w:rsidR="005D4D4A" w:rsidRDefault="005D4D4A" w:rsidP="009B2119"/>
    <w:p w:rsidR="005D4D4A" w:rsidRDefault="005D4D4A" w:rsidP="009B2119"/>
    <w:p w:rsidR="00F5296B" w:rsidRDefault="00F5296B" w:rsidP="009B2119"/>
    <w:p w:rsidR="00F5296B" w:rsidRDefault="00F5296B" w:rsidP="009B2119"/>
    <w:p w:rsidR="00F5296B" w:rsidRDefault="00F5296B" w:rsidP="009B2119"/>
    <w:p w:rsidR="005D4D4A" w:rsidRDefault="005D4D4A" w:rsidP="009B2119"/>
    <w:p w:rsidR="005D4D4A" w:rsidRDefault="005D4D4A" w:rsidP="009B2119"/>
    <w:p w:rsidR="005D4D4A" w:rsidRDefault="005D4D4A" w:rsidP="009B2119"/>
    <w:p w:rsidR="005D4D4A" w:rsidRDefault="005D4D4A" w:rsidP="009B2119"/>
    <w:p w:rsidR="00C17D84" w:rsidRDefault="00C17D84" w:rsidP="009B2119"/>
    <w:p w:rsidR="005D4D4A" w:rsidRDefault="005D4D4A" w:rsidP="009B2119"/>
    <w:tbl>
      <w:tblPr>
        <w:tblW w:w="9110" w:type="dxa"/>
        <w:tblInd w:w="84" w:type="dxa"/>
        <w:tblLayout w:type="fixed"/>
        <w:tblCellMar>
          <w:left w:w="99" w:type="dxa"/>
          <w:right w:w="99" w:type="dxa"/>
        </w:tblCellMar>
        <w:tblLook w:val="04A0"/>
      </w:tblPr>
      <w:tblGrid>
        <w:gridCol w:w="2040"/>
        <w:gridCol w:w="2356"/>
        <w:gridCol w:w="2357"/>
        <w:gridCol w:w="2357"/>
      </w:tblGrid>
      <w:tr w:rsidR="005D4D4A" w:rsidRPr="005D4D4A" w:rsidTr="005D4D4A">
        <w:trPr>
          <w:trHeight w:val="20"/>
        </w:trPr>
        <w:tc>
          <w:tcPr>
            <w:tcW w:w="2040" w:type="dxa"/>
            <w:tcBorders>
              <w:top w:val="nil"/>
              <w:left w:val="nil"/>
              <w:bottom w:val="nil"/>
              <w:right w:val="nil"/>
            </w:tcBorders>
            <w:shd w:val="clear" w:color="auto" w:fill="auto"/>
            <w:noWrap/>
            <w:vAlign w:val="center"/>
            <w:hideMark/>
          </w:tcPr>
          <w:p w:rsidR="005D4D4A" w:rsidRPr="005D4D4A" w:rsidRDefault="005D4D4A" w:rsidP="005D4D4A">
            <w:pPr>
              <w:widowControl/>
              <w:spacing w:line="0" w:lineRule="atLeast"/>
              <w:jc w:val="left"/>
              <w:rPr>
                <w:rFonts w:ascii="HG丸ｺﾞｼｯｸM-PRO" w:eastAsia="HG丸ｺﾞｼｯｸM-PRO" w:hAnsi="HG丸ｺﾞｼｯｸM-PRO" w:cs="ＭＳ Ｐゴシック"/>
                <w:color w:val="000000"/>
                <w:kern w:val="0"/>
                <w:sz w:val="18"/>
                <w:szCs w:val="18"/>
              </w:rPr>
            </w:pPr>
          </w:p>
        </w:tc>
        <w:tc>
          <w:tcPr>
            <w:tcW w:w="2356" w:type="dxa"/>
            <w:tcBorders>
              <w:top w:val="nil"/>
              <w:left w:val="nil"/>
              <w:bottom w:val="nil"/>
              <w:right w:val="nil"/>
            </w:tcBorders>
            <w:shd w:val="clear" w:color="auto" w:fill="auto"/>
            <w:noWrap/>
            <w:vAlign w:val="center"/>
            <w:hideMark/>
          </w:tcPr>
          <w:p w:rsidR="005D4D4A" w:rsidRPr="005D4D4A" w:rsidRDefault="005D4D4A" w:rsidP="005D4D4A">
            <w:pPr>
              <w:widowControl/>
              <w:spacing w:line="0" w:lineRule="atLeast"/>
              <w:jc w:val="left"/>
              <w:rPr>
                <w:rFonts w:ascii="HG丸ｺﾞｼｯｸM-PRO" w:eastAsia="HG丸ｺﾞｼｯｸM-PRO" w:hAnsi="HG丸ｺﾞｼｯｸM-PRO" w:cs="ＭＳ Ｐゴシック"/>
                <w:color w:val="000000"/>
                <w:kern w:val="0"/>
                <w:sz w:val="18"/>
                <w:szCs w:val="18"/>
              </w:rPr>
            </w:pPr>
          </w:p>
        </w:tc>
        <w:tc>
          <w:tcPr>
            <w:tcW w:w="2357" w:type="dxa"/>
            <w:tcBorders>
              <w:top w:val="nil"/>
              <w:left w:val="nil"/>
              <w:bottom w:val="nil"/>
              <w:right w:val="nil"/>
            </w:tcBorders>
            <w:shd w:val="clear" w:color="auto" w:fill="auto"/>
            <w:noWrap/>
            <w:vAlign w:val="center"/>
            <w:hideMark/>
          </w:tcPr>
          <w:p w:rsidR="005D4D4A" w:rsidRPr="005D4D4A" w:rsidRDefault="005D4D4A" w:rsidP="005D4D4A">
            <w:pPr>
              <w:widowControl/>
              <w:spacing w:line="0" w:lineRule="atLeast"/>
              <w:jc w:val="left"/>
              <w:rPr>
                <w:rFonts w:ascii="HG丸ｺﾞｼｯｸM-PRO" w:eastAsia="HG丸ｺﾞｼｯｸM-PRO" w:hAnsi="HG丸ｺﾞｼｯｸM-PRO" w:cs="ＭＳ Ｐゴシック"/>
                <w:color w:val="000000"/>
                <w:kern w:val="0"/>
                <w:sz w:val="18"/>
                <w:szCs w:val="18"/>
              </w:rPr>
            </w:pPr>
          </w:p>
        </w:tc>
        <w:tc>
          <w:tcPr>
            <w:tcW w:w="2357" w:type="dxa"/>
            <w:tcBorders>
              <w:top w:val="nil"/>
              <w:left w:val="nil"/>
              <w:bottom w:val="nil"/>
              <w:right w:val="nil"/>
            </w:tcBorders>
            <w:shd w:val="clear" w:color="auto" w:fill="auto"/>
            <w:noWrap/>
            <w:vAlign w:val="center"/>
            <w:hideMark/>
          </w:tcPr>
          <w:p w:rsidR="005D4D4A" w:rsidRPr="005D4D4A" w:rsidRDefault="005D4D4A" w:rsidP="005D4D4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（単位：万円）</w:t>
            </w:r>
          </w:p>
        </w:tc>
      </w:tr>
      <w:tr w:rsidR="005D4D4A" w:rsidRPr="005D4D4A" w:rsidTr="005D4D4A">
        <w:trPr>
          <w:trHeight w:val="20"/>
        </w:trPr>
        <w:tc>
          <w:tcPr>
            <w:tcW w:w="20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D4D4A" w:rsidRPr="005D4D4A" w:rsidRDefault="005D4D4A" w:rsidP="005D4D4A">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大分類</w:t>
            </w:r>
          </w:p>
        </w:tc>
        <w:tc>
          <w:tcPr>
            <w:tcW w:w="2356" w:type="dxa"/>
            <w:tcBorders>
              <w:top w:val="single" w:sz="4" w:space="0" w:color="auto"/>
              <w:left w:val="nil"/>
              <w:bottom w:val="single" w:sz="4" w:space="0" w:color="auto"/>
              <w:right w:val="single" w:sz="4" w:space="0" w:color="auto"/>
            </w:tcBorders>
            <w:shd w:val="clear" w:color="000000" w:fill="D9D9D9"/>
            <w:noWrap/>
            <w:vAlign w:val="center"/>
            <w:hideMark/>
          </w:tcPr>
          <w:p w:rsidR="005D4D4A" w:rsidRPr="005D4D4A" w:rsidRDefault="005D4D4A" w:rsidP="005D4D4A">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H25年度</w:t>
            </w:r>
          </w:p>
        </w:tc>
        <w:tc>
          <w:tcPr>
            <w:tcW w:w="2357" w:type="dxa"/>
            <w:tcBorders>
              <w:top w:val="single" w:sz="4" w:space="0" w:color="auto"/>
              <w:left w:val="nil"/>
              <w:bottom w:val="single" w:sz="4" w:space="0" w:color="auto"/>
              <w:right w:val="single" w:sz="4" w:space="0" w:color="auto"/>
            </w:tcBorders>
            <w:shd w:val="clear" w:color="000000" w:fill="D9D9D9"/>
            <w:noWrap/>
            <w:vAlign w:val="center"/>
            <w:hideMark/>
          </w:tcPr>
          <w:p w:rsidR="005D4D4A" w:rsidRPr="005D4D4A" w:rsidRDefault="005D4D4A" w:rsidP="005D4D4A">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H26年度</w:t>
            </w:r>
          </w:p>
        </w:tc>
        <w:tc>
          <w:tcPr>
            <w:tcW w:w="2357" w:type="dxa"/>
            <w:tcBorders>
              <w:top w:val="single" w:sz="4" w:space="0" w:color="auto"/>
              <w:left w:val="nil"/>
              <w:bottom w:val="single" w:sz="4" w:space="0" w:color="auto"/>
              <w:right w:val="single" w:sz="4" w:space="0" w:color="auto"/>
            </w:tcBorders>
            <w:shd w:val="clear" w:color="000000" w:fill="D9D9D9"/>
            <w:noWrap/>
            <w:vAlign w:val="center"/>
            <w:hideMark/>
          </w:tcPr>
          <w:p w:rsidR="005D4D4A" w:rsidRPr="005D4D4A" w:rsidRDefault="005D4D4A" w:rsidP="005D4D4A">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H27年度</w:t>
            </w:r>
          </w:p>
        </w:tc>
      </w:tr>
      <w:tr w:rsidR="005D4D4A" w:rsidRPr="005D4D4A" w:rsidTr="005D4D4A">
        <w:trPr>
          <w:trHeight w:val="2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lef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町民文化系施設</w:t>
            </w:r>
          </w:p>
        </w:tc>
        <w:tc>
          <w:tcPr>
            <w:tcW w:w="2356" w:type="dxa"/>
            <w:tcBorders>
              <w:top w:val="nil"/>
              <w:left w:val="nil"/>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 xml:space="preserve">3,836 </w:t>
            </w:r>
          </w:p>
        </w:tc>
        <w:tc>
          <w:tcPr>
            <w:tcW w:w="2357" w:type="dxa"/>
            <w:tcBorders>
              <w:top w:val="nil"/>
              <w:left w:val="nil"/>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 xml:space="preserve">3,906 </w:t>
            </w:r>
          </w:p>
        </w:tc>
        <w:tc>
          <w:tcPr>
            <w:tcW w:w="2357" w:type="dxa"/>
            <w:tcBorders>
              <w:top w:val="nil"/>
              <w:left w:val="nil"/>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 xml:space="preserve">4,418 </w:t>
            </w:r>
          </w:p>
        </w:tc>
      </w:tr>
      <w:tr w:rsidR="005D4D4A" w:rsidRPr="005D4D4A" w:rsidTr="005D4D4A">
        <w:trPr>
          <w:trHeight w:val="2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lef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社会教育系施設</w:t>
            </w:r>
          </w:p>
        </w:tc>
        <w:tc>
          <w:tcPr>
            <w:tcW w:w="2356" w:type="dxa"/>
            <w:tcBorders>
              <w:top w:val="nil"/>
              <w:left w:val="nil"/>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 xml:space="preserve">372 </w:t>
            </w:r>
          </w:p>
        </w:tc>
        <w:tc>
          <w:tcPr>
            <w:tcW w:w="2357" w:type="dxa"/>
            <w:tcBorders>
              <w:top w:val="nil"/>
              <w:left w:val="nil"/>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 xml:space="preserve">352 </w:t>
            </w:r>
          </w:p>
        </w:tc>
        <w:tc>
          <w:tcPr>
            <w:tcW w:w="2357" w:type="dxa"/>
            <w:tcBorders>
              <w:top w:val="nil"/>
              <w:left w:val="nil"/>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 xml:space="preserve">391 </w:t>
            </w:r>
          </w:p>
        </w:tc>
      </w:tr>
      <w:tr w:rsidR="005D4D4A" w:rsidRPr="005D4D4A" w:rsidTr="005D4D4A">
        <w:trPr>
          <w:trHeight w:val="2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lef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ｽﾎﾟｰﾂ･ﾚｸﾘｴｰｼｮﾝ系施設</w:t>
            </w:r>
          </w:p>
        </w:tc>
        <w:tc>
          <w:tcPr>
            <w:tcW w:w="2356" w:type="dxa"/>
            <w:tcBorders>
              <w:top w:val="nil"/>
              <w:left w:val="nil"/>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 xml:space="preserve">5,937 </w:t>
            </w:r>
          </w:p>
        </w:tc>
        <w:tc>
          <w:tcPr>
            <w:tcW w:w="2357" w:type="dxa"/>
            <w:tcBorders>
              <w:top w:val="nil"/>
              <w:left w:val="nil"/>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 xml:space="preserve">5,856 </w:t>
            </w:r>
          </w:p>
        </w:tc>
        <w:tc>
          <w:tcPr>
            <w:tcW w:w="2357" w:type="dxa"/>
            <w:tcBorders>
              <w:top w:val="nil"/>
              <w:left w:val="nil"/>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 xml:space="preserve">6,224 </w:t>
            </w:r>
          </w:p>
        </w:tc>
      </w:tr>
      <w:tr w:rsidR="005D4D4A" w:rsidRPr="005D4D4A" w:rsidTr="005D4D4A">
        <w:trPr>
          <w:trHeight w:val="2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lef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産業系施設</w:t>
            </w:r>
          </w:p>
        </w:tc>
        <w:tc>
          <w:tcPr>
            <w:tcW w:w="2356" w:type="dxa"/>
            <w:tcBorders>
              <w:top w:val="nil"/>
              <w:left w:val="nil"/>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 xml:space="preserve">3,207 </w:t>
            </w:r>
          </w:p>
        </w:tc>
        <w:tc>
          <w:tcPr>
            <w:tcW w:w="2357" w:type="dxa"/>
            <w:tcBorders>
              <w:top w:val="nil"/>
              <w:left w:val="nil"/>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 xml:space="preserve">2,985 </w:t>
            </w:r>
          </w:p>
        </w:tc>
        <w:tc>
          <w:tcPr>
            <w:tcW w:w="2357" w:type="dxa"/>
            <w:tcBorders>
              <w:top w:val="nil"/>
              <w:left w:val="nil"/>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 xml:space="preserve">3,410 </w:t>
            </w:r>
          </w:p>
        </w:tc>
      </w:tr>
      <w:tr w:rsidR="005D4D4A" w:rsidRPr="005D4D4A" w:rsidTr="005D4D4A">
        <w:trPr>
          <w:trHeight w:val="2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lef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学校教育系施設</w:t>
            </w:r>
          </w:p>
        </w:tc>
        <w:tc>
          <w:tcPr>
            <w:tcW w:w="2356" w:type="dxa"/>
            <w:tcBorders>
              <w:top w:val="nil"/>
              <w:left w:val="nil"/>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 xml:space="preserve">24,331 </w:t>
            </w:r>
          </w:p>
        </w:tc>
        <w:tc>
          <w:tcPr>
            <w:tcW w:w="2357" w:type="dxa"/>
            <w:tcBorders>
              <w:top w:val="nil"/>
              <w:left w:val="nil"/>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 xml:space="preserve">3,549 </w:t>
            </w:r>
          </w:p>
        </w:tc>
        <w:tc>
          <w:tcPr>
            <w:tcW w:w="2357" w:type="dxa"/>
            <w:tcBorders>
              <w:top w:val="nil"/>
              <w:left w:val="nil"/>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 xml:space="preserve">4,097 </w:t>
            </w:r>
          </w:p>
        </w:tc>
      </w:tr>
      <w:tr w:rsidR="005D4D4A" w:rsidRPr="005D4D4A" w:rsidTr="005D4D4A">
        <w:trPr>
          <w:trHeight w:val="2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lef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子育て支援施設</w:t>
            </w:r>
          </w:p>
        </w:tc>
        <w:tc>
          <w:tcPr>
            <w:tcW w:w="2356" w:type="dxa"/>
            <w:tcBorders>
              <w:top w:val="nil"/>
              <w:left w:val="nil"/>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 xml:space="preserve">1,445 </w:t>
            </w:r>
          </w:p>
        </w:tc>
        <w:tc>
          <w:tcPr>
            <w:tcW w:w="2357" w:type="dxa"/>
            <w:tcBorders>
              <w:top w:val="nil"/>
              <w:left w:val="nil"/>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 xml:space="preserve">1,699 </w:t>
            </w:r>
          </w:p>
        </w:tc>
        <w:tc>
          <w:tcPr>
            <w:tcW w:w="2357" w:type="dxa"/>
            <w:tcBorders>
              <w:top w:val="nil"/>
              <w:left w:val="nil"/>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 xml:space="preserve">1,471 </w:t>
            </w:r>
          </w:p>
        </w:tc>
      </w:tr>
      <w:tr w:rsidR="005D4D4A" w:rsidRPr="005D4D4A" w:rsidTr="005D4D4A">
        <w:trPr>
          <w:trHeight w:val="2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lef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保健・福祉施設</w:t>
            </w:r>
          </w:p>
        </w:tc>
        <w:tc>
          <w:tcPr>
            <w:tcW w:w="2356" w:type="dxa"/>
            <w:tcBorders>
              <w:top w:val="nil"/>
              <w:left w:val="nil"/>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 xml:space="preserve">2,591 </w:t>
            </w:r>
          </w:p>
        </w:tc>
        <w:tc>
          <w:tcPr>
            <w:tcW w:w="2357" w:type="dxa"/>
            <w:tcBorders>
              <w:top w:val="nil"/>
              <w:left w:val="nil"/>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 xml:space="preserve">8,841 </w:t>
            </w:r>
          </w:p>
        </w:tc>
        <w:tc>
          <w:tcPr>
            <w:tcW w:w="2357" w:type="dxa"/>
            <w:tcBorders>
              <w:top w:val="nil"/>
              <w:left w:val="nil"/>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 xml:space="preserve">2,792 </w:t>
            </w:r>
          </w:p>
        </w:tc>
      </w:tr>
      <w:tr w:rsidR="005D4D4A" w:rsidRPr="005D4D4A" w:rsidTr="005D4D4A">
        <w:trPr>
          <w:trHeight w:val="2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lef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医療施設</w:t>
            </w:r>
          </w:p>
        </w:tc>
        <w:tc>
          <w:tcPr>
            <w:tcW w:w="2356" w:type="dxa"/>
            <w:tcBorders>
              <w:top w:val="nil"/>
              <w:left w:val="nil"/>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 xml:space="preserve">142 </w:t>
            </w:r>
          </w:p>
        </w:tc>
        <w:tc>
          <w:tcPr>
            <w:tcW w:w="2357" w:type="dxa"/>
            <w:tcBorders>
              <w:top w:val="nil"/>
              <w:left w:val="nil"/>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 xml:space="preserve">87 </w:t>
            </w:r>
          </w:p>
        </w:tc>
        <w:tc>
          <w:tcPr>
            <w:tcW w:w="2357" w:type="dxa"/>
            <w:tcBorders>
              <w:top w:val="nil"/>
              <w:left w:val="nil"/>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 xml:space="preserve">121 </w:t>
            </w:r>
          </w:p>
        </w:tc>
      </w:tr>
      <w:tr w:rsidR="005D4D4A" w:rsidRPr="005D4D4A" w:rsidTr="005D4D4A">
        <w:trPr>
          <w:trHeight w:val="2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lef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行政系施設</w:t>
            </w:r>
          </w:p>
        </w:tc>
        <w:tc>
          <w:tcPr>
            <w:tcW w:w="2356" w:type="dxa"/>
            <w:tcBorders>
              <w:top w:val="nil"/>
              <w:left w:val="nil"/>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 xml:space="preserve">3,565 </w:t>
            </w:r>
          </w:p>
        </w:tc>
        <w:tc>
          <w:tcPr>
            <w:tcW w:w="2357" w:type="dxa"/>
            <w:tcBorders>
              <w:top w:val="nil"/>
              <w:left w:val="nil"/>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 xml:space="preserve">2,888 </w:t>
            </w:r>
          </w:p>
        </w:tc>
        <w:tc>
          <w:tcPr>
            <w:tcW w:w="2357" w:type="dxa"/>
            <w:tcBorders>
              <w:top w:val="nil"/>
              <w:left w:val="nil"/>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 xml:space="preserve">2,183 </w:t>
            </w:r>
          </w:p>
        </w:tc>
      </w:tr>
      <w:tr w:rsidR="005D4D4A" w:rsidRPr="005D4D4A" w:rsidTr="005D4D4A">
        <w:trPr>
          <w:trHeight w:val="2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lef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公営住宅</w:t>
            </w:r>
          </w:p>
        </w:tc>
        <w:tc>
          <w:tcPr>
            <w:tcW w:w="2356" w:type="dxa"/>
            <w:tcBorders>
              <w:top w:val="nil"/>
              <w:left w:val="nil"/>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 xml:space="preserve">2,260 </w:t>
            </w:r>
          </w:p>
        </w:tc>
        <w:tc>
          <w:tcPr>
            <w:tcW w:w="2357" w:type="dxa"/>
            <w:tcBorders>
              <w:top w:val="nil"/>
              <w:left w:val="nil"/>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 xml:space="preserve">2,196 </w:t>
            </w:r>
          </w:p>
        </w:tc>
        <w:tc>
          <w:tcPr>
            <w:tcW w:w="2357" w:type="dxa"/>
            <w:tcBorders>
              <w:top w:val="nil"/>
              <w:left w:val="nil"/>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 xml:space="preserve">2,626 </w:t>
            </w:r>
          </w:p>
        </w:tc>
      </w:tr>
      <w:tr w:rsidR="005D4D4A" w:rsidRPr="005D4D4A" w:rsidTr="005D4D4A">
        <w:trPr>
          <w:trHeight w:val="2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lef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公園</w:t>
            </w:r>
          </w:p>
        </w:tc>
        <w:tc>
          <w:tcPr>
            <w:tcW w:w="2356" w:type="dxa"/>
            <w:tcBorders>
              <w:top w:val="nil"/>
              <w:left w:val="nil"/>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 xml:space="preserve">197 </w:t>
            </w:r>
          </w:p>
        </w:tc>
        <w:tc>
          <w:tcPr>
            <w:tcW w:w="2357" w:type="dxa"/>
            <w:tcBorders>
              <w:top w:val="nil"/>
              <w:left w:val="nil"/>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 xml:space="preserve">186 </w:t>
            </w:r>
          </w:p>
        </w:tc>
        <w:tc>
          <w:tcPr>
            <w:tcW w:w="2357" w:type="dxa"/>
            <w:tcBorders>
              <w:top w:val="nil"/>
              <w:left w:val="nil"/>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 xml:space="preserve">210 </w:t>
            </w:r>
          </w:p>
        </w:tc>
      </w:tr>
      <w:tr w:rsidR="005D4D4A" w:rsidRPr="005D4D4A" w:rsidTr="005D4D4A">
        <w:trPr>
          <w:trHeight w:val="2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lef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その他</w:t>
            </w:r>
          </w:p>
        </w:tc>
        <w:tc>
          <w:tcPr>
            <w:tcW w:w="2356" w:type="dxa"/>
            <w:tcBorders>
              <w:top w:val="nil"/>
              <w:left w:val="nil"/>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 xml:space="preserve">1,127 </w:t>
            </w:r>
          </w:p>
        </w:tc>
        <w:tc>
          <w:tcPr>
            <w:tcW w:w="2357" w:type="dxa"/>
            <w:tcBorders>
              <w:top w:val="nil"/>
              <w:left w:val="nil"/>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 xml:space="preserve">1,996 </w:t>
            </w:r>
          </w:p>
        </w:tc>
        <w:tc>
          <w:tcPr>
            <w:tcW w:w="2357" w:type="dxa"/>
            <w:tcBorders>
              <w:top w:val="nil"/>
              <w:left w:val="nil"/>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 xml:space="preserve">2,282 </w:t>
            </w:r>
          </w:p>
        </w:tc>
      </w:tr>
      <w:tr w:rsidR="005D4D4A" w:rsidRPr="005D4D4A" w:rsidTr="005D4D4A">
        <w:trPr>
          <w:trHeight w:val="20"/>
        </w:trPr>
        <w:tc>
          <w:tcPr>
            <w:tcW w:w="2040" w:type="dxa"/>
            <w:tcBorders>
              <w:top w:val="double" w:sz="6" w:space="0" w:color="auto"/>
              <w:left w:val="single" w:sz="4" w:space="0" w:color="auto"/>
              <w:bottom w:val="double" w:sz="6"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合計</w:t>
            </w:r>
          </w:p>
        </w:tc>
        <w:tc>
          <w:tcPr>
            <w:tcW w:w="2356" w:type="dxa"/>
            <w:tcBorders>
              <w:top w:val="double" w:sz="6" w:space="0" w:color="auto"/>
              <w:left w:val="nil"/>
              <w:bottom w:val="double" w:sz="6"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 xml:space="preserve">49,011 </w:t>
            </w:r>
          </w:p>
        </w:tc>
        <w:tc>
          <w:tcPr>
            <w:tcW w:w="2357" w:type="dxa"/>
            <w:tcBorders>
              <w:top w:val="double" w:sz="6" w:space="0" w:color="auto"/>
              <w:left w:val="nil"/>
              <w:bottom w:val="double" w:sz="6"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 xml:space="preserve">34,540 </w:t>
            </w:r>
          </w:p>
        </w:tc>
        <w:tc>
          <w:tcPr>
            <w:tcW w:w="2357" w:type="dxa"/>
            <w:tcBorders>
              <w:top w:val="double" w:sz="6" w:space="0" w:color="auto"/>
              <w:left w:val="nil"/>
              <w:bottom w:val="double" w:sz="6"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 xml:space="preserve">30,225 </w:t>
            </w:r>
          </w:p>
        </w:tc>
      </w:tr>
      <w:tr w:rsidR="005D4D4A" w:rsidRPr="005D4D4A" w:rsidTr="005D4D4A">
        <w:trPr>
          <w:trHeight w:val="2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平均</w:t>
            </w:r>
          </w:p>
        </w:tc>
        <w:tc>
          <w:tcPr>
            <w:tcW w:w="2356" w:type="dxa"/>
            <w:tcBorders>
              <w:top w:val="nil"/>
              <w:left w:val="nil"/>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 xml:space="preserve">4,084 </w:t>
            </w:r>
          </w:p>
        </w:tc>
        <w:tc>
          <w:tcPr>
            <w:tcW w:w="2357" w:type="dxa"/>
            <w:tcBorders>
              <w:top w:val="nil"/>
              <w:left w:val="nil"/>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 xml:space="preserve">2,878 </w:t>
            </w:r>
          </w:p>
        </w:tc>
        <w:tc>
          <w:tcPr>
            <w:tcW w:w="2357" w:type="dxa"/>
            <w:tcBorders>
              <w:top w:val="nil"/>
              <w:left w:val="nil"/>
              <w:bottom w:val="single" w:sz="4" w:space="0" w:color="auto"/>
              <w:right w:val="single" w:sz="4" w:space="0" w:color="auto"/>
            </w:tcBorders>
            <w:shd w:val="clear" w:color="auto" w:fill="auto"/>
            <w:noWrap/>
            <w:vAlign w:val="center"/>
            <w:hideMark/>
          </w:tcPr>
          <w:p w:rsidR="005D4D4A" w:rsidRPr="005D4D4A" w:rsidRDefault="005D4D4A" w:rsidP="005D4D4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5D4D4A">
              <w:rPr>
                <w:rFonts w:ascii="HG丸ｺﾞｼｯｸM-PRO" w:eastAsia="HG丸ｺﾞｼｯｸM-PRO" w:hAnsi="HG丸ｺﾞｼｯｸM-PRO" w:cs="ＭＳ Ｐゴシック" w:hint="eastAsia"/>
                <w:color w:val="000000"/>
                <w:kern w:val="0"/>
                <w:sz w:val="18"/>
                <w:szCs w:val="18"/>
              </w:rPr>
              <w:t xml:space="preserve">2,519 </w:t>
            </w:r>
          </w:p>
        </w:tc>
      </w:tr>
    </w:tbl>
    <w:p w:rsidR="005D4D4A" w:rsidRDefault="005D4D4A">
      <w:pPr>
        <w:widowControl/>
        <w:jc w:val="left"/>
      </w:pPr>
      <w:r>
        <w:br w:type="page"/>
      </w:r>
    </w:p>
    <w:p w:rsidR="005D4D4A" w:rsidRDefault="005D4D4A" w:rsidP="009B2119">
      <w:r>
        <w:rPr>
          <w:noProof/>
        </w:rPr>
        <w:lastRenderedPageBreak/>
        <w:drawing>
          <wp:anchor distT="0" distB="0" distL="114300" distR="114300" simplePos="0" relativeHeight="253345792" behindDoc="0" locked="0" layoutInCell="1" allowOverlap="1">
            <wp:simplePos x="0" y="0"/>
            <wp:positionH relativeFrom="column">
              <wp:posOffset>0</wp:posOffset>
            </wp:positionH>
            <wp:positionV relativeFrom="paragraph">
              <wp:posOffset>-635</wp:posOffset>
            </wp:positionV>
            <wp:extent cx="5612130" cy="1645920"/>
            <wp:effectExtent l="0" t="0" r="7620" b="0"/>
            <wp:wrapNone/>
            <wp:docPr id="1349" name="グラフ 13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5D4D4A" w:rsidRDefault="005D4D4A" w:rsidP="009B2119"/>
    <w:p w:rsidR="005D4D4A" w:rsidRDefault="005D4D4A" w:rsidP="009B2119"/>
    <w:p w:rsidR="005D4D4A" w:rsidRDefault="005D4D4A" w:rsidP="009B2119"/>
    <w:p w:rsidR="005D4D4A" w:rsidRDefault="005D4D4A" w:rsidP="009B2119"/>
    <w:p w:rsidR="005D4D4A" w:rsidRDefault="005D4D4A" w:rsidP="009B2119"/>
    <w:p w:rsidR="005D4D4A" w:rsidRDefault="005D4D4A" w:rsidP="009B2119"/>
    <w:p w:rsidR="005D4D4A" w:rsidRDefault="005D4D4A" w:rsidP="009B2119"/>
    <w:p w:rsidR="005D4D4A" w:rsidRDefault="005D4D4A" w:rsidP="009B2119">
      <w:r>
        <w:rPr>
          <w:noProof/>
        </w:rPr>
        <w:drawing>
          <wp:anchor distT="0" distB="0" distL="114300" distR="114300" simplePos="0" relativeHeight="253347840" behindDoc="0" locked="0" layoutInCell="1" allowOverlap="1">
            <wp:simplePos x="0" y="0"/>
            <wp:positionH relativeFrom="column">
              <wp:posOffset>10160</wp:posOffset>
            </wp:positionH>
            <wp:positionV relativeFrom="paragraph">
              <wp:posOffset>113030</wp:posOffset>
            </wp:positionV>
            <wp:extent cx="5612130" cy="1645920"/>
            <wp:effectExtent l="0" t="0" r="0" b="0"/>
            <wp:wrapNone/>
            <wp:docPr id="1350" name="グラフ 13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5D4D4A" w:rsidRDefault="005D4D4A" w:rsidP="009B2119"/>
    <w:p w:rsidR="005D4D4A" w:rsidRDefault="005D4D4A" w:rsidP="009B2119"/>
    <w:p w:rsidR="005D4D4A" w:rsidRDefault="005D4D4A" w:rsidP="009B2119"/>
    <w:p w:rsidR="005D4D4A" w:rsidRDefault="005D4D4A" w:rsidP="009B2119"/>
    <w:p w:rsidR="005D4D4A" w:rsidRDefault="005D4D4A" w:rsidP="009B2119"/>
    <w:p w:rsidR="005D4D4A" w:rsidRDefault="005D4D4A" w:rsidP="009B2119"/>
    <w:p w:rsidR="005D4D4A" w:rsidRDefault="005D4D4A" w:rsidP="009B2119"/>
    <w:p w:rsidR="005D4D4A" w:rsidRDefault="005D4D4A" w:rsidP="009B2119"/>
    <w:p w:rsidR="005D4D4A" w:rsidRDefault="005D4D4A" w:rsidP="009B2119">
      <w:r>
        <w:rPr>
          <w:noProof/>
        </w:rPr>
        <w:drawing>
          <wp:anchor distT="0" distB="0" distL="114300" distR="114300" simplePos="0" relativeHeight="253349888" behindDoc="0" locked="0" layoutInCell="1" allowOverlap="1">
            <wp:simplePos x="0" y="0"/>
            <wp:positionH relativeFrom="column">
              <wp:posOffset>4445</wp:posOffset>
            </wp:positionH>
            <wp:positionV relativeFrom="paragraph">
              <wp:posOffset>8255</wp:posOffset>
            </wp:positionV>
            <wp:extent cx="5612130" cy="1645920"/>
            <wp:effectExtent l="0" t="0" r="0" b="0"/>
            <wp:wrapNone/>
            <wp:docPr id="1351" name="グラフ 1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5D4D4A" w:rsidRDefault="005D4D4A" w:rsidP="009B2119"/>
    <w:p w:rsidR="005D4D4A" w:rsidRDefault="005D4D4A" w:rsidP="009B2119"/>
    <w:p w:rsidR="005D4D4A" w:rsidRDefault="005D4D4A" w:rsidP="009B2119"/>
    <w:p w:rsidR="005D4D4A" w:rsidRDefault="005D4D4A" w:rsidP="009B2119"/>
    <w:p w:rsidR="005D4D4A" w:rsidRDefault="005D4D4A" w:rsidP="009B2119"/>
    <w:p w:rsidR="005D4D4A" w:rsidRDefault="005D4D4A" w:rsidP="009B2119"/>
    <w:p w:rsidR="005D4D4A" w:rsidRDefault="005D4D4A" w:rsidP="009B2119"/>
    <w:p w:rsidR="005D4D4A" w:rsidRDefault="005D4D4A" w:rsidP="009B2119">
      <w:r>
        <w:rPr>
          <w:noProof/>
        </w:rPr>
        <w:drawing>
          <wp:anchor distT="0" distB="0" distL="114300" distR="114300" simplePos="0" relativeHeight="253351936" behindDoc="0" locked="0" layoutInCell="1" allowOverlap="1">
            <wp:simplePos x="0" y="0"/>
            <wp:positionH relativeFrom="column">
              <wp:posOffset>4445</wp:posOffset>
            </wp:positionH>
            <wp:positionV relativeFrom="paragraph">
              <wp:posOffset>125730</wp:posOffset>
            </wp:positionV>
            <wp:extent cx="5612130" cy="1645920"/>
            <wp:effectExtent l="0" t="0" r="0" b="0"/>
            <wp:wrapNone/>
            <wp:docPr id="1352" name="グラフ 1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5D4D4A" w:rsidRDefault="005D4D4A" w:rsidP="009B2119"/>
    <w:p w:rsidR="005D4D4A" w:rsidRDefault="005D4D4A" w:rsidP="009B2119"/>
    <w:p w:rsidR="005D4D4A" w:rsidRDefault="005D4D4A" w:rsidP="009B2119"/>
    <w:p w:rsidR="005D4D4A" w:rsidRDefault="005D4D4A" w:rsidP="009B2119"/>
    <w:p w:rsidR="005D4D4A" w:rsidRDefault="005D4D4A" w:rsidP="009B2119"/>
    <w:p w:rsidR="005D4D4A" w:rsidRDefault="005D4D4A" w:rsidP="009B2119"/>
    <w:p w:rsidR="005D4D4A" w:rsidRDefault="005D4D4A" w:rsidP="009B2119"/>
    <w:p w:rsidR="005D4D4A" w:rsidRDefault="005D4D4A" w:rsidP="009B2119"/>
    <w:p w:rsidR="005D4D4A" w:rsidRDefault="005D4D4A" w:rsidP="009B2119">
      <w:r>
        <w:rPr>
          <w:noProof/>
        </w:rPr>
        <w:drawing>
          <wp:anchor distT="0" distB="0" distL="114300" distR="114300" simplePos="0" relativeHeight="253353984" behindDoc="0" locked="0" layoutInCell="1" allowOverlap="1">
            <wp:simplePos x="0" y="0"/>
            <wp:positionH relativeFrom="column">
              <wp:posOffset>4445</wp:posOffset>
            </wp:positionH>
            <wp:positionV relativeFrom="paragraph">
              <wp:posOffset>24130</wp:posOffset>
            </wp:positionV>
            <wp:extent cx="5612130" cy="1645920"/>
            <wp:effectExtent l="0" t="0" r="0" b="0"/>
            <wp:wrapNone/>
            <wp:docPr id="1353" name="グラフ 13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5D4D4A" w:rsidRDefault="005D4D4A" w:rsidP="009B2119"/>
    <w:p w:rsidR="005D4D4A" w:rsidRDefault="005D4D4A" w:rsidP="009B2119"/>
    <w:p w:rsidR="005D4D4A" w:rsidRDefault="005D4D4A" w:rsidP="009B2119"/>
    <w:p w:rsidR="005D4D4A" w:rsidRDefault="005D4D4A">
      <w:pPr>
        <w:widowControl/>
        <w:jc w:val="left"/>
      </w:pPr>
      <w:r>
        <w:br w:type="page"/>
      </w:r>
    </w:p>
    <w:p w:rsidR="005D4D4A" w:rsidRDefault="005D4D4A" w:rsidP="009B2119">
      <w:r>
        <w:rPr>
          <w:noProof/>
        </w:rPr>
        <w:lastRenderedPageBreak/>
        <w:drawing>
          <wp:anchor distT="0" distB="0" distL="114300" distR="114300" simplePos="0" relativeHeight="253356032" behindDoc="0" locked="0" layoutInCell="1" allowOverlap="1">
            <wp:simplePos x="0" y="0"/>
            <wp:positionH relativeFrom="column">
              <wp:posOffset>0</wp:posOffset>
            </wp:positionH>
            <wp:positionV relativeFrom="paragraph">
              <wp:posOffset>0</wp:posOffset>
            </wp:positionV>
            <wp:extent cx="5612130" cy="1645920"/>
            <wp:effectExtent l="0" t="0" r="7620" b="0"/>
            <wp:wrapNone/>
            <wp:docPr id="1354" name="グラフ 13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5D4D4A" w:rsidRDefault="005D4D4A" w:rsidP="009B2119"/>
    <w:p w:rsidR="005D4D4A" w:rsidRDefault="005D4D4A" w:rsidP="009B2119"/>
    <w:p w:rsidR="005D4D4A" w:rsidRDefault="005D4D4A" w:rsidP="009B2119"/>
    <w:p w:rsidR="005D4D4A" w:rsidRDefault="005D4D4A" w:rsidP="009B2119"/>
    <w:p w:rsidR="005D4D4A" w:rsidRDefault="005D4D4A" w:rsidP="009B2119"/>
    <w:p w:rsidR="005D4D4A" w:rsidRDefault="005D4D4A" w:rsidP="009B2119"/>
    <w:p w:rsidR="005D4D4A" w:rsidRDefault="005D4D4A" w:rsidP="009B2119"/>
    <w:p w:rsidR="005D4D4A" w:rsidRDefault="005D4D4A" w:rsidP="009B2119">
      <w:r>
        <w:rPr>
          <w:noProof/>
        </w:rPr>
        <w:drawing>
          <wp:anchor distT="0" distB="0" distL="114300" distR="114300" simplePos="0" relativeHeight="253358080" behindDoc="0" locked="0" layoutInCell="1" allowOverlap="1">
            <wp:simplePos x="0" y="0"/>
            <wp:positionH relativeFrom="column">
              <wp:posOffset>4445</wp:posOffset>
            </wp:positionH>
            <wp:positionV relativeFrom="paragraph">
              <wp:posOffset>111760</wp:posOffset>
            </wp:positionV>
            <wp:extent cx="5612130" cy="1645920"/>
            <wp:effectExtent l="0" t="0" r="0" b="0"/>
            <wp:wrapNone/>
            <wp:docPr id="1355" name="グラフ 13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5D4D4A" w:rsidRDefault="005D4D4A" w:rsidP="009B2119"/>
    <w:p w:rsidR="005D4D4A" w:rsidRDefault="005D4D4A" w:rsidP="009B2119"/>
    <w:p w:rsidR="005D4D4A" w:rsidRDefault="005D4D4A" w:rsidP="009B2119"/>
    <w:p w:rsidR="005D4D4A" w:rsidRDefault="005D4D4A" w:rsidP="009B2119"/>
    <w:p w:rsidR="005D4D4A" w:rsidRDefault="005D4D4A" w:rsidP="009B2119"/>
    <w:p w:rsidR="005D4D4A" w:rsidRDefault="005D4D4A" w:rsidP="009B2119"/>
    <w:p w:rsidR="005D4D4A" w:rsidRDefault="005D4D4A" w:rsidP="009B2119"/>
    <w:p w:rsidR="005D4D4A" w:rsidRDefault="005D4D4A" w:rsidP="009B2119"/>
    <w:p w:rsidR="005D4D4A" w:rsidRDefault="005D4D4A" w:rsidP="009B2119">
      <w:r>
        <w:rPr>
          <w:noProof/>
        </w:rPr>
        <w:drawing>
          <wp:anchor distT="0" distB="0" distL="114300" distR="114300" simplePos="0" relativeHeight="253360128" behindDoc="0" locked="0" layoutInCell="1" allowOverlap="1">
            <wp:simplePos x="0" y="0"/>
            <wp:positionH relativeFrom="column">
              <wp:posOffset>4445</wp:posOffset>
            </wp:positionH>
            <wp:positionV relativeFrom="paragraph">
              <wp:posOffset>10795</wp:posOffset>
            </wp:positionV>
            <wp:extent cx="5612130" cy="1645920"/>
            <wp:effectExtent l="0" t="0" r="0" b="0"/>
            <wp:wrapNone/>
            <wp:docPr id="1356" name="グラフ 13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5D4D4A" w:rsidRDefault="005D4D4A" w:rsidP="009B2119"/>
    <w:p w:rsidR="005D4D4A" w:rsidRDefault="005D4D4A" w:rsidP="009B2119"/>
    <w:p w:rsidR="005D4D4A" w:rsidRDefault="005D4D4A" w:rsidP="009B2119"/>
    <w:p w:rsidR="005D4D4A" w:rsidRDefault="005D4D4A" w:rsidP="009B2119"/>
    <w:p w:rsidR="005D4D4A" w:rsidRDefault="005D4D4A" w:rsidP="009B2119"/>
    <w:p w:rsidR="005D4D4A" w:rsidRDefault="005D4D4A" w:rsidP="009B2119"/>
    <w:p w:rsidR="005D4D4A" w:rsidRDefault="005D4D4A" w:rsidP="009B2119"/>
    <w:p w:rsidR="005D4D4A" w:rsidRDefault="00F5296B" w:rsidP="009B2119">
      <w:r>
        <w:rPr>
          <w:noProof/>
        </w:rPr>
        <w:drawing>
          <wp:anchor distT="0" distB="0" distL="114300" distR="114300" simplePos="0" relativeHeight="253362176" behindDoc="0" locked="0" layoutInCell="1" allowOverlap="1">
            <wp:simplePos x="0" y="0"/>
            <wp:positionH relativeFrom="column">
              <wp:posOffset>4445</wp:posOffset>
            </wp:positionH>
            <wp:positionV relativeFrom="paragraph">
              <wp:posOffset>122555</wp:posOffset>
            </wp:positionV>
            <wp:extent cx="5612130" cy="1645920"/>
            <wp:effectExtent l="0" t="0" r="0" b="0"/>
            <wp:wrapNone/>
            <wp:docPr id="1357" name="グラフ 13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5D4D4A" w:rsidRDefault="005D4D4A" w:rsidP="009B2119"/>
    <w:p w:rsidR="005D4D4A" w:rsidRDefault="005D4D4A" w:rsidP="009B2119"/>
    <w:p w:rsidR="005D4D4A" w:rsidRDefault="005D4D4A" w:rsidP="009B2119"/>
    <w:p w:rsidR="005D4D4A" w:rsidRDefault="005D4D4A" w:rsidP="009B2119"/>
    <w:p w:rsidR="005D4D4A" w:rsidRDefault="005D4D4A" w:rsidP="009B2119"/>
    <w:p w:rsidR="005D4D4A" w:rsidRPr="00627571" w:rsidRDefault="005D4D4A" w:rsidP="009B2119"/>
    <w:p w:rsidR="00627571" w:rsidRDefault="00627571" w:rsidP="009B2119"/>
    <w:p w:rsidR="006C697A" w:rsidRDefault="006C697A" w:rsidP="009B2119"/>
    <w:p w:rsidR="006C697A" w:rsidRDefault="00F5296B" w:rsidP="009B2119">
      <w:r>
        <w:rPr>
          <w:noProof/>
        </w:rPr>
        <w:drawing>
          <wp:anchor distT="0" distB="0" distL="114300" distR="114300" simplePos="0" relativeHeight="253364224" behindDoc="0" locked="0" layoutInCell="1" allowOverlap="1">
            <wp:simplePos x="0" y="0"/>
            <wp:positionH relativeFrom="column">
              <wp:posOffset>1270</wp:posOffset>
            </wp:positionH>
            <wp:positionV relativeFrom="paragraph">
              <wp:posOffset>19685</wp:posOffset>
            </wp:positionV>
            <wp:extent cx="5612130" cy="1645920"/>
            <wp:effectExtent l="0" t="0" r="0" b="0"/>
            <wp:wrapNone/>
            <wp:docPr id="1358" name="グラフ 13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DF060E" w:rsidRDefault="00DF060E" w:rsidP="009B2119"/>
    <w:p w:rsidR="00DF060E" w:rsidRDefault="00DF060E" w:rsidP="009B2119"/>
    <w:p w:rsidR="00DF060E" w:rsidRDefault="00DF060E" w:rsidP="009B2119"/>
    <w:p w:rsidR="00DF060E" w:rsidRDefault="00DF060E" w:rsidP="009B2119"/>
    <w:p w:rsidR="00F5296B" w:rsidRDefault="00F5296B">
      <w:pPr>
        <w:widowControl/>
        <w:jc w:val="left"/>
        <w:rPr>
          <w:noProof/>
        </w:rPr>
      </w:pPr>
      <w:r>
        <w:rPr>
          <w:noProof/>
        </w:rPr>
        <w:br w:type="page"/>
      </w:r>
    </w:p>
    <w:p w:rsidR="00F5296B" w:rsidRDefault="00F5296B">
      <w:pPr>
        <w:widowControl/>
        <w:jc w:val="left"/>
        <w:rPr>
          <w:noProof/>
        </w:rPr>
      </w:pPr>
      <w:r>
        <w:rPr>
          <w:noProof/>
        </w:rPr>
        <w:lastRenderedPageBreak/>
        <w:drawing>
          <wp:anchor distT="0" distB="0" distL="114300" distR="114300" simplePos="0" relativeHeight="253366272" behindDoc="0" locked="0" layoutInCell="1" allowOverlap="1">
            <wp:simplePos x="0" y="0"/>
            <wp:positionH relativeFrom="column">
              <wp:posOffset>-2540</wp:posOffset>
            </wp:positionH>
            <wp:positionV relativeFrom="paragraph">
              <wp:posOffset>1270</wp:posOffset>
            </wp:positionV>
            <wp:extent cx="5612130" cy="1645920"/>
            <wp:effectExtent l="0" t="0" r="7620" b="0"/>
            <wp:wrapNone/>
            <wp:docPr id="1359" name="グラフ 1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F5296B" w:rsidRDefault="00F5296B">
      <w:pPr>
        <w:widowControl/>
        <w:jc w:val="left"/>
        <w:rPr>
          <w:noProof/>
        </w:rPr>
      </w:pPr>
    </w:p>
    <w:p w:rsidR="00F5296B" w:rsidRDefault="00F5296B">
      <w:pPr>
        <w:widowControl/>
        <w:jc w:val="left"/>
        <w:rPr>
          <w:noProof/>
        </w:rPr>
      </w:pPr>
    </w:p>
    <w:p w:rsidR="00F5296B" w:rsidRDefault="00F5296B">
      <w:pPr>
        <w:widowControl/>
        <w:jc w:val="left"/>
        <w:rPr>
          <w:noProof/>
        </w:rPr>
      </w:pPr>
    </w:p>
    <w:p w:rsidR="00F5296B" w:rsidRDefault="00F5296B">
      <w:pPr>
        <w:widowControl/>
        <w:jc w:val="left"/>
        <w:rPr>
          <w:noProof/>
        </w:rPr>
      </w:pPr>
    </w:p>
    <w:p w:rsidR="00F5296B" w:rsidRDefault="00F5296B">
      <w:pPr>
        <w:widowControl/>
        <w:jc w:val="left"/>
        <w:rPr>
          <w:noProof/>
        </w:rPr>
      </w:pPr>
    </w:p>
    <w:p w:rsidR="00F5296B" w:rsidRDefault="00F5296B">
      <w:pPr>
        <w:widowControl/>
        <w:jc w:val="left"/>
        <w:rPr>
          <w:noProof/>
        </w:rPr>
      </w:pPr>
    </w:p>
    <w:p w:rsidR="00F5296B" w:rsidRDefault="00F5296B">
      <w:pPr>
        <w:widowControl/>
        <w:jc w:val="left"/>
        <w:rPr>
          <w:noProof/>
        </w:rPr>
      </w:pPr>
    </w:p>
    <w:p w:rsidR="00F5296B" w:rsidRDefault="00F5296B">
      <w:pPr>
        <w:widowControl/>
        <w:jc w:val="left"/>
        <w:rPr>
          <w:noProof/>
        </w:rPr>
      </w:pPr>
      <w:r>
        <w:rPr>
          <w:noProof/>
        </w:rPr>
        <w:drawing>
          <wp:anchor distT="0" distB="0" distL="114300" distR="114300" simplePos="0" relativeHeight="253368320" behindDoc="0" locked="0" layoutInCell="1" allowOverlap="1">
            <wp:simplePos x="0" y="0"/>
            <wp:positionH relativeFrom="column">
              <wp:posOffset>-5080</wp:posOffset>
            </wp:positionH>
            <wp:positionV relativeFrom="paragraph">
              <wp:posOffset>111760</wp:posOffset>
            </wp:positionV>
            <wp:extent cx="5612130" cy="1645920"/>
            <wp:effectExtent l="0" t="0" r="0" b="0"/>
            <wp:wrapNone/>
            <wp:docPr id="1360" name="グラフ 13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F5296B" w:rsidRDefault="00F5296B">
      <w:pPr>
        <w:widowControl/>
        <w:jc w:val="left"/>
        <w:rPr>
          <w:noProof/>
        </w:rPr>
      </w:pPr>
    </w:p>
    <w:p w:rsidR="00F5296B" w:rsidRDefault="00F5296B">
      <w:pPr>
        <w:widowControl/>
        <w:jc w:val="left"/>
        <w:rPr>
          <w:noProof/>
        </w:rPr>
      </w:pPr>
    </w:p>
    <w:p w:rsidR="00F5296B" w:rsidRDefault="00F5296B">
      <w:pPr>
        <w:widowControl/>
        <w:jc w:val="left"/>
        <w:rPr>
          <w:noProof/>
        </w:rPr>
      </w:pPr>
    </w:p>
    <w:p w:rsidR="00F5296B" w:rsidRDefault="00F5296B">
      <w:pPr>
        <w:widowControl/>
        <w:jc w:val="left"/>
        <w:rPr>
          <w:noProof/>
        </w:rPr>
      </w:pPr>
    </w:p>
    <w:p w:rsidR="00F5296B" w:rsidRDefault="00F5296B">
      <w:pPr>
        <w:widowControl/>
        <w:jc w:val="left"/>
        <w:rPr>
          <w:noProof/>
        </w:rPr>
      </w:pPr>
    </w:p>
    <w:p w:rsidR="00F5296B" w:rsidRDefault="00F5296B">
      <w:pPr>
        <w:widowControl/>
        <w:jc w:val="left"/>
        <w:rPr>
          <w:noProof/>
        </w:rPr>
      </w:pPr>
    </w:p>
    <w:p w:rsidR="00F5296B" w:rsidRDefault="00F5296B">
      <w:pPr>
        <w:widowControl/>
        <w:jc w:val="left"/>
        <w:rPr>
          <w:noProof/>
        </w:rPr>
      </w:pPr>
    </w:p>
    <w:p w:rsidR="00F5296B" w:rsidRDefault="00F5296B">
      <w:pPr>
        <w:widowControl/>
        <w:jc w:val="left"/>
        <w:rPr>
          <w:noProof/>
        </w:rPr>
      </w:pPr>
    </w:p>
    <w:p w:rsidR="00F5296B" w:rsidRDefault="00F5296B">
      <w:pPr>
        <w:widowControl/>
        <w:jc w:val="left"/>
        <w:rPr>
          <w:noProof/>
        </w:rPr>
      </w:pPr>
    </w:p>
    <w:p w:rsidR="00F5296B" w:rsidRDefault="00F5296B">
      <w:pPr>
        <w:widowControl/>
        <w:jc w:val="left"/>
        <w:rPr>
          <w:noProof/>
        </w:rPr>
      </w:pPr>
    </w:p>
    <w:p w:rsidR="00F5296B" w:rsidRDefault="00F5296B">
      <w:pPr>
        <w:widowControl/>
        <w:jc w:val="left"/>
        <w:rPr>
          <w:noProof/>
        </w:rPr>
      </w:pPr>
    </w:p>
    <w:p w:rsidR="00F5296B" w:rsidRDefault="00F5296B">
      <w:pPr>
        <w:widowControl/>
        <w:jc w:val="left"/>
        <w:rPr>
          <w:noProof/>
        </w:rPr>
      </w:pPr>
    </w:p>
    <w:p w:rsidR="00F5296B" w:rsidRDefault="00F5296B">
      <w:pPr>
        <w:widowControl/>
        <w:jc w:val="left"/>
        <w:rPr>
          <w:noProof/>
        </w:rPr>
      </w:pPr>
    </w:p>
    <w:p w:rsidR="00F5296B" w:rsidRDefault="00F5296B">
      <w:pPr>
        <w:widowControl/>
        <w:jc w:val="left"/>
        <w:rPr>
          <w:noProof/>
        </w:rPr>
      </w:pPr>
    </w:p>
    <w:p w:rsidR="00F5296B" w:rsidRDefault="00F5296B">
      <w:pPr>
        <w:widowControl/>
        <w:jc w:val="left"/>
        <w:rPr>
          <w:noProof/>
        </w:rPr>
      </w:pPr>
    </w:p>
    <w:p w:rsidR="00F5296B" w:rsidRDefault="00F5296B">
      <w:pPr>
        <w:widowControl/>
        <w:jc w:val="left"/>
        <w:rPr>
          <w:noProof/>
        </w:rPr>
      </w:pPr>
    </w:p>
    <w:p w:rsidR="00F5296B" w:rsidRDefault="00F5296B">
      <w:pPr>
        <w:widowControl/>
        <w:jc w:val="left"/>
        <w:rPr>
          <w:noProof/>
        </w:rPr>
      </w:pPr>
    </w:p>
    <w:p w:rsidR="00F5296B" w:rsidRDefault="00F5296B">
      <w:pPr>
        <w:widowControl/>
        <w:jc w:val="left"/>
        <w:rPr>
          <w:noProof/>
        </w:rPr>
      </w:pPr>
    </w:p>
    <w:p w:rsidR="00F5296B" w:rsidRDefault="00F5296B">
      <w:pPr>
        <w:widowControl/>
        <w:jc w:val="left"/>
        <w:rPr>
          <w:noProof/>
        </w:rPr>
      </w:pPr>
    </w:p>
    <w:p w:rsidR="00F5296B" w:rsidRDefault="00F5296B">
      <w:pPr>
        <w:widowControl/>
        <w:jc w:val="left"/>
        <w:rPr>
          <w:noProof/>
        </w:rPr>
      </w:pPr>
    </w:p>
    <w:p w:rsidR="00DF060E" w:rsidRDefault="00DF060E">
      <w:pPr>
        <w:widowControl/>
        <w:jc w:val="left"/>
        <w:rPr>
          <w:rFonts w:ascii="HG丸ｺﾞｼｯｸM-PRO" w:eastAsia="HG丸ｺﾞｼｯｸM-PRO" w:hAnsi="Century" w:cs="Times New Roman"/>
          <w:bCs/>
          <w:noProof/>
          <w:szCs w:val="21"/>
        </w:rPr>
      </w:pPr>
      <w:r>
        <w:rPr>
          <w:noProof/>
        </w:rPr>
        <w:br w:type="page"/>
      </w:r>
    </w:p>
    <w:p w:rsidR="009B2119" w:rsidRDefault="009B2119" w:rsidP="00F47DBA">
      <w:pPr>
        <w:pStyle w:val="2"/>
        <w:spacing w:line="320" w:lineRule="exact"/>
      </w:pPr>
      <w:r>
        <w:rPr>
          <w:rFonts w:hint="eastAsia"/>
        </w:rPr>
        <w:lastRenderedPageBreak/>
        <w:t xml:space="preserve">　</w:t>
      </w:r>
      <w:bookmarkStart w:id="17" w:name="_Toc477431866"/>
      <w:r>
        <w:rPr>
          <w:rFonts w:hint="eastAsia"/>
        </w:rPr>
        <w:t>将来人口の推移</w:t>
      </w:r>
      <w:bookmarkEnd w:id="17"/>
    </w:p>
    <w:p w:rsidR="009B2119" w:rsidRDefault="009B2119" w:rsidP="009B2119">
      <w:pPr>
        <w:rPr>
          <w:rFonts w:hAnsi="HG丸ｺﾞｼｯｸM-PRO"/>
        </w:rPr>
      </w:pPr>
    </w:p>
    <w:p w:rsidR="009B2119" w:rsidRDefault="009B2119" w:rsidP="009B2119">
      <w:pPr>
        <w:widowControl/>
        <w:ind w:leftChars="100" w:left="213" w:firstLineChars="100" w:firstLine="213"/>
        <w:jc w:val="left"/>
        <w:rPr>
          <w:rFonts w:hAnsi="HG丸ｺﾞｼｯｸM-PRO"/>
        </w:rPr>
      </w:pPr>
      <w:r>
        <w:rPr>
          <w:rFonts w:hAnsi="HG丸ｺﾞｼｯｸM-PRO" w:hint="eastAsia"/>
        </w:rPr>
        <w:t>本町における将来人口は、国立社会保障・人口問題研究所の推計によると、</w:t>
      </w:r>
      <w:r w:rsidRPr="004F7CD1">
        <w:rPr>
          <w:rFonts w:hAnsi="HG丸ｺﾞｼｯｸM-PRO" w:hint="eastAsia"/>
        </w:rPr>
        <w:t>平成</w:t>
      </w:r>
      <w:r>
        <w:rPr>
          <w:rFonts w:hAnsi="HG丸ｺﾞｼｯｸM-PRO" w:hint="eastAsia"/>
        </w:rPr>
        <w:t>27</w:t>
      </w:r>
      <w:r w:rsidRPr="004F7CD1">
        <w:rPr>
          <w:rFonts w:hAnsi="HG丸ｺﾞｼｯｸM-PRO" w:hint="eastAsia"/>
        </w:rPr>
        <w:t>（20</w:t>
      </w:r>
      <w:r>
        <w:rPr>
          <w:rFonts w:hAnsi="HG丸ｺﾞｼｯｸM-PRO" w:hint="eastAsia"/>
        </w:rPr>
        <w:t>15</w:t>
      </w:r>
      <w:r w:rsidRPr="004F7CD1">
        <w:rPr>
          <w:rFonts w:hAnsi="HG丸ｺﾞｼｯｸM-PRO" w:hint="eastAsia"/>
        </w:rPr>
        <w:t>）年以降</w:t>
      </w:r>
      <w:r>
        <w:rPr>
          <w:rFonts w:hAnsi="HG丸ｺﾞｼｯｸM-PRO" w:hint="eastAsia"/>
        </w:rPr>
        <w:t>も</w:t>
      </w:r>
      <w:r w:rsidRPr="004F7CD1">
        <w:rPr>
          <w:rFonts w:hAnsi="HG丸ｺﾞｼｯｸM-PRO" w:hint="eastAsia"/>
        </w:rPr>
        <w:t>減少を続け、</w:t>
      </w:r>
      <w:r>
        <w:rPr>
          <w:rFonts w:hAnsi="HG丸ｺﾞｼｯｸM-PRO" w:hint="eastAsia"/>
        </w:rPr>
        <w:t>平成</w:t>
      </w:r>
      <w:r w:rsidR="00C06500">
        <w:rPr>
          <w:rFonts w:hAnsi="HG丸ｺﾞｼｯｸM-PRO" w:hint="eastAsia"/>
        </w:rPr>
        <w:t>7</w:t>
      </w:r>
      <w:r>
        <w:rPr>
          <w:rFonts w:hAnsi="HG丸ｺﾞｼｯｸM-PRO" w:hint="eastAsia"/>
        </w:rPr>
        <w:t>2（20</w:t>
      </w:r>
      <w:r w:rsidR="00C06500">
        <w:rPr>
          <w:rFonts w:hAnsi="HG丸ｺﾞｼｯｸM-PRO" w:hint="eastAsia"/>
        </w:rPr>
        <w:t>60</w:t>
      </w:r>
      <w:r>
        <w:rPr>
          <w:rFonts w:hAnsi="HG丸ｺﾞｼｯｸM-PRO" w:hint="eastAsia"/>
        </w:rPr>
        <w:t>）年には約</w:t>
      </w:r>
      <w:r w:rsidR="00C06500">
        <w:rPr>
          <w:rFonts w:hAnsi="HG丸ｺﾞｼｯｸM-PRO" w:hint="eastAsia"/>
        </w:rPr>
        <w:t>734</w:t>
      </w:r>
      <w:r>
        <w:rPr>
          <w:rFonts w:hAnsi="HG丸ｺﾞｼｯｸM-PRO" w:hint="eastAsia"/>
        </w:rPr>
        <w:t>人（平成2</w:t>
      </w:r>
      <w:r w:rsidR="00CE3FE0">
        <w:rPr>
          <w:rFonts w:hAnsi="HG丸ｺﾞｼｯｸM-PRO" w:hint="eastAsia"/>
        </w:rPr>
        <w:t>7</w:t>
      </w:r>
      <w:r>
        <w:rPr>
          <w:rFonts w:hAnsi="HG丸ｺﾞｼｯｸM-PRO" w:hint="eastAsia"/>
        </w:rPr>
        <w:t>（201</w:t>
      </w:r>
      <w:r w:rsidR="00CE3FE0">
        <w:rPr>
          <w:rFonts w:hAnsi="HG丸ｺﾞｼｯｸM-PRO" w:hint="eastAsia"/>
        </w:rPr>
        <w:t>5</w:t>
      </w:r>
      <w:r>
        <w:rPr>
          <w:rFonts w:hAnsi="HG丸ｺﾞｼｯｸM-PRO" w:hint="eastAsia"/>
        </w:rPr>
        <w:t>）年人口の</w:t>
      </w:r>
      <w:r w:rsidR="00C06500">
        <w:rPr>
          <w:rFonts w:hAnsi="HG丸ｺﾞｼｯｸM-PRO" w:hint="eastAsia"/>
        </w:rPr>
        <w:t>32</w:t>
      </w:r>
      <w:r>
        <w:rPr>
          <w:rFonts w:hAnsi="HG丸ｺﾞｼｯｸM-PRO" w:hint="eastAsia"/>
        </w:rPr>
        <w:t>％）になると予想されます。</w:t>
      </w:r>
    </w:p>
    <w:p w:rsidR="009B2119" w:rsidRPr="00D17491" w:rsidRDefault="00C06500" w:rsidP="009B2119">
      <w:pPr>
        <w:widowControl/>
        <w:ind w:leftChars="100" w:left="213" w:firstLineChars="100" w:firstLine="213"/>
        <w:jc w:val="left"/>
        <w:rPr>
          <w:rFonts w:hAnsi="HG丸ｺﾞｼｯｸM-PRO"/>
        </w:rPr>
      </w:pPr>
      <w:r>
        <w:rPr>
          <w:rFonts w:hAnsi="HG丸ｺﾞｼｯｸM-PRO" w:hint="eastAsia"/>
        </w:rPr>
        <w:t>利尻</w:t>
      </w:r>
      <w:r w:rsidR="009B2119">
        <w:rPr>
          <w:rFonts w:hAnsi="HG丸ｺﾞｼｯｸM-PRO" w:hint="eastAsia"/>
        </w:rPr>
        <w:t>町人口ビジョンにおける</w:t>
      </w:r>
      <w:r w:rsidR="00176013">
        <w:rPr>
          <w:rFonts w:hAnsi="HG丸ｺﾞｼｯｸM-PRO" w:hint="eastAsia"/>
        </w:rPr>
        <w:t>目標</w:t>
      </w:r>
      <w:r w:rsidR="009B2119">
        <w:rPr>
          <w:rFonts w:hAnsi="HG丸ｺﾞｼｯｸM-PRO" w:hint="eastAsia"/>
        </w:rPr>
        <w:t>人口は、平成</w:t>
      </w:r>
      <w:r>
        <w:rPr>
          <w:rFonts w:hAnsi="HG丸ｺﾞｼｯｸM-PRO" w:hint="eastAsia"/>
        </w:rPr>
        <w:t>7</w:t>
      </w:r>
      <w:r w:rsidR="00CE3FE0">
        <w:rPr>
          <w:rFonts w:hAnsi="HG丸ｺﾞｼｯｸM-PRO" w:hint="eastAsia"/>
        </w:rPr>
        <w:t>2（20</w:t>
      </w:r>
      <w:r>
        <w:rPr>
          <w:rFonts w:hAnsi="HG丸ｺﾞｼｯｸM-PRO" w:hint="eastAsia"/>
        </w:rPr>
        <w:t>6</w:t>
      </w:r>
      <w:r w:rsidR="00CE3FE0">
        <w:rPr>
          <w:rFonts w:hAnsi="HG丸ｺﾞｼｯｸM-PRO" w:hint="eastAsia"/>
        </w:rPr>
        <w:t>0）</w:t>
      </w:r>
      <w:r w:rsidR="009B2119">
        <w:rPr>
          <w:rFonts w:hAnsi="HG丸ｺﾞｼｯｸM-PRO" w:hint="eastAsia"/>
        </w:rPr>
        <w:t>年で</w:t>
      </w:r>
      <w:r>
        <w:rPr>
          <w:rFonts w:hAnsi="HG丸ｺﾞｼｯｸM-PRO" w:hint="eastAsia"/>
        </w:rPr>
        <w:t>1,806</w:t>
      </w:r>
      <w:r w:rsidR="009B2119">
        <w:rPr>
          <w:rFonts w:hAnsi="HG丸ｺﾞｼｯｸM-PRO" w:hint="eastAsia"/>
        </w:rPr>
        <w:t>人（平成2</w:t>
      </w:r>
      <w:r w:rsidR="00CE3FE0">
        <w:rPr>
          <w:rFonts w:hAnsi="HG丸ｺﾞｼｯｸM-PRO" w:hint="eastAsia"/>
        </w:rPr>
        <w:t>7</w:t>
      </w:r>
      <w:r w:rsidR="009B2119">
        <w:rPr>
          <w:rFonts w:hAnsi="HG丸ｺﾞｼｯｸM-PRO" w:hint="eastAsia"/>
        </w:rPr>
        <w:t>（201</w:t>
      </w:r>
      <w:r w:rsidR="00CE3FE0">
        <w:rPr>
          <w:rFonts w:hAnsi="HG丸ｺﾞｼｯｸM-PRO" w:hint="eastAsia"/>
        </w:rPr>
        <w:t>5</w:t>
      </w:r>
      <w:r w:rsidR="009B2119">
        <w:rPr>
          <w:rFonts w:hAnsi="HG丸ｺﾞｼｯｸM-PRO" w:hint="eastAsia"/>
        </w:rPr>
        <w:t>）年人口の</w:t>
      </w:r>
      <w:r>
        <w:rPr>
          <w:rFonts w:hAnsi="HG丸ｺﾞｼｯｸM-PRO" w:hint="eastAsia"/>
        </w:rPr>
        <w:t>78</w:t>
      </w:r>
      <w:r w:rsidR="009B2119">
        <w:rPr>
          <w:rFonts w:hAnsi="HG丸ｺﾞｼｯｸM-PRO" w:hint="eastAsia"/>
        </w:rPr>
        <w:t>％）と設定しています。</w:t>
      </w:r>
    </w:p>
    <w:p w:rsidR="009B2119" w:rsidRDefault="009B2119" w:rsidP="009B2119">
      <w:pPr>
        <w:widowControl/>
        <w:jc w:val="left"/>
      </w:pPr>
    </w:p>
    <w:p w:rsidR="009B2119" w:rsidRDefault="009B2119" w:rsidP="009B2119">
      <w:pPr>
        <w:pStyle w:val="aa"/>
      </w:pPr>
      <w:r>
        <w:rPr>
          <w:rFonts w:hint="eastAsia"/>
        </w:rPr>
        <w:t>図　総人口の推移</w:t>
      </w:r>
    </w:p>
    <w:p w:rsidR="009B2119" w:rsidRDefault="00176013" w:rsidP="009B2119">
      <w:pPr>
        <w:widowControl/>
        <w:jc w:val="left"/>
      </w:pPr>
      <w:r>
        <w:rPr>
          <w:noProof/>
        </w:rPr>
        <w:drawing>
          <wp:anchor distT="0" distB="0" distL="114300" distR="114300" simplePos="0" relativeHeight="253259776" behindDoc="0" locked="0" layoutInCell="1" allowOverlap="1">
            <wp:simplePos x="0" y="0"/>
            <wp:positionH relativeFrom="column">
              <wp:posOffset>517185</wp:posOffset>
            </wp:positionH>
            <wp:positionV relativeFrom="paragraph">
              <wp:posOffset>112365</wp:posOffset>
            </wp:positionV>
            <wp:extent cx="4819650" cy="2433320"/>
            <wp:effectExtent l="0" t="0" r="0" b="0"/>
            <wp:wrapNone/>
            <wp:docPr id="495" name="グラフ 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9B2119" w:rsidRDefault="009B2119" w:rsidP="009B2119">
      <w:pPr>
        <w:widowControl/>
        <w:jc w:val="left"/>
      </w:pPr>
    </w:p>
    <w:p w:rsidR="009B2119" w:rsidRDefault="009B2119" w:rsidP="009B2119">
      <w:pPr>
        <w:widowControl/>
        <w:jc w:val="left"/>
      </w:pPr>
    </w:p>
    <w:p w:rsidR="009B2119" w:rsidRDefault="009B2119" w:rsidP="009B2119">
      <w:pPr>
        <w:widowControl/>
        <w:jc w:val="left"/>
      </w:pPr>
    </w:p>
    <w:p w:rsidR="009B2119" w:rsidRDefault="009B2119" w:rsidP="009B2119">
      <w:pPr>
        <w:widowControl/>
        <w:jc w:val="left"/>
      </w:pPr>
    </w:p>
    <w:p w:rsidR="009B2119" w:rsidRDefault="009B2119" w:rsidP="009B2119">
      <w:pPr>
        <w:widowControl/>
        <w:jc w:val="left"/>
      </w:pPr>
    </w:p>
    <w:p w:rsidR="009B2119" w:rsidRDefault="009B2119" w:rsidP="009B2119">
      <w:pPr>
        <w:widowControl/>
        <w:jc w:val="left"/>
      </w:pPr>
    </w:p>
    <w:p w:rsidR="009B2119" w:rsidRDefault="009B2119" w:rsidP="009B2119">
      <w:pPr>
        <w:widowControl/>
        <w:jc w:val="left"/>
      </w:pPr>
    </w:p>
    <w:p w:rsidR="009B2119" w:rsidRDefault="009B2119" w:rsidP="009B2119">
      <w:pPr>
        <w:widowControl/>
        <w:jc w:val="left"/>
      </w:pPr>
    </w:p>
    <w:p w:rsidR="009B2119" w:rsidRDefault="009B2119" w:rsidP="009B2119">
      <w:pPr>
        <w:widowControl/>
        <w:jc w:val="left"/>
      </w:pPr>
    </w:p>
    <w:p w:rsidR="009B2119" w:rsidRDefault="009B2119" w:rsidP="009B2119">
      <w:pPr>
        <w:widowControl/>
        <w:jc w:val="left"/>
      </w:pPr>
    </w:p>
    <w:p w:rsidR="009B2119" w:rsidRDefault="009B2119" w:rsidP="009B2119">
      <w:pPr>
        <w:widowControl/>
        <w:jc w:val="left"/>
      </w:pPr>
    </w:p>
    <w:p w:rsidR="009B2119" w:rsidRDefault="009B2119" w:rsidP="009B2119">
      <w:pPr>
        <w:widowControl/>
        <w:jc w:val="left"/>
      </w:pPr>
    </w:p>
    <w:p w:rsidR="009B2119" w:rsidRPr="00681BDE" w:rsidRDefault="009B2119" w:rsidP="009B2119">
      <w:pPr>
        <w:widowControl/>
        <w:jc w:val="right"/>
        <w:rPr>
          <w:rFonts w:hAnsi="HG丸ｺﾞｼｯｸM-PRO" w:cs="ＭＳ Ｐゴシック"/>
          <w:kern w:val="0"/>
          <w:sz w:val="16"/>
          <w:szCs w:val="16"/>
        </w:rPr>
      </w:pPr>
      <w:r w:rsidRPr="00681BDE">
        <w:rPr>
          <w:rFonts w:hAnsi="HG丸ｺﾞｼｯｸM-PRO" w:cs="ＭＳ Ｐゴシック" w:hint="eastAsia"/>
          <w:kern w:val="0"/>
          <w:sz w:val="16"/>
          <w:szCs w:val="16"/>
        </w:rPr>
        <w:t>（単位：人）</w:t>
      </w:r>
    </w:p>
    <w:tbl>
      <w:tblPr>
        <w:tblW w:w="5000" w:type="pct"/>
        <w:tblCellMar>
          <w:left w:w="0" w:type="dxa"/>
          <w:right w:w="0" w:type="dxa"/>
        </w:tblCellMar>
        <w:tblLook w:val="04A0"/>
      </w:tblPr>
      <w:tblGrid>
        <w:gridCol w:w="943"/>
        <w:gridCol w:w="740"/>
        <w:gridCol w:w="742"/>
        <w:gridCol w:w="741"/>
        <w:gridCol w:w="741"/>
        <w:gridCol w:w="741"/>
        <w:gridCol w:w="741"/>
        <w:gridCol w:w="741"/>
        <w:gridCol w:w="741"/>
        <w:gridCol w:w="741"/>
        <w:gridCol w:w="741"/>
        <w:gridCol w:w="747"/>
      </w:tblGrid>
      <w:tr w:rsidR="00176013" w:rsidRPr="00176013" w:rsidTr="00176013">
        <w:trPr>
          <w:divId w:val="458184450"/>
          <w:trHeight w:val="225"/>
        </w:trPr>
        <w:tc>
          <w:tcPr>
            <w:tcW w:w="431"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176013" w:rsidRPr="00176013" w:rsidRDefault="00176013" w:rsidP="00176013">
            <w:pPr>
              <w:widowControl/>
              <w:spacing w:line="0" w:lineRule="atLeast"/>
              <w:jc w:val="center"/>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 xml:space="preserve">　</w:t>
            </w:r>
          </w:p>
        </w:tc>
        <w:tc>
          <w:tcPr>
            <w:tcW w:w="831" w:type="pct"/>
            <w:gridSpan w:val="2"/>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176013" w:rsidRPr="00176013" w:rsidRDefault="00176013" w:rsidP="00176013">
            <w:pPr>
              <w:widowControl/>
              <w:spacing w:line="0" w:lineRule="atLeast"/>
              <w:jc w:val="center"/>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国勢調査</w:t>
            </w:r>
          </w:p>
        </w:tc>
        <w:tc>
          <w:tcPr>
            <w:tcW w:w="3738" w:type="pct"/>
            <w:gridSpan w:val="9"/>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176013" w:rsidRPr="00176013" w:rsidRDefault="00176013" w:rsidP="00176013">
            <w:pPr>
              <w:widowControl/>
              <w:spacing w:line="0" w:lineRule="atLeast"/>
              <w:jc w:val="center"/>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推計</w:t>
            </w:r>
          </w:p>
        </w:tc>
      </w:tr>
      <w:tr w:rsidR="00176013" w:rsidRPr="00176013" w:rsidTr="00176013">
        <w:trPr>
          <w:divId w:val="458184450"/>
          <w:trHeight w:val="225"/>
        </w:trPr>
        <w:tc>
          <w:tcPr>
            <w:tcW w:w="431" w:type="pct"/>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kern w:val="0"/>
                <w:sz w:val="18"/>
                <w:szCs w:val="18"/>
              </w:rPr>
            </w:pPr>
          </w:p>
        </w:tc>
        <w:tc>
          <w:tcPr>
            <w:tcW w:w="415"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176013" w:rsidRPr="00176013" w:rsidRDefault="00176013" w:rsidP="00176013">
            <w:pPr>
              <w:widowControl/>
              <w:spacing w:line="0" w:lineRule="atLeast"/>
              <w:jc w:val="center"/>
              <w:rPr>
                <w:rFonts w:ascii="HG丸ｺﾞｼｯｸM-PRO" w:eastAsia="HG丸ｺﾞｼｯｸM-PRO" w:hAnsi="HG丸ｺﾞｼｯｸM-PRO" w:cs="ＭＳ Ｐゴシック"/>
                <w:kern w:val="0"/>
                <w:sz w:val="16"/>
                <w:szCs w:val="18"/>
              </w:rPr>
            </w:pPr>
            <w:r w:rsidRPr="00176013">
              <w:rPr>
                <w:rFonts w:ascii="HG丸ｺﾞｼｯｸM-PRO" w:eastAsia="HG丸ｺﾞｼｯｸM-PRO" w:hAnsi="HG丸ｺﾞｼｯｸM-PRO" w:cs="ＭＳ Ｐゴシック" w:hint="eastAsia"/>
                <w:kern w:val="0"/>
                <w:sz w:val="16"/>
                <w:szCs w:val="18"/>
              </w:rPr>
              <w:t>2010年</w:t>
            </w:r>
          </w:p>
        </w:tc>
        <w:tc>
          <w:tcPr>
            <w:tcW w:w="415"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176013" w:rsidRPr="00176013" w:rsidRDefault="00176013" w:rsidP="00176013">
            <w:pPr>
              <w:widowControl/>
              <w:spacing w:line="0" w:lineRule="atLeast"/>
              <w:jc w:val="center"/>
              <w:rPr>
                <w:rFonts w:ascii="HG丸ｺﾞｼｯｸM-PRO" w:eastAsia="HG丸ｺﾞｼｯｸM-PRO" w:hAnsi="HG丸ｺﾞｼｯｸM-PRO" w:cs="ＭＳ Ｐゴシック"/>
                <w:kern w:val="0"/>
                <w:sz w:val="16"/>
                <w:szCs w:val="18"/>
              </w:rPr>
            </w:pPr>
            <w:r w:rsidRPr="00176013">
              <w:rPr>
                <w:rFonts w:ascii="HG丸ｺﾞｼｯｸM-PRO" w:eastAsia="HG丸ｺﾞｼｯｸM-PRO" w:hAnsi="HG丸ｺﾞｼｯｸM-PRO" w:cs="ＭＳ Ｐゴシック" w:hint="eastAsia"/>
                <w:kern w:val="0"/>
                <w:sz w:val="16"/>
                <w:szCs w:val="18"/>
              </w:rPr>
              <w:t>2015年</w:t>
            </w:r>
          </w:p>
        </w:tc>
        <w:tc>
          <w:tcPr>
            <w:tcW w:w="415"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176013" w:rsidRPr="00176013" w:rsidRDefault="00176013" w:rsidP="00176013">
            <w:pPr>
              <w:widowControl/>
              <w:spacing w:line="0" w:lineRule="atLeast"/>
              <w:jc w:val="center"/>
              <w:rPr>
                <w:rFonts w:ascii="HG丸ｺﾞｼｯｸM-PRO" w:eastAsia="HG丸ｺﾞｼｯｸM-PRO" w:hAnsi="HG丸ｺﾞｼｯｸM-PRO" w:cs="ＭＳ Ｐゴシック"/>
                <w:kern w:val="0"/>
                <w:sz w:val="16"/>
                <w:szCs w:val="18"/>
              </w:rPr>
            </w:pPr>
            <w:r w:rsidRPr="00176013">
              <w:rPr>
                <w:rFonts w:ascii="HG丸ｺﾞｼｯｸM-PRO" w:eastAsia="HG丸ｺﾞｼｯｸM-PRO" w:hAnsi="HG丸ｺﾞｼｯｸM-PRO" w:cs="ＭＳ Ｐゴシック" w:hint="eastAsia"/>
                <w:kern w:val="0"/>
                <w:sz w:val="16"/>
                <w:szCs w:val="18"/>
              </w:rPr>
              <w:t>2020年</w:t>
            </w:r>
          </w:p>
        </w:tc>
        <w:tc>
          <w:tcPr>
            <w:tcW w:w="415"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176013" w:rsidRPr="00176013" w:rsidRDefault="00176013" w:rsidP="00176013">
            <w:pPr>
              <w:widowControl/>
              <w:spacing w:line="0" w:lineRule="atLeast"/>
              <w:jc w:val="center"/>
              <w:rPr>
                <w:rFonts w:ascii="HG丸ｺﾞｼｯｸM-PRO" w:eastAsia="HG丸ｺﾞｼｯｸM-PRO" w:hAnsi="HG丸ｺﾞｼｯｸM-PRO" w:cs="ＭＳ Ｐゴシック"/>
                <w:kern w:val="0"/>
                <w:sz w:val="16"/>
                <w:szCs w:val="18"/>
              </w:rPr>
            </w:pPr>
            <w:r w:rsidRPr="00176013">
              <w:rPr>
                <w:rFonts w:ascii="HG丸ｺﾞｼｯｸM-PRO" w:eastAsia="HG丸ｺﾞｼｯｸM-PRO" w:hAnsi="HG丸ｺﾞｼｯｸM-PRO" w:cs="ＭＳ Ｐゴシック" w:hint="eastAsia"/>
                <w:kern w:val="0"/>
                <w:sz w:val="16"/>
                <w:szCs w:val="18"/>
              </w:rPr>
              <w:t>2025年</w:t>
            </w:r>
          </w:p>
        </w:tc>
        <w:tc>
          <w:tcPr>
            <w:tcW w:w="415"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176013" w:rsidRPr="00176013" w:rsidRDefault="00176013" w:rsidP="00176013">
            <w:pPr>
              <w:widowControl/>
              <w:spacing w:line="0" w:lineRule="atLeast"/>
              <w:jc w:val="center"/>
              <w:rPr>
                <w:rFonts w:ascii="HG丸ｺﾞｼｯｸM-PRO" w:eastAsia="HG丸ｺﾞｼｯｸM-PRO" w:hAnsi="HG丸ｺﾞｼｯｸM-PRO" w:cs="ＭＳ Ｐゴシック"/>
                <w:kern w:val="0"/>
                <w:sz w:val="16"/>
                <w:szCs w:val="18"/>
              </w:rPr>
            </w:pPr>
            <w:r w:rsidRPr="00176013">
              <w:rPr>
                <w:rFonts w:ascii="HG丸ｺﾞｼｯｸM-PRO" w:eastAsia="HG丸ｺﾞｼｯｸM-PRO" w:hAnsi="HG丸ｺﾞｼｯｸM-PRO" w:cs="ＭＳ Ｐゴシック" w:hint="eastAsia"/>
                <w:kern w:val="0"/>
                <w:sz w:val="16"/>
                <w:szCs w:val="18"/>
              </w:rPr>
              <w:t>2030年</w:t>
            </w:r>
          </w:p>
        </w:tc>
        <w:tc>
          <w:tcPr>
            <w:tcW w:w="415"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176013" w:rsidRPr="00176013" w:rsidRDefault="00176013" w:rsidP="00176013">
            <w:pPr>
              <w:widowControl/>
              <w:spacing w:line="0" w:lineRule="atLeast"/>
              <w:jc w:val="center"/>
              <w:rPr>
                <w:rFonts w:ascii="HG丸ｺﾞｼｯｸM-PRO" w:eastAsia="HG丸ｺﾞｼｯｸM-PRO" w:hAnsi="HG丸ｺﾞｼｯｸM-PRO" w:cs="ＭＳ Ｐゴシック"/>
                <w:kern w:val="0"/>
                <w:sz w:val="16"/>
                <w:szCs w:val="18"/>
              </w:rPr>
            </w:pPr>
            <w:r w:rsidRPr="00176013">
              <w:rPr>
                <w:rFonts w:ascii="HG丸ｺﾞｼｯｸM-PRO" w:eastAsia="HG丸ｺﾞｼｯｸM-PRO" w:hAnsi="HG丸ｺﾞｼｯｸM-PRO" w:cs="ＭＳ Ｐゴシック" w:hint="eastAsia"/>
                <w:kern w:val="0"/>
                <w:sz w:val="16"/>
                <w:szCs w:val="18"/>
              </w:rPr>
              <w:t>2035年</w:t>
            </w:r>
          </w:p>
        </w:tc>
        <w:tc>
          <w:tcPr>
            <w:tcW w:w="415"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176013" w:rsidRPr="00176013" w:rsidRDefault="00176013" w:rsidP="00176013">
            <w:pPr>
              <w:widowControl/>
              <w:spacing w:line="0" w:lineRule="atLeast"/>
              <w:jc w:val="center"/>
              <w:rPr>
                <w:rFonts w:ascii="HG丸ｺﾞｼｯｸM-PRO" w:eastAsia="HG丸ｺﾞｼｯｸM-PRO" w:hAnsi="HG丸ｺﾞｼｯｸM-PRO" w:cs="ＭＳ Ｐゴシック"/>
                <w:kern w:val="0"/>
                <w:sz w:val="16"/>
                <w:szCs w:val="18"/>
              </w:rPr>
            </w:pPr>
            <w:r w:rsidRPr="00176013">
              <w:rPr>
                <w:rFonts w:ascii="HG丸ｺﾞｼｯｸM-PRO" w:eastAsia="HG丸ｺﾞｼｯｸM-PRO" w:hAnsi="HG丸ｺﾞｼｯｸM-PRO" w:cs="ＭＳ Ｐゴシック" w:hint="eastAsia"/>
                <w:kern w:val="0"/>
                <w:sz w:val="16"/>
                <w:szCs w:val="18"/>
              </w:rPr>
              <w:t>2040年</w:t>
            </w:r>
          </w:p>
        </w:tc>
        <w:tc>
          <w:tcPr>
            <w:tcW w:w="415"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176013" w:rsidRPr="00176013" w:rsidRDefault="00176013" w:rsidP="00176013">
            <w:pPr>
              <w:widowControl/>
              <w:spacing w:line="0" w:lineRule="atLeast"/>
              <w:jc w:val="center"/>
              <w:rPr>
                <w:rFonts w:ascii="HG丸ｺﾞｼｯｸM-PRO" w:eastAsia="HG丸ｺﾞｼｯｸM-PRO" w:hAnsi="HG丸ｺﾞｼｯｸM-PRO" w:cs="ＭＳ Ｐゴシック"/>
                <w:kern w:val="0"/>
                <w:sz w:val="16"/>
                <w:szCs w:val="18"/>
              </w:rPr>
            </w:pPr>
            <w:r w:rsidRPr="00176013">
              <w:rPr>
                <w:rFonts w:ascii="HG丸ｺﾞｼｯｸM-PRO" w:eastAsia="HG丸ｺﾞｼｯｸM-PRO" w:hAnsi="HG丸ｺﾞｼｯｸM-PRO" w:cs="ＭＳ Ｐゴシック" w:hint="eastAsia"/>
                <w:kern w:val="0"/>
                <w:sz w:val="16"/>
                <w:szCs w:val="18"/>
              </w:rPr>
              <w:t>2045年</w:t>
            </w:r>
          </w:p>
        </w:tc>
        <w:tc>
          <w:tcPr>
            <w:tcW w:w="415"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176013" w:rsidRPr="00176013" w:rsidRDefault="00176013" w:rsidP="00176013">
            <w:pPr>
              <w:widowControl/>
              <w:spacing w:line="0" w:lineRule="atLeast"/>
              <w:jc w:val="center"/>
              <w:rPr>
                <w:rFonts w:ascii="HG丸ｺﾞｼｯｸM-PRO" w:eastAsia="HG丸ｺﾞｼｯｸM-PRO" w:hAnsi="HG丸ｺﾞｼｯｸM-PRO" w:cs="ＭＳ Ｐゴシック"/>
                <w:kern w:val="0"/>
                <w:sz w:val="16"/>
                <w:szCs w:val="18"/>
              </w:rPr>
            </w:pPr>
            <w:r w:rsidRPr="00176013">
              <w:rPr>
                <w:rFonts w:ascii="HG丸ｺﾞｼｯｸM-PRO" w:eastAsia="HG丸ｺﾞｼｯｸM-PRO" w:hAnsi="HG丸ｺﾞｼｯｸM-PRO" w:cs="ＭＳ Ｐゴシック" w:hint="eastAsia"/>
                <w:kern w:val="0"/>
                <w:sz w:val="16"/>
                <w:szCs w:val="18"/>
              </w:rPr>
              <w:t>2050年</w:t>
            </w:r>
          </w:p>
        </w:tc>
        <w:tc>
          <w:tcPr>
            <w:tcW w:w="415"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176013" w:rsidRPr="00176013" w:rsidRDefault="00176013" w:rsidP="00176013">
            <w:pPr>
              <w:widowControl/>
              <w:spacing w:line="0" w:lineRule="atLeast"/>
              <w:jc w:val="center"/>
              <w:rPr>
                <w:rFonts w:ascii="HG丸ｺﾞｼｯｸM-PRO" w:eastAsia="HG丸ｺﾞｼｯｸM-PRO" w:hAnsi="HG丸ｺﾞｼｯｸM-PRO" w:cs="ＭＳ Ｐゴシック"/>
                <w:kern w:val="0"/>
                <w:sz w:val="16"/>
                <w:szCs w:val="18"/>
              </w:rPr>
            </w:pPr>
            <w:r w:rsidRPr="00176013">
              <w:rPr>
                <w:rFonts w:ascii="HG丸ｺﾞｼｯｸM-PRO" w:eastAsia="HG丸ｺﾞｼｯｸM-PRO" w:hAnsi="HG丸ｺﾞｼｯｸM-PRO" w:cs="ＭＳ Ｐゴシック" w:hint="eastAsia"/>
                <w:kern w:val="0"/>
                <w:sz w:val="16"/>
                <w:szCs w:val="18"/>
              </w:rPr>
              <w:t>2055年</w:t>
            </w:r>
          </w:p>
        </w:tc>
        <w:tc>
          <w:tcPr>
            <w:tcW w:w="415"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176013" w:rsidRPr="00176013" w:rsidRDefault="00176013" w:rsidP="00176013">
            <w:pPr>
              <w:widowControl/>
              <w:spacing w:line="0" w:lineRule="atLeast"/>
              <w:jc w:val="center"/>
              <w:rPr>
                <w:rFonts w:ascii="HG丸ｺﾞｼｯｸM-PRO" w:eastAsia="HG丸ｺﾞｼｯｸM-PRO" w:hAnsi="HG丸ｺﾞｼｯｸM-PRO" w:cs="ＭＳ Ｐゴシック"/>
                <w:kern w:val="0"/>
                <w:sz w:val="16"/>
                <w:szCs w:val="18"/>
              </w:rPr>
            </w:pPr>
            <w:r w:rsidRPr="00176013">
              <w:rPr>
                <w:rFonts w:ascii="HG丸ｺﾞｼｯｸM-PRO" w:eastAsia="HG丸ｺﾞｼｯｸM-PRO" w:hAnsi="HG丸ｺﾞｼｯｸM-PRO" w:cs="ＭＳ Ｐゴシック" w:hint="eastAsia"/>
                <w:kern w:val="0"/>
                <w:sz w:val="16"/>
                <w:szCs w:val="18"/>
              </w:rPr>
              <w:t>2060年</w:t>
            </w:r>
          </w:p>
        </w:tc>
      </w:tr>
      <w:tr w:rsidR="00176013" w:rsidRPr="00176013" w:rsidTr="00176013">
        <w:trPr>
          <w:divId w:val="458184450"/>
          <w:trHeight w:val="225"/>
        </w:trPr>
        <w:tc>
          <w:tcPr>
            <w:tcW w:w="43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社人研推計</w:t>
            </w:r>
          </w:p>
        </w:tc>
        <w:tc>
          <w:tcPr>
            <w:tcW w:w="41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 xml:space="preserve">2,590 </w:t>
            </w:r>
          </w:p>
        </w:tc>
        <w:tc>
          <w:tcPr>
            <w:tcW w:w="41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 xml:space="preserve">2,303 </w:t>
            </w:r>
          </w:p>
        </w:tc>
        <w:tc>
          <w:tcPr>
            <w:tcW w:w="41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 xml:space="preserve">2,053 </w:t>
            </w:r>
          </w:p>
        </w:tc>
        <w:tc>
          <w:tcPr>
            <w:tcW w:w="41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 xml:space="preserve">1,820 </w:t>
            </w:r>
          </w:p>
        </w:tc>
        <w:tc>
          <w:tcPr>
            <w:tcW w:w="41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 xml:space="preserve">1,608 </w:t>
            </w:r>
          </w:p>
        </w:tc>
        <w:tc>
          <w:tcPr>
            <w:tcW w:w="41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 xml:space="preserve">1,415 </w:t>
            </w:r>
          </w:p>
        </w:tc>
        <w:tc>
          <w:tcPr>
            <w:tcW w:w="41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 xml:space="preserve">1,243 </w:t>
            </w:r>
          </w:p>
        </w:tc>
        <w:tc>
          <w:tcPr>
            <w:tcW w:w="41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 xml:space="preserve">1,090 </w:t>
            </w:r>
          </w:p>
        </w:tc>
        <w:tc>
          <w:tcPr>
            <w:tcW w:w="41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 xml:space="preserve">956 </w:t>
            </w:r>
          </w:p>
        </w:tc>
        <w:tc>
          <w:tcPr>
            <w:tcW w:w="41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 xml:space="preserve">839 </w:t>
            </w:r>
          </w:p>
        </w:tc>
        <w:tc>
          <w:tcPr>
            <w:tcW w:w="41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 xml:space="preserve">734 </w:t>
            </w:r>
          </w:p>
        </w:tc>
      </w:tr>
      <w:tr w:rsidR="00176013" w:rsidRPr="00176013" w:rsidTr="00176013">
        <w:trPr>
          <w:divId w:val="458184450"/>
          <w:trHeight w:val="225"/>
        </w:trPr>
        <w:tc>
          <w:tcPr>
            <w:tcW w:w="43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目標人口</w:t>
            </w:r>
          </w:p>
        </w:tc>
        <w:tc>
          <w:tcPr>
            <w:tcW w:w="41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 xml:space="preserve">2,590 </w:t>
            </w:r>
          </w:p>
        </w:tc>
        <w:tc>
          <w:tcPr>
            <w:tcW w:w="41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 xml:space="preserve">2,303 </w:t>
            </w:r>
          </w:p>
        </w:tc>
        <w:tc>
          <w:tcPr>
            <w:tcW w:w="41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 xml:space="preserve">2,168 </w:t>
            </w:r>
          </w:p>
        </w:tc>
        <w:tc>
          <w:tcPr>
            <w:tcW w:w="41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 xml:space="preserve">2,063 </w:t>
            </w:r>
          </w:p>
        </w:tc>
        <w:tc>
          <w:tcPr>
            <w:tcW w:w="41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 xml:space="preserve">1,980 </w:t>
            </w:r>
          </w:p>
        </w:tc>
        <w:tc>
          <w:tcPr>
            <w:tcW w:w="41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 xml:space="preserve">1,919 </w:t>
            </w:r>
          </w:p>
        </w:tc>
        <w:tc>
          <w:tcPr>
            <w:tcW w:w="41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 xml:space="preserve">1,878 </w:t>
            </w:r>
          </w:p>
        </w:tc>
        <w:tc>
          <w:tcPr>
            <w:tcW w:w="41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 xml:space="preserve">1,848 </w:t>
            </w:r>
          </w:p>
        </w:tc>
        <w:tc>
          <w:tcPr>
            <w:tcW w:w="41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 xml:space="preserve">1,827 </w:t>
            </w:r>
          </w:p>
        </w:tc>
        <w:tc>
          <w:tcPr>
            <w:tcW w:w="41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 xml:space="preserve">1,813 </w:t>
            </w:r>
          </w:p>
        </w:tc>
        <w:tc>
          <w:tcPr>
            <w:tcW w:w="41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 xml:space="preserve">1,806 </w:t>
            </w:r>
          </w:p>
        </w:tc>
      </w:tr>
    </w:tbl>
    <w:p w:rsidR="009B2119" w:rsidRDefault="009B2119" w:rsidP="009B2119">
      <w:pPr>
        <w:widowControl/>
        <w:jc w:val="right"/>
        <w:rPr>
          <w:sz w:val="18"/>
          <w:szCs w:val="18"/>
        </w:rPr>
      </w:pPr>
      <w:r w:rsidRPr="00CE0F94">
        <w:rPr>
          <w:rFonts w:hint="eastAsia"/>
          <w:sz w:val="18"/>
          <w:szCs w:val="18"/>
        </w:rPr>
        <w:t>資料：</w:t>
      </w:r>
      <w:r w:rsidR="00176013">
        <w:rPr>
          <w:rFonts w:hint="eastAsia"/>
          <w:sz w:val="18"/>
          <w:szCs w:val="18"/>
        </w:rPr>
        <w:t>利尻町</w:t>
      </w:r>
      <w:r w:rsidRPr="00CE0F94">
        <w:rPr>
          <w:rFonts w:hint="eastAsia"/>
          <w:sz w:val="18"/>
          <w:szCs w:val="18"/>
        </w:rPr>
        <w:t>人口ビジョン（社人研推計）</w:t>
      </w:r>
    </w:p>
    <w:p w:rsidR="009B2119" w:rsidRPr="006B2CE3" w:rsidRDefault="009B2119" w:rsidP="00176013">
      <w:pPr>
        <w:widowControl/>
        <w:jc w:val="left"/>
        <w:rPr>
          <w:sz w:val="18"/>
          <w:szCs w:val="18"/>
        </w:rPr>
      </w:pPr>
      <w:r>
        <w:br w:type="page"/>
      </w:r>
    </w:p>
    <w:p w:rsidR="004505CE" w:rsidRDefault="004505CE" w:rsidP="004505CE">
      <w:pPr>
        <w:pStyle w:val="1"/>
      </w:pPr>
      <w:r>
        <w:rPr>
          <w:rFonts w:hint="eastAsia"/>
        </w:rPr>
        <w:lastRenderedPageBreak/>
        <w:t xml:space="preserve">　</w:t>
      </w:r>
      <w:bookmarkStart w:id="18" w:name="_Toc477431867"/>
      <w:r>
        <w:rPr>
          <w:rFonts w:hint="eastAsia"/>
        </w:rPr>
        <w:t>公共施設等の現状把握</w:t>
      </w:r>
      <w:bookmarkEnd w:id="18"/>
    </w:p>
    <w:p w:rsidR="004505CE" w:rsidRPr="004505CE" w:rsidRDefault="004505CE" w:rsidP="004505CE">
      <w:pPr>
        <w:snapToGrid w:val="0"/>
      </w:pPr>
    </w:p>
    <w:p w:rsidR="00721957" w:rsidRDefault="00721957" w:rsidP="00F47DBA">
      <w:pPr>
        <w:pStyle w:val="2"/>
        <w:spacing w:line="320" w:lineRule="exact"/>
      </w:pPr>
      <w:r>
        <w:rPr>
          <w:rFonts w:hint="eastAsia"/>
        </w:rPr>
        <w:t xml:space="preserve">　</w:t>
      </w:r>
      <w:bookmarkStart w:id="19" w:name="_Toc412452295"/>
      <w:bookmarkStart w:id="20" w:name="_Toc412466780"/>
      <w:bookmarkStart w:id="21" w:name="_Toc414094324"/>
      <w:bookmarkStart w:id="22" w:name="_Toc416164174"/>
      <w:bookmarkStart w:id="23" w:name="_Toc477431868"/>
      <w:r w:rsidR="00640B1F">
        <w:rPr>
          <w:rFonts w:hint="eastAsia"/>
        </w:rPr>
        <w:t>公共施設</w:t>
      </w:r>
      <w:r w:rsidR="00B347EA">
        <w:rPr>
          <w:rFonts w:hint="eastAsia"/>
        </w:rPr>
        <w:t>等</w:t>
      </w:r>
      <w:r w:rsidR="00640B1F">
        <w:rPr>
          <w:rFonts w:hint="eastAsia"/>
        </w:rPr>
        <w:t>の</w:t>
      </w:r>
      <w:bookmarkEnd w:id="19"/>
      <w:bookmarkEnd w:id="20"/>
      <w:bookmarkEnd w:id="21"/>
      <w:bookmarkEnd w:id="22"/>
      <w:r w:rsidR="00640B1F">
        <w:rPr>
          <w:rFonts w:hint="eastAsia"/>
        </w:rPr>
        <w:t>保有状況</w:t>
      </w:r>
      <w:bookmarkEnd w:id="23"/>
    </w:p>
    <w:p w:rsidR="00E0190C" w:rsidRDefault="00E0190C" w:rsidP="008069B5">
      <w:pPr>
        <w:pStyle w:val="af"/>
        <w:ind w:left="213" w:firstLine="213"/>
      </w:pPr>
    </w:p>
    <w:p w:rsidR="00E0190C" w:rsidRPr="00AD5A81" w:rsidRDefault="00E0190C" w:rsidP="00F47DBA">
      <w:pPr>
        <w:pStyle w:val="3"/>
        <w:spacing w:line="320" w:lineRule="exact"/>
      </w:pPr>
      <w:r w:rsidRPr="00AD5A81">
        <w:rPr>
          <w:rFonts w:hint="eastAsia"/>
        </w:rPr>
        <w:t>施設数、延べ床面積</w:t>
      </w:r>
    </w:p>
    <w:p w:rsidR="00D724D9" w:rsidRDefault="00D724D9" w:rsidP="008069B5">
      <w:pPr>
        <w:pStyle w:val="af"/>
        <w:ind w:left="213" w:firstLine="213"/>
      </w:pPr>
    </w:p>
    <w:p w:rsidR="004505CE" w:rsidRDefault="00E0190C" w:rsidP="004505CE">
      <w:pPr>
        <w:pStyle w:val="af"/>
        <w:ind w:left="213" w:firstLine="213"/>
      </w:pPr>
      <w:r>
        <w:rPr>
          <w:rFonts w:hint="eastAsia"/>
        </w:rPr>
        <w:t>本</w:t>
      </w:r>
      <w:r w:rsidR="00460A42">
        <w:rPr>
          <w:rFonts w:hint="eastAsia"/>
        </w:rPr>
        <w:t>町</w:t>
      </w:r>
      <w:r>
        <w:rPr>
          <w:rFonts w:hint="eastAsia"/>
        </w:rPr>
        <w:t>が保有する</w:t>
      </w:r>
      <w:r w:rsidR="00B347EA">
        <w:rPr>
          <w:rFonts w:hint="eastAsia"/>
        </w:rPr>
        <w:t>建築系</w:t>
      </w:r>
      <w:r>
        <w:rPr>
          <w:rFonts w:hint="eastAsia"/>
        </w:rPr>
        <w:t>公共施設は、</w:t>
      </w:r>
      <w:r w:rsidR="00C06500">
        <w:rPr>
          <w:rFonts w:hint="eastAsia"/>
        </w:rPr>
        <w:t>102</w:t>
      </w:r>
      <w:r w:rsidR="00F57727">
        <w:rPr>
          <w:rFonts w:hint="eastAsia"/>
        </w:rPr>
        <w:t>施設、</w:t>
      </w:r>
      <w:r w:rsidR="00C06500">
        <w:rPr>
          <w:rFonts w:hint="eastAsia"/>
        </w:rPr>
        <w:t>214</w:t>
      </w:r>
      <w:r w:rsidR="00F57727">
        <w:rPr>
          <w:rFonts w:hint="eastAsia"/>
        </w:rPr>
        <w:t>棟、</w:t>
      </w:r>
      <w:r w:rsidR="00C06500">
        <w:rPr>
          <w:rFonts w:hint="eastAsia"/>
        </w:rPr>
        <w:t>65,807</w:t>
      </w:r>
      <w:r w:rsidR="003F65F1">
        <w:rPr>
          <w:rFonts w:hint="eastAsia"/>
        </w:rPr>
        <w:t>㎡です。</w:t>
      </w:r>
      <w:r w:rsidR="004505CE">
        <w:rPr>
          <w:rFonts w:hint="eastAsia"/>
        </w:rPr>
        <w:t>用途別施設数では、</w:t>
      </w:r>
      <w:r w:rsidR="00C06500">
        <w:rPr>
          <w:rFonts w:hint="eastAsia"/>
        </w:rPr>
        <w:t>公営住宅</w:t>
      </w:r>
      <w:r w:rsidR="004505CE">
        <w:rPr>
          <w:rFonts w:hint="eastAsia"/>
        </w:rPr>
        <w:t>が</w:t>
      </w:r>
      <w:r w:rsidR="00C06500">
        <w:rPr>
          <w:rFonts w:hint="eastAsia"/>
        </w:rPr>
        <w:t>10</w:t>
      </w:r>
      <w:r w:rsidR="004505CE">
        <w:rPr>
          <w:rFonts w:hint="eastAsia"/>
        </w:rPr>
        <w:t>施設で最も多く、以下、</w:t>
      </w:r>
      <w:r w:rsidR="00C06500">
        <w:rPr>
          <w:rFonts w:hint="eastAsia"/>
        </w:rPr>
        <w:t>スポーツ・レクリエーション系施設</w:t>
      </w:r>
      <w:r w:rsidR="004505CE">
        <w:rPr>
          <w:rFonts w:hint="eastAsia"/>
        </w:rPr>
        <w:t>が</w:t>
      </w:r>
      <w:r w:rsidR="00C06500">
        <w:rPr>
          <w:rFonts w:hint="eastAsia"/>
        </w:rPr>
        <w:t>8</w:t>
      </w:r>
      <w:r w:rsidR="004505CE">
        <w:rPr>
          <w:rFonts w:hint="eastAsia"/>
        </w:rPr>
        <w:t>施設、</w:t>
      </w:r>
      <w:r w:rsidR="00C06500">
        <w:rPr>
          <w:rFonts w:hint="eastAsia"/>
        </w:rPr>
        <w:t>行政系施設</w:t>
      </w:r>
      <w:r w:rsidR="004505CE">
        <w:rPr>
          <w:rFonts w:hint="eastAsia"/>
        </w:rPr>
        <w:t>が7施設です。また</w:t>
      </w:r>
      <w:r w:rsidR="00176013">
        <w:rPr>
          <w:rFonts w:hint="eastAsia"/>
        </w:rPr>
        <w:t>、</w:t>
      </w:r>
      <w:r w:rsidR="004505CE">
        <w:rPr>
          <w:rFonts w:hint="eastAsia"/>
        </w:rPr>
        <w:t>その他施設が38施設あり、主な内訳は</w:t>
      </w:r>
      <w:r w:rsidR="00C06500">
        <w:rPr>
          <w:rFonts w:hint="eastAsia"/>
        </w:rPr>
        <w:t>職員</w:t>
      </w:r>
      <w:r w:rsidR="004505CE">
        <w:rPr>
          <w:rFonts w:hint="eastAsia"/>
        </w:rPr>
        <w:t>住宅、教員住宅</w:t>
      </w:r>
      <w:r w:rsidR="00C06500">
        <w:rPr>
          <w:rFonts w:hint="eastAsia"/>
        </w:rPr>
        <w:t>、車庫</w:t>
      </w:r>
      <w:r w:rsidR="004505CE">
        <w:rPr>
          <w:rFonts w:hint="eastAsia"/>
        </w:rPr>
        <w:t>などとなっています。</w:t>
      </w:r>
    </w:p>
    <w:p w:rsidR="004505CE" w:rsidRDefault="004505CE" w:rsidP="004505CE">
      <w:pPr>
        <w:pStyle w:val="af"/>
        <w:ind w:left="213" w:firstLine="213"/>
      </w:pPr>
      <w:r w:rsidRPr="001F7C04">
        <w:rPr>
          <w:rFonts w:hint="eastAsia"/>
        </w:rPr>
        <w:t>用途別延床面積では、</w:t>
      </w:r>
      <w:r>
        <w:rPr>
          <w:rFonts w:hint="eastAsia"/>
        </w:rPr>
        <w:t>公営住宅が</w:t>
      </w:r>
      <w:r w:rsidR="00C06500">
        <w:rPr>
          <w:rFonts w:hint="eastAsia"/>
        </w:rPr>
        <w:t>12,305</w:t>
      </w:r>
      <w:r>
        <w:rPr>
          <w:rFonts w:hint="eastAsia"/>
        </w:rPr>
        <w:t>㎡（</w:t>
      </w:r>
      <w:r w:rsidR="00C06500">
        <w:rPr>
          <w:rFonts w:hint="eastAsia"/>
        </w:rPr>
        <w:t>18.7</w:t>
      </w:r>
      <w:r>
        <w:rPr>
          <w:rFonts w:hint="eastAsia"/>
        </w:rPr>
        <w:t>％）で最も大きく、以下、</w:t>
      </w:r>
      <w:r w:rsidRPr="001F7C04">
        <w:rPr>
          <w:rFonts w:hint="eastAsia"/>
        </w:rPr>
        <w:t>学校教育系施設</w:t>
      </w:r>
      <w:r>
        <w:rPr>
          <w:rFonts w:hint="eastAsia"/>
        </w:rPr>
        <w:t>が</w:t>
      </w:r>
      <w:r w:rsidR="00C06500">
        <w:rPr>
          <w:rFonts w:hint="eastAsia"/>
        </w:rPr>
        <w:t>12,245</w:t>
      </w:r>
      <w:r>
        <w:rPr>
          <w:rFonts w:hint="eastAsia"/>
        </w:rPr>
        <w:t>㎡（</w:t>
      </w:r>
      <w:r w:rsidR="00C06500">
        <w:rPr>
          <w:rFonts w:hint="eastAsia"/>
        </w:rPr>
        <w:t>18.6</w:t>
      </w:r>
      <w:r w:rsidRPr="001F7C04">
        <w:rPr>
          <w:rFonts w:hint="eastAsia"/>
        </w:rPr>
        <w:t>％</w:t>
      </w:r>
      <w:r>
        <w:rPr>
          <w:rFonts w:hint="eastAsia"/>
        </w:rPr>
        <w:t>）、スポーツ・レクリエーション系施設が</w:t>
      </w:r>
      <w:r w:rsidR="00C06500">
        <w:rPr>
          <w:rFonts w:hint="eastAsia"/>
        </w:rPr>
        <w:t>11,188</w:t>
      </w:r>
      <w:r>
        <w:rPr>
          <w:rFonts w:hint="eastAsia"/>
        </w:rPr>
        <w:t>㎡（</w:t>
      </w:r>
      <w:r w:rsidR="00C06500">
        <w:rPr>
          <w:rFonts w:hint="eastAsia"/>
        </w:rPr>
        <w:t>17.0</w:t>
      </w:r>
      <w:r>
        <w:rPr>
          <w:rFonts w:hint="eastAsia"/>
        </w:rPr>
        <w:t>％）であり、</w:t>
      </w:r>
      <w:r w:rsidRPr="001F7C04">
        <w:rPr>
          <w:rFonts w:hint="eastAsia"/>
        </w:rPr>
        <w:t>この</w:t>
      </w:r>
      <w:r>
        <w:rPr>
          <w:rFonts w:hint="eastAsia"/>
        </w:rPr>
        <w:t>３</w:t>
      </w:r>
      <w:r w:rsidR="00C06500">
        <w:rPr>
          <w:rFonts w:hint="eastAsia"/>
        </w:rPr>
        <w:t>つ</w:t>
      </w:r>
      <w:r w:rsidRPr="001F7C04">
        <w:rPr>
          <w:rFonts w:hint="eastAsia"/>
        </w:rPr>
        <w:t>で</w:t>
      </w:r>
      <w:r>
        <w:rPr>
          <w:rFonts w:hint="eastAsia"/>
        </w:rPr>
        <w:t>建築系公共施設延べ床面積全体</w:t>
      </w:r>
      <w:r w:rsidRPr="001F7C04">
        <w:rPr>
          <w:rFonts w:hint="eastAsia"/>
        </w:rPr>
        <w:t>の</w:t>
      </w:r>
      <w:r>
        <w:rPr>
          <w:rFonts w:hint="eastAsia"/>
        </w:rPr>
        <w:t>約</w:t>
      </w:r>
      <w:r w:rsidR="00C06500">
        <w:rPr>
          <w:rFonts w:hint="eastAsia"/>
        </w:rPr>
        <w:t>５</w:t>
      </w:r>
      <w:r>
        <w:rPr>
          <w:rFonts w:hint="eastAsia"/>
        </w:rPr>
        <w:t>割</w:t>
      </w:r>
      <w:r w:rsidRPr="001F7C04">
        <w:rPr>
          <w:rFonts w:hint="eastAsia"/>
        </w:rPr>
        <w:t>を占</w:t>
      </w:r>
      <w:r>
        <w:rPr>
          <w:rFonts w:hint="eastAsia"/>
        </w:rPr>
        <w:t>めています。</w:t>
      </w:r>
    </w:p>
    <w:p w:rsidR="006939FD" w:rsidRDefault="004505CE" w:rsidP="004505CE">
      <w:pPr>
        <w:pStyle w:val="af"/>
        <w:ind w:left="213" w:firstLine="213"/>
      </w:pPr>
      <w:r>
        <w:rPr>
          <w:rFonts w:hint="eastAsia"/>
        </w:rPr>
        <w:t>インフラ系公共施設は、</w:t>
      </w:r>
      <w:r w:rsidR="00C06500">
        <w:rPr>
          <w:rFonts w:hint="eastAsia"/>
        </w:rPr>
        <w:t>道路</w:t>
      </w:r>
      <w:r w:rsidR="007223BB">
        <w:rPr>
          <w:rFonts w:hint="eastAsia"/>
        </w:rPr>
        <w:t>が</w:t>
      </w:r>
      <w:r>
        <w:rPr>
          <w:rFonts w:hint="eastAsia"/>
        </w:rPr>
        <w:t>約</w:t>
      </w:r>
      <w:r w:rsidR="00C06500">
        <w:rPr>
          <w:rFonts w:hint="eastAsia"/>
        </w:rPr>
        <w:t>91</w:t>
      </w:r>
      <w:r>
        <w:rPr>
          <w:rFonts w:hint="eastAsia"/>
        </w:rPr>
        <w:t>㎞、橋りょう</w:t>
      </w:r>
      <w:r w:rsidR="007223BB">
        <w:rPr>
          <w:rFonts w:hint="eastAsia"/>
        </w:rPr>
        <w:t>が</w:t>
      </w:r>
      <w:r>
        <w:rPr>
          <w:rFonts w:hint="eastAsia"/>
        </w:rPr>
        <w:t>約</w:t>
      </w:r>
      <w:r w:rsidR="00C06500">
        <w:rPr>
          <w:rFonts w:hint="eastAsia"/>
        </w:rPr>
        <w:t>80ｍ</w:t>
      </w:r>
      <w:r>
        <w:rPr>
          <w:rFonts w:hint="eastAsia"/>
        </w:rPr>
        <w:t>、上水道</w:t>
      </w:r>
      <w:r w:rsidR="007223BB">
        <w:rPr>
          <w:rFonts w:hint="eastAsia"/>
        </w:rPr>
        <w:t>が</w:t>
      </w:r>
      <w:r>
        <w:rPr>
          <w:rFonts w:hint="eastAsia"/>
        </w:rPr>
        <w:t>約</w:t>
      </w:r>
      <w:r w:rsidR="00C06500">
        <w:rPr>
          <w:rFonts w:hint="eastAsia"/>
        </w:rPr>
        <w:t>60</w:t>
      </w:r>
      <w:r>
        <w:rPr>
          <w:rFonts w:hint="eastAsia"/>
        </w:rPr>
        <w:t>㎞、下水道</w:t>
      </w:r>
      <w:r w:rsidR="007223BB">
        <w:rPr>
          <w:rFonts w:hint="eastAsia"/>
        </w:rPr>
        <w:t>が</w:t>
      </w:r>
      <w:r>
        <w:rPr>
          <w:rFonts w:hint="eastAsia"/>
        </w:rPr>
        <w:t>約</w:t>
      </w:r>
      <w:r w:rsidR="00C06500">
        <w:rPr>
          <w:rFonts w:hint="eastAsia"/>
        </w:rPr>
        <w:t>23.6</w:t>
      </w:r>
      <w:r>
        <w:rPr>
          <w:rFonts w:hint="eastAsia"/>
        </w:rPr>
        <w:t>㎞です。</w:t>
      </w:r>
    </w:p>
    <w:p w:rsidR="00D724D9" w:rsidRDefault="00D724D9" w:rsidP="00721957"/>
    <w:p w:rsidR="008913ED" w:rsidRDefault="00C06500" w:rsidP="006951F3">
      <w:pPr>
        <w:pStyle w:val="aa"/>
      </w:pPr>
      <w:r>
        <w:rPr>
          <w:noProof/>
        </w:rPr>
        <w:drawing>
          <wp:anchor distT="0" distB="0" distL="114300" distR="114300" simplePos="0" relativeHeight="253261824" behindDoc="0" locked="0" layoutInCell="1" allowOverlap="1">
            <wp:simplePos x="0" y="0"/>
            <wp:positionH relativeFrom="column">
              <wp:posOffset>1166495</wp:posOffset>
            </wp:positionH>
            <wp:positionV relativeFrom="paragraph">
              <wp:posOffset>47625</wp:posOffset>
            </wp:positionV>
            <wp:extent cx="4962525" cy="2820670"/>
            <wp:effectExtent l="0" t="0" r="0" b="0"/>
            <wp:wrapNone/>
            <wp:docPr id="499" name="グラフ 4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008913ED">
        <w:rPr>
          <w:rFonts w:hint="eastAsia"/>
        </w:rPr>
        <w:t>図　建築系公共施設の</w:t>
      </w:r>
      <w:r w:rsidR="000B2470">
        <w:rPr>
          <w:rFonts w:hint="eastAsia"/>
        </w:rPr>
        <w:t>施設数</w:t>
      </w:r>
      <w:r w:rsidR="008913ED">
        <w:rPr>
          <w:rFonts w:hint="eastAsia"/>
        </w:rPr>
        <w:t>の内訳</w:t>
      </w:r>
    </w:p>
    <w:p w:rsidR="008913ED" w:rsidRPr="00F87670" w:rsidRDefault="008913ED" w:rsidP="00D724D9">
      <w:pPr>
        <w:rPr>
          <w:rFonts w:hAnsi="HG丸ｺﾞｼｯｸM-PRO"/>
        </w:rPr>
      </w:pPr>
    </w:p>
    <w:p w:rsidR="008913ED" w:rsidRDefault="008913ED" w:rsidP="00D724D9">
      <w:pPr>
        <w:rPr>
          <w:rFonts w:hAnsi="HG丸ｺﾞｼｯｸM-PRO"/>
        </w:rPr>
      </w:pPr>
    </w:p>
    <w:p w:rsidR="008913ED" w:rsidRPr="00176013" w:rsidRDefault="008913ED" w:rsidP="00D724D9">
      <w:pPr>
        <w:rPr>
          <w:rFonts w:hAnsi="HG丸ｺﾞｼｯｸM-PRO"/>
        </w:rPr>
      </w:pPr>
    </w:p>
    <w:p w:rsidR="008913ED" w:rsidRDefault="008913ED" w:rsidP="00D724D9">
      <w:pPr>
        <w:rPr>
          <w:rFonts w:hAnsi="HG丸ｺﾞｼｯｸM-PRO"/>
        </w:rPr>
      </w:pPr>
    </w:p>
    <w:p w:rsidR="008913ED" w:rsidRDefault="008913ED" w:rsidP="00D724D9">
      <w:pPr>
        <w:rPr>
          <w:rFonts w:hAnsi="HG丸ｺﾞｼｯｸM-PRO"/>
        </w:rPr>
      </w:pPr>
    </w:p>
    <w:p w:rsidR="008913ED" w:rsidRDefault="008913ED" w:rsidP="00D724D9">
      <w:pPr>
        <w:rPr>
          <w:rFonts w:hAnsi="HG丸ｺﾞｼｯｸM-PRO"/>
        </w:rPr>
      </w:pPr>
    </w:p>
    <w:p w:rsidR="008913ED" w:rsidRDefault="008913ED" w:rsidP="00D724D9">
      <w:pPr>
        <w:rPr>
          <w:rFonts w:hAnsi="HG丸ｺﾞｼｯｸM-PRO"/>
        </w:rPr>
      </w:pPr>
    </w:p>
    <w:p w:rsidR="008913ED" w:rsidRPr="008913ED" w:rsidRDefault="008913ED" w:rsidP="00D724D9">
      <w:pPr>
        <w:rPr>
          <w:rFonts w:hAnsi="HG丸ｺﾞｼｯｸM-PRO"/>
        </w:rPr>
      </w:pPr>
    </w:p>
    <w:p w:rsidR="008913ED" w:rsidRDefault="008913ED" w:rsidP="00D724D9">
      <w:pPr>
        <w:rPr>
          <w:rFonts w:hAnsi="HG丸ｺﾞｼｯｸM-PRO"/>
        </w:rPr>
      </w:pPr>
    </w:p>
    <w:p w:rsidR="008913ED" w:rsidRDefault="008913ED" w:rsidP="00D724D9">
      <w:pPr>
        <w:rPr>
          <w:rFonts w:hAnsi="HG丸ｺﾞｼｯｸM-PRO"/>
        </w:rPr>
      </w:pPr>
    </w:p>
    <w:p w:rsidR="00C22A36" w:rsidRDefault="00C22A36" w:rsidP="00C22A36">
      <w:pPr>
        <w:snapToGrid w:val="0"/>
        <w:spacing w:line="240" w:lineRule="exact"/>
        <w:rPr>
          <w:rFonts w:hAnsi="HG丸ｺﾞｼｯｸM-PRO"/>
        </w:rPr>
      </w:pPr>
    </w:p>
    <w:p w:rsidR="00D23725" w:rsidRDefault="00D23725" w:rsidP="006951F3">
      <w:pPr>
        <w:pStyle w:val="aa"/>
      </w:pPr>
    </w:p>
    <w:p w:rsidR="00D724D9" w:rsidRDefault="00D724D9" w:rsidP="006951F3">
      <w:pPr>
        <w:pStyle w:val="aa"/>
      </w:pPr>
      <w:r>
        <w:rPr>
          <w:rFonts w:hint="eastAsia"/>
        </w:rPr>
        <w:t xml:space="preserve">図　</w:t>
      </w:r>
      <w:r w:rsidR="00AC2374">
        <w:rPr>
          <w:rFonts w:hint="eastAsia"/>
        </w:rPr>
        <w:t>建築系公共施設の建物面積の内訳</w:t>
      </w:r>
    </w:p>
    <w:p w:rsidR="00D724D9" w:rsidRDefault="00C06500" w:rsidP="00D724D9">
      <w:pPr>
        <w:rPr>
          <w:rFonts w:hAnsi="HG丸ｺﾞｼｯｸM-PRO"/>
        </w:rPr>
      </w:pPr>
      <w:r>
        <w:rPr>
          <w:noProof/>
        </w:rPr>
        <w:drawing>
          <wp:anchor distT="0" distB="0" distL="114300" distR="114300" simplePos="0" relativeHeight="253263872" behindDoc="0" locked="0" layoutInCell="1" allowOverlap="1">
            <wp:simplePos x="0" y="0"/>
            <wp:positionH relativeFrom="column">
              <wp:posOffset>1233170</wp:posOffset>
            </wp:positionH>
            <wp:positionV relativeFrom="paragraph">
              <wp:posOffset>111125</wp:posOffset>
            </wp:positionV>
            <wp:extent cx="4733925" cy="2687320"/>
            <wp:effectExtent l="0" t="0" r="0" b="0"/>
            <wp:wrapNone/>
            <wp:docPr id="500" name="グラフ 5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D724D9" w:rsidRDefault="00D724D9" w:rsidP="00D724D9">
      <w:pPr>
        <w:rPr>
          <w:rFonts w:hAnsi="HG丸ｺﾞｼｯｸM-PRO"/>
        </w:rPr>
      </w:pPr>
    </w:p>
    <w:p w:rsidR="00D724D9" w:rsidRDefault="00D724D9" w:rsidP="00D724D9">
      <w:pPr>
        <w:rPr>
          <w:rFonts w:hAnsi="HG丸ｺﾞｼｯｸM-PRO"/>
        </w:rPr>
      </w:pPr>
    </w:p>
    <w:p w:rsidR="00D724D9" w:rsidRDefault="00D724D9" w:rsidP="00D724D9">
      <w:pPr>
        <w:rPr>
          <w:rFonts w:hAnsi="HG丸ｺﾞｼｯｸM-PRO"/>
        </w:rPr>
      </w:pPr>
    </w:p>
    <w:p w:rsidR="00D724D9" w:rsidRPr="00C22A36" w:rsidRDefault="00D724D9" w:rsidP="00D724D9">
      <w:pPr>
        <w:rPr>
          <w:rFonts w:hAnsi="HG丸ｺﾞｼｯｸM-PRO"/>
        </w:rPr>
      </w:pPr>
    </w:p>
    <w:p w:rsidR="00D724D9" w:rsidRDefault="00D724D9" w:rsidP="00D724D9">
      <w:pPr>
        <w:rPr>
          <w:rFonts w:hAnsi="HG丸ｺﾞｼｯｸM-PRO"/>
        </w:rPr>
      </w:pPr>
    </w:p>
    <w:p w:rsidR="00AC2374" w:rsidRDefault="00AC2374" w:rsidP="00D724D9">
      <w:pPr>
        <w:rPr>
          <w:rFonts w:hAnsi="HG丸ｺﾞｼｯｸM-PRO"/>
        </w:rPr>
      </w:pPr>
    </w:p>
    <w:p w:rsidR="00AC2374" w:rsidRDefault="00AC2374" w:rsidP="00D724D9">
      <w:pPr>
        <w:rPr>
          <w:rFonts w:hAnsi="HG丸ｺﾞｼｯｸM-PRO"/>
        </w:rPr>
      </w:pPr>
    </w:p>
    <w:p w:rsidR="00AC2374" w:rsidRDefault="00AC2374" w:rsidP="00D724D9">
      <w:pPr>
        <w:rPr>
          <w:rFonts w:hAnsi="HG丸ｺﾞｼｯｸM-PRO"/>
        </w:rPr>
      </w:pPr>
    </w:p>
    <w:p w:rsidR="00AE2ED4" w:rsidRDefault="00AE2ED4">
      <w:pPr>
        <w:widowControl/>
        <w:jc w:val="left"/>
        <w:rPr>
          <w:rFonts w:ascii="HG丸ｺﾞｼｯｸM-PRO" w:eastAsia="HG丸ｺﾞｼｯｸM-PRO" w:hAnsi="Century" w:cs="Times New Roman"/>
          <w:bCs/>
          <w:szCs w:val="21"/>
        </w:rPr>
      </w:pPr>
      <w:r>
        <w:br w:type="page"/>
      </w:r>
    </w:p>
    <w:p w:rsidR="008913ED" w:rsidRDefault="008913ED" w:rsidP="006951F3">
      <w:pPr>
        <w:pStyle w:val="aa"/>
      </w:pPr>
      <w:r>
        <w:rPr>
          <w:rFonts w:hint="eastAsia"/>
        </w:rPr>
        <w:lastRenderedPageBreak/>
        <w:t>表　建築系公共施設</w:t>
      </w:r>
    </w:p>
    <w:tbl>
      <w:tblPr>
        <w:tblW w:w="5000" w:type="pct"/>
        <w:tblCellMar>
          <w:left w:w="0" w:type="dxa"/>
          <w:right w:w="0" w:type="dxa"/>
        </w:tblCellMar>
        <w:tblLook w:val="04A0"/>
      </w:tblPr>
      <w:tblGrid>
        <w:gridCol w:w="1856"/>
        <w:gridCol w:w="2222"/>
        <w:gridCol w:w="614"/>
        <w:gridCol w:w="769"/>
        <w:gridCol w:w="509"/>
        <w:gridCol w:w="615"/>
        <w:gridCol w:w="927"/>
        <w:gridCol w:w="807"/>
        <w:gridCol w:w="781"/>
      </w:tblGrid>
      <w:tr w:rsidR="00176013" w:rsidRPr="00176013" w:rsidTr="00176013">
        <w:trPr>
          <w:divId w:val="1409814657"/>
          <w:trHeight w:val="450"/>
        </w:trPr>
        <w:tc>
          <w:tcPr>
            <w:tcW w:w="992" w:type="pct"/>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176013" w:rsidRPr="00176013" w:rsidRDefault="00176013" w:rsidP="00176013">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施設分類</w:t>
            </w:r>
          </w:p>
        </w:tc>
        <w:tc>
          <w:tcPr>
            <w:tcW w:w="1078" w:type="pct"/>
            <w:tcBorders>
              <w:top w:val="single" w:sz="4" w:space="0" w:color="auto"/>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176013" w:rsidRPr="00176013" w:rsidRDefault="00176013" w:rsidP="00176013">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主な用途</w:t>
            </w:r>
          </w:p>
        </w:tc>
        <w:tc>
          <w:tcPr>
            <w:tcW w:w="363" w:type="pct"/>
            <w:tcBorders>
              <w:top w:val="single" w:sz="4" w:space="0" w:color="auto"/>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176013" w:rsidRPr="00176013" w:rsidRDefault="00176013" w:rsidP="00176013">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施設数</w:t>
            </w:r>
          </w:p>
        </w:tc>
        <w:tc>
          <w:tcPr>
            <w:tcW w:w="448" w:type="pct"/>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176013" w:rsidRPr="00176013" w:rsidRDefault="00176013" w:rsidP="00176013">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小計</w:t>
            </w:r>
            <w:r w:rsidRPr="00176013">
              <w:rPr>
                <w:rFonts w:ascii="HG丸ｺﾞｼｯｸM-PRO" w:eastAsia="HG丸ｺﾞｼｯｸM-PRO" w:hAnsi="HG丸ｺﾞｼｯｸM-PRO" w:cs="ＭＳ Ｐゴシック" w:hint="eastAsia"/>
                <w:color w:val="000000"/>
                <w:kern w:val="0"/>
                <w:sz w:val="18"/>
                <w:szCs w:val="18"/>
              </w:rPr>
              <w:br/>
              <w:t>（施設）</w:t>
            </w:r>
          </w:p>
        </w:tc>
        <w:tc>
          <w:tcPr>
            <w:tcW w:w="305" w:type="pct"/>
            <w:tcBorders>
              <w:top w:val="single" w:sz="4" w:space="0" w:color="auto"/>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176013" w:rsidRPr="00176013" w:rsidRDefault="00176013" w:rsidP="00176013">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棟数</w:t>
            </w:r>
          </w:p>
        </w:tc>
        <w:tc>
          <w:tcPr>
            <w:tcW w:w="363" w:type="pct"/>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176013" w:rsidRPr="00176013" w:rsidRDefault="00176013" w:rsidP="00176013">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小計</w:t>
            </w:r>
            <w:r w:rsidRPr="00176013">
              <w:rPr>
                <w:rFonts w:ascii="HG丸ｺﾞｼｯｸM-PRO" w:eastAsia="HG丸ｺﾞｼｯｸM-PRO" w:hAnsi="HG丸ｺﾞｼｯｸM-PRO" w:cs="ＭＳ Ｐゴシック" w:hint="eastAsia"/>
                <w:color w:val="000000"/>
                <w:kern w:val="0"/>
                <w:sz w:val="18"/>
                <w:szCs w:val="18"/>
              </w:rPr>
              <w:br/>
              <w:t>（棟）</w:t>
            </w:r>
          </w:p>
        </w:tc>
        <w:tc>
          <w:tcPr>
            <w:tcW w:w="534" w:type="pct"/>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176013" w:rsidRPr="00176013" w:rsidRDefault="00176013" w:rsidP="00176013">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延べ床面積</w:t>
            </w:r>
            <w:r w:rsidRPr="00176013">
              <w:rPr>
                <w:rFonts w:ascii="HG丸ｺﾞｼｯｸM-PRO" w:eastAsia="HG丸ｺﾞｼｯｸM-PRO" w:hAnsi="HG丸ｺﾞｼｯｸM-PRO" w:cs="ＭＳ Ｐゴシック" w:hint="eastAsia"/>
                <w:color w:val="000000"/>
                <w:kern w:val="0"/>
                <w:sz w:val="18"/>
                <w:szCs w:val="18"/>
              </w:rPr>
              <w:br/>
              <w:t>（㎡）</w:t>
            </w:r>
          </w:p>
        </w:tc>
        <w:tc>
          <w:tcPr>
            <w:tcW w:w="468" w:type="pct"/>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176013" w:rsidRPr="00176013" w:rsidRDefault="00176013" w:rsidP="00176013">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小計</w:t>
            </w:r>
            <w:r w:rsidRPr="00176013">
              <w:rPr>
                <w:rFonts w:ascii="HG丸ｺﾞｼｯｸM-PRO" w:eastAsia="HG丸ｺﾞｼｯｸM-PRO" w:hAnsi="HG丸ｺﾞｼｯｸM-PRO" w:cs="ＭＳ Ｐゴシック" w:hint="eastAsia"/>
                <w:color w:val="000000"/>
                <w:kern w:val="0"/>
                <w:sz w:val="18"/>
                <w:szCs w:val="18"/>
              </w:rPr>
              <w:br/>
              <w:t>（㎡）</w:t>
            </w:r>
          </w:p>
        </w:tc>
        <w:tc>
          <w:tcPr>
            <w:tcW w:w="448" w:type="pct"/>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176013" w:rsidRPr="00176013" w:rsidRDefault="00176013" w:rsidP="00176013">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面積</w:t>
            </w:r>
            <w:r w:rsidRPr="00176013">
              <w:rPr>
                <w:rFonts w:ascii="HG丸ｺﾞｼｯｸM-PRO" w:eastAsia="HG丸ｺﾞｼｯｸM-PRO" w:hAnsi="HG丸ｺﾞｼｯｸM-PRO" w:cs="ＭＳ Ｐゴシック" w:hint="eastAsia"/>
                <w:color w:val="000000"/>
                <w:kern w:val="0"/>
                <w:sz w:val="18"/>
                <w:szCs w:val="18"/>
              </w:rPr>
              <w:br/>
              <w:t>割合</w:t>
            </w:r>
          </w:p>
        </w:tc>
      </w:tr>
      <w:tr w:rsidR="00176013" w:rsidRPr="00176013" w:rsidTr="00176013">
        <w:trPr>
          <w:divId w:val="1409814657"/>
          <w:trHeight w:val="225"/>
        </w:trPr>
        <w:tc>
          <w:tcPr>
            <w:tcW w:w="99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町民文化系施設</w:t>
            </w:r>
          </w:p>
        </w:tc>
        <w:tc>
          <w:tcPr>
            <w:tcW w:w="10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集会施設</w:t>
            </w:r>
          </w:p>
        </w:tc>
        <w:tc>
          <w:tcPr>
            <w:tcW w:w="3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4 </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4 </w:t>
            </w:r>
          </w:p>
        </w:tc>
        <w:tc>
          <w:tcPr>
            <w:tcW w:w="30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4 </w:t>
            </w:r>
          </w:p>
        </w:tc>
        <w:tc>
          <w:tcPr>
            <w:tcW w:w="3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4 </w:t>
            </w:r>
          </w:p>
        </w:tc>
        <w:tc>
          <w:tcPr>
            <w:tcW w:w="5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4,948 </w:t>
            </w:r>
          </w:p>
        </w:tc>
        <w:tc>
          <w:tcPr>
            <w:tcW w:w="46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4,948 </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7.5%</w:t>
            </w:r>
          </w:p>
        </w:tc>
      </w:tr>
      <w:tr w:rsidR="00176013" w:rsidRPr="00176013" w:rsidTr="00176013">
        <w:trPr>
          <w:divId w:val="1409814657"/>
          <w:trHeight w:val="225"/>
        </w:trPr>
        <w:tc>
          <w:tcPr>
            <w:tcW w:w="992" w:type="pct"/>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社会教育系施設</w:t>
            </w:r>
          </w:p>
        </w:tc>
        <w:tc>
          <w:tcPr>
            <w:tcW w:w="10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博物館等</w:t>
            </w:r>
          </w:p>
        </w:tc>
        <w:tc>
          <w:tcPr>
            <w:tcW w:w="3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2 </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2 </w:t>
            </w:r>
          </w:p>
        </w:tc>
        <w:tc>
          <w:tcPr>
            <w:tcW w:w="30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2 </w:t>
            </w:r>
          </w:p>
        </w:tc>
        <w:tc>
          <w:tcPr>
            <w:tcW w:w="3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2 </w:t>
            </w:r>
          </w:p>
        </w:tc>
        <w:tc>
          <w:tcPr>
            <w:tcW w:w="5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890 </w:t>
            </w:r>
          </w:p>
        </w:tc>
        <w:tc>
          <w:tcPr>
            <w:tcW w:w="46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890 </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1.4%</w:t>
            </w:r>
          </w:p>
        </w:tc>
      </w:tr>
      <w:tr w:rsidR="00176013" w:rsidRPr="00176013" w:rsidTr="00176013">
        <w:trPr>
          <w:divId w:val="1409814657"/>
          <w:trHeight w:val="225"/>
        </w:trPr>
        <w:tc>
          <w:tcPr>
            <w:tcW w:w="992" w:type="pct"/>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ｽﾎﾟｰﾂ･ﾚｸﾘｴｰｼｮﾝ系施設</w:t>
            </w:r>
          </w:p>
        </w:tc>
        <w:tc>
          <w:tcPr>
            <w:tcW w:w="10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ｽﾎﾟｰﾂ施設</w:t>
            </w:r>
          </w:p>
        </w:tc>
        <w:tc>
          <w:tcPr>
            <w:tcW w:w="3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4 </w:t>
            </w:r>
          </w:p>
        </w:tc>
        <w:tc>
          <w:tcPr>
            <w:tcW w:w="448" w:type="pct"/>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　</w:t>
            </w:r>
          </w:p>
        </w:tc>
        <w:tc>
          <w:tcPr>
            <w:tcW w:w="30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4 </w:t>
            </w:r>
          </w:p>
        </w:tc>
        <w:tc>
          <w:tcPr>
            <w:tcW w:w="363" w:type="pct"/>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　</w:t>
            </w:r>
          </w:p>
        </w:tc>
        <w:tc>
          <w:tcPr>
            <w:tcW w:w="5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4,515 </w:t>
            </w:r>
          </w:p>
        </w:tc>
        <w:tc>
          <w:tcPr>
            <w:tcW w:w="468" w:type="pct"/>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　</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6.9%</w:t>
            </w:r>
          </w:p>
        </w:tc>
      </w:tr>
      <w:tr w:rsidR="00176013" w:rsidRPr="00176013" w:rsidTr="00176013">
        <w:trPr>
          <w:divId w:val="1409814657"/>
          <w:trHeight w:val="225"/>
        </w:trPr>
        <w:tc>
          <w:tcPr>
            <w:tcW w:w="99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　</w:t>
            </w:r>
          </w:p>
        </w:tc>
        <w:tc>
          <w:tcPr>
            <w:tcW w:w="10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ﾚｸﾘｴｰｼｮﾝ施設・観光施設</w:t>
            </w:r>
          </w:p>
        </w:tc>
        <w:tc>
          <w:tcPr>
            <w:tcW w:w="3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1 </w:t>
            </w:r>
          </w:p>
        </w:tc>
        <w:tc>
          <w:tcPr>
            <w:tcW w:w="448" w:type="pct"/>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　</w:t>
            </w:r>
          </w:p>
        </w:tc>
        <w:tc>
          <w:tcPr>
            <w:tcW w:w="30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1 </w:t>
            </w:r>
          </w:p>
        </w:tc>
        <w:tc>
          <w:tcPr>
            <w:tcW w:w="363" w:type="pct"/>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　</w:t>
            </w:r>
          </w:p>
        </w:tc>
        <w:tc>
          <w:tcPr>
            <w:tcW w:w="5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34 </w:t>
            </w:r>
          </w:p>
        </w:tc>
        <w:tc>
          <w:tcPr>
            <w:tcW w:w="468" w:type="pct"/>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　</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0.1%</w:t>
            </w:r>
          </w:p>
        </w:tc>
      </w:tr>
      <w:tr w:rsidR="00176013" w:rsidRPr="00176013" w:rsidTr="00176013">
        <w:trPr>
          <w:divId w:val="1409814657"/>
          <w:trHeight w:val="225"/>
        </w:trPr>
        <w:tc>
          <w:tcPr>
            <w:tcW w:w="99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　</w:t>
            </w:r>
          </w:p>
        </w:tc>
        <w:tc>
          <w:tcPr>
            <w:tcW w:w="10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保養施設</w:t>
            </w:r>
          </w:p>
        </w:tc>
        <w:tc>
          <w:tcPr>
            <w:tcW w:w="3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3 </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8 </w:t>
            </w:r>
          </w:p>
        </w:tc>
        <w:tc>
          <w:tcPr>
            <w:tcW w:w="30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13 </w:t>
            </w:r>
          </w:p>
        </w:tc>
        <w:tc>
          <w:tcPr>
            <w:tcW w:w="3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18 </w:t>
            </w:r>
          </w:p>
        </w:tc>
        <w:tc>
          <w:tcPr>
            <w:tcW w:w="5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6,639 </w:t>
            </w:r>
          </w:p>
        </w:tc>
        <w:tc>
          <w:tcPr>
            <w:tcW w:w="46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11,188 </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10.1%</w:t>
            </w:r>
          </w:p>
        </w:tc>
      </w:tr>
      <w:tr w:rsidR="00176013" w:rsidRPr="00176013" w:rsidTr="00176013">
        <w:trPr>
          <w:divId w:val="1409814657"/>
          <w:trHeight w:val="225"/>
        </w:trPr>
        <w:tc>
          <w:tcPr>
            <w:tcW w:w="99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産業系施設</w:t>
            </w:r>
          </w:p>
        </w:tc>
        <w:tc>
          <w:tcPr>
            <w:tcW w:w="10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産業系施設</w:t>
            </w:r>
          </w:p>
        </w:tc>
        <w:tc>
          <w:tcPr>
            <w:tcW w:w="3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6 </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6 </w:t>
            </w:r>
          </w:p>
        </w:tc>
        <w:tc>
          <w:tcPr>
            <w:tcW w:w="30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8 </w:t>
            </w:r>
          </w:p>
        </w:tc>
        <w:tc>
          <w:tcPr>
            <w:tcW w:w="3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8 </w:t>
            </w:r>
          </w:p>
        </w:tc>
        <w:tc>
          <w:tcPr>
            <w:tcW w:w="5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3,787 </w:t>
            </w:r>
          </w:p>
        </w:tc>
        <w:tc>
          <w:tcPr>
            <w:tcW w:w="46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3,787 </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5.8%</w:t>
            </w:r>
          </w:p>
        </w:tc>
      </w:tr>
      <w:tr w:rsidR="00176013" w:rsidRPr="00176013" w:rsidTr="00176013">
        <w:trPr>
          <w:divId w:val="1409814657"/>
          <w:trHeight w:val="225"/>
        </w:trPr>
        <w:tc>
          <w:tcPr>
            <w:tcW w:w="99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学校教育系施設</w:t>
            </w:r>
          </w:p>
        </w:tc>
        <w:tc>
          <w:tcPr>
            <w:tcW w:w="10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学校</w:t>
            </w:r>
          </w:p>
        </w:tc>
        <w:tc>
          <w:tcPr>
            <w:tcW w:w="3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6 </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6 </w:t>
            </w:r>
          </w:p>
        </w:tc>
        <w:tc>
          <w:tcPr>
            <w:tcW w:w="30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24 </w:t>
            </w:r>
          </w:p>
        </w:tc>
        <w:tc>
          <w:tcPr>
            <w:tcW w:w="3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24 </w:t>
            </w:r>
          </w:p>
        </w:tc>
        <w:tc>
          <w:tcPr>
            <w:tcW w:w="5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12,245 </w:t>
            </w:r>
          </w:p>
        </w:tc>
        <w:tc>
          <w:tcPr>
            <w:tcW w:w="46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12,245 </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18.6%</w:t>
            </w:r>
          </w:p>
        </w:tc>
      </w:tr>
      <w:tr w:rsidR="00176013" w:rsidRPr="00176013" w:rsidTr="00176013">
        <w:trPr>
          <w:divId w:val="1409814657"/>
          <w:trHeight w:val="225"/>
        </w:trPr>
        <w:tc>
          <w:tcPr>
            <w:tcW w:w="992" w:type="pct"/>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子育て支援施設</w:t>
            </w:r>
          </w:p>
        </w:tc>
        <w:tc>
          <w:tcPr>
            <w:tcW w:w="10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幼稚園・保育園・こども園</w:t>
            </w:r>
          </w:p>
        </w:tc>
        <w:tc>
          <w:tcPr>
            <w:tcW w:w="3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2 </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2 </w:t>
            </w:r>
          </w:p>
        </w:tc>
        <w:tc>
          <w:tcPr>
            <w:tcW w:w="30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3 </w:t>
            </w:r>
          </w:p>
        </w:tc>
        <w:tc>
          <w:tcPr>
            <w:tcW w:w="3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3 </w:t>
            </w:r>
          </w:p>
        </w:tc>
        <w:tc>
          <w:tcPr>
            <w:tcW w:w="5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910 </w:t>
            </w:r>
          </w:p>
        </w:tc>
        <w:tc>
          <w:tcPr>
            <w:tcW w:w="46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910 </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1.4%</w:t>
            </w:r>
          </w:p>
        </w:tc>
      </w:tr>
      <w:tr w:rsidR="00176013" w:rsidRPr="00176013" w:rsidTr="00176013">
        <w:trPr>
          <w:divId w:val="1409814657"/>
          <w:trHeight w:val="225"/>
        </w:trPr>
        <w:tc>
          <w:tcPr>
            <w:tcW w:w="992" w:type="pct"/>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保健・福祉施設</w:t>
            </w:r>
          </w:p>
        </w:tc>
        <w:tc>
          <w:tcPr>
            <w:tcW w:w="10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高齢福祉施設</w:t>
            </w:r>
          </w:p>
        </w:tc>
        <w:tc>
          <w:tcPr>
            <w:tcW w:w="3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5 </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5 </w:t>
            </w:r>
          </w:p>
        </w:tc>
        <w:tc>
          <w:tcPr>
            <w:tcW w:w="30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7 </w:t>
            </w:r>
          </w:p>
        </w:tc>
        <w:tc>
          <w:tcPr>
            <w:tcW w:w="3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7 </w:t>
            </w:r>
          </w:p>
        </w:tc>
        <w:tc>
          <w:tcPr>
            <w:tcW w:w="5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5,182 </w:t>
            </w:r>
          </w:p>
        </w:tc>
        <w:tc>
          <w:tcPr>
            <w:tcW w:w="46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5,182 </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7.9%</w:t>
            </w:r>
          </w:p>
        </w:tc>
      </w:tr>
      <w:tr w:rsidR="00176013" w:rsidRPr="00176013" w:rsidTr="00176013">
        <w:trPr>
          <w:divId w:val="1409814657"/>
          <w:trHeight w:val="225"/>
        </w:trPr>
        <w:tc>
          <w:tcPr>
            <w:tcW w:w="992"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医療施設</w:t>
            </w:r>
          </w:p>
        </w:tc>
        <w:tc>
          <w:tcPr>
            <w:tcW w:w="10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医療施設</w:t>
            </w:r>
          </w:p>
        </w:tc>
        <w:tc>
          <w:tcPr>
            <w:tcW w:w="3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2 </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2 </w:t>
            </w:r>
          </w:p>
        </w:tc>
        <w:tc>
          <w:tcPr>
            <w:tcW w:w="30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5 </w:t>
            </w:r>
          </w:p>
        </w:tc>
        <w:tc>
          <w:tcPr>
            <w:tcW w:w="3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5 </w:t>
            </w:r>
          </w:p>
        </w:tc>
        <w:tc>
          <w:tcPr>
            <w:tcW w:w="5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687 </w:t>
            </w:r>
          </w:p>
        </w:tc>
        <w:tc>
          <w:tcPr>
            <w:tcW w:w="46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687 </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1.0%</w:t>
            </w:r>
          </w:p>
        </w:tc>
      </w:tr>
      <w:tr w:rsidR="00176013" w:rsidRPr="00176013" w:rsidTr="00176013">
        <w:trPr>
          <w:divId w:val="1409814657"/>
          <w:trHeight w:val="225"/>
        </w:trPr>
        <w:tc>
          <w:tcPr>
            <w:tcW w:w="99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行政系施設</w:t>
            </w:r>
          </w:p>
        </w:tc>
        <w:tc>
          <w:tcPr>
            <w:tcW w:w="10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庁舎等</w:t>
            </w:r>
          </w:p>
        </w:tc>
        <w:tc>
          <w:tcPr>
            <w:tcW w:w="3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2 </w:t>
            </w:r>
          </w:p>
        </w:tc>
        <w:tc>
          <w:tcPr>
            <w:tcW w:w="448" w:type="pct"/>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　</w:t>
            </w:r>
          </w:p>
        </w:tc>
        <w:tc>
          <w:tcPr>
            <w:tcW w:w="30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4 </w:t>
            </w:r>
          </w:p>
        </w:tc>
        <w:tc>
          <w:tcPr>
            <w:tcW w:w="363" w:type="pct"/>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　</w:t>
            </w:r>
          </w:p>
        </w:tc>
        <w:tc>
          <w:tcPr>
            <w:tcW w:w="5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2,942 </w:t>
            </w:r>
          </w:p>
        </w:tc>
        <w:tc>
          <w:tcPr>
            <w:tcW w:w="468" w:type="pct"/>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　</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4.5%</w:t>
            </w:r>
          </w:p>
        </w:tc>
      </w:tr>
      <w:tr w:rsidR="00176013" w:rsidRPr="00176013" w:rsidTr="00176013">
        <w:trPr>
          <w:divId w:val="1409814657"/>
          <w:trHeight w:val="225"/>
        </w:trPr>
        <w:tc>
          <w:tcPr>
            <w:tcW w:w="99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　</w:t>
            </w:r>
          </w:p>
        </w:tc>
        <w:tc>
          <w:tcPr>
            <w:tcW w:w="10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その他行政系施設</w:t>
            </w:r>
          </w:p>
        </w:tc>
        <w:tc>
          <w:tcPr>
            <w:tcW w:w="3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5 </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7 </w:t>
            </w:r>
          </w:p>
        </w:tc>
        <w:tc>
          <w:tcPr>
            <w:tcW w:w="30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6 </w:t>
            </w:r>
          </w:p>
        </w:tc>
        <w:tc>
          <w:tcPr>
            <w:tcW w:w="3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10 </w:t>
            </w:r>
          </w:p>
        </w:tc>
        <w:tc>
          <w:tcPr>
            <w:tcW w:w="5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1,441 </w:t>
            </w:r>
          </w:p>
        </w:tc>
        <w:tc>
          <w:tcPr>
            <w:tcW w:w="46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4,383 </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2.2%</w:t>
            </w:r>
          </w:p>
        </w:tc>
      </w:tr>
      <w:tr w:rsidR="00176013" w:rsidRPr="00176013" w:rsidTr="00176013">
        <w:trPr>
          <w:divId w:val="1409814657"/>
          <w:trHeight w:val="225"/>
        </w:trPr>
        <w:tc>
          <w:tcPr>
            <w:tcW w:w="99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公営住宅</w:t>
            </w:r>
          </w:p>
        </w:tc>
        <w:tc>
          <w:tcPr>
            <w:tcW w:w="10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公営住宅</w:t>
            </w:r>
          </w:p>
        </w:tc>
        <w:tc>
          <w:tcPr>
            <w:tcW w:w="3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10 </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10 </w:t>
            </w:r>
          </w:p>
        </w:tc>
        <w:tc>
          <w:tcPr>
            <w:tcW w:w="30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60 </w:t>
            </w:r>
          </w:p>
        </w:tc>
        <w:tc>
          <w:tcPr>
            <w:tcW w:w="3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60 </w:t>
            </w:r>
          </w:p>
        </w:tc>
        <w:tc>
          <w:tcPr>
            <w:tcW w:w="5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12,305 </w:t>
            </w:r>
          </w:p>
        </w:tc>
        <w:tc>
          <w:tcPr>
            <w:tcW w:w="46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12,305 </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18.7%</w:t>
            </w:r>
          </w:p>
        </w:tc>
      </w:tr>
      <w:tr w:rsidR="00176013" w:rsidRPr="00176013" w:rsidTr="00176013">
        <w:trPr>
          <w:divId w:val="1409814657"/>
          <w:trHeight w:val="225"/>
        </w:trPr>
        <w:tc>
          <w:tcPr>
            <w:tcW w:w="99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公園</w:t>
            </w:r>
          </w:p>
        </w:tc>
        <w:tc>
          <w:tcPr>
            <w:tcW w:w="10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公園</w:t>
            </w:r>
          </w:p>
        </w:tc>
        <w:tc>
          <w:tcPr>
            <w:tcW w:w="3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5 </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5 </w:t>
            </w:r>
          </w:p>
        </w:tc>
        <w:tc>
          <w:tcPr>
            <w:tcW w:w="30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23 </w:t>
            </w:r>
          </w:p>
        </w:tc>
        <w:tc>
          <w:tcPr>
            <w:tcW w:w="3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23 </w:t>
            </w:r>
          </w:p>
        </w:tc>
        <w:tc>
          <w:tcPr>
            <w:tcW w:w="5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591 </w:t>
            </w:r>
          </w:p>
        </w:tc>
        <w:tc>
          <w:tcPr>
            <w:tcW w:w="46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591 </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0.9%</w:t>
            </w:r>
          </w:p>
        </w:tc>
      </w:tr>
      <w:tr w:rsidR="00176013" w:rsidRPr="00176013" w:rsidTr="00176013">
        <w:trPr>
          <w:divId w:val="1409814657"/>
          <w:trHeight w:val="225"/>
        </w:trPr>
        <w:tc>
          <w:tcPr>
            <w:tcW w:w="99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供給処理施設</w:t>
            </w:r>
          </w:p>
        </w:tc>
        <w:tc>
          <w:tcPr>
            <w:tcW w:w="10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供給処理施設</w:t>
            </w:r>
          </w:p>
        </w:tc>
        <w:tc>
          <w:tcPr>
            <w:tcW w:w="3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1 </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1 </w:t>
            </w:r>
          </w:p>
        </w:tc>
        <w:tc>
          <w:tcPr>
            <w:tcW w:w="30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1 </w:t>
            </w:r>
          </w:p>
        </w:tc>
        <w:tc>
          <w:tcPr>
            <w:tcW w:w="3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1 </w:t>
            </w:r>
          </w:p>
        </w:tc>
        <w:tc>
          <w:tcPr>
            <w:tcW w:w="5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259 </w:t>
            </w:r>
          </w:p>
        </w:tc>
        <w:tc>
          <w:tcPr>
            <w:tcW w:w="46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259 </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0.4%</w:t>
            </w:r>
          </w:p>
        </w:tc>
      </w:tr>
      <w:tr w:rsidR="00176013" w:rsidRPr="00176013" w:rsidTr="00176013">
        <w:trPr>
          <w:divId w:val="1409814657"/>
          <w:trHeight w:val="225"/>
        </w:trPr>
        <w:tc>
          <w:tcPr>
            <w:tcW w:w="99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その他</w:t>
            </w:r>
          </w:p>
        </w:tc>
        <w:tc>
          <w:tcPr>
            <w:tcW w:w="10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その他</w:t>
            </w:r>
          </w:p>
        </w:tc>
        <w:tc>
          <w:tcPr>
            <w:tcW w:w="3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38 </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38 </w:t>
            </w:r>
          </w:p>
        </w:tc>
        <w:tc>
          <w:tcPr>
            <w:tcW w:w="30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43 </w:t>
            </w:r>
          </w:p>
        </w:tc>
        <w:tc>
          <w:tcPr>
            <w:tcW w:w="3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43 </w:t>
            </w:r>
          </w:p>
        </w:tc>
        <w:tc>
          <w:tcPr>
            <w:tcW w:w="5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5,570 </w:t>
            </w:r>
          </w:p>
        </w:tc>
        <w:tc>
          <w:tcPr>
            <w:tcW w:w="46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5,570 </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8.5%</w:t>
            </w:r>
          </w:p>
        </w:tc>
      </w:tr>
      <w:tr w:rsidR="00176013" w:rsidRPr="00176013" w:rsidTr="00176013">
        <w:trPr>
          <w:divId w:val="1409814657"/>
          <w:trHeight w:val="225"/>
        </w:trPr>
        <w:tc>
          <w:tcPr>
            <w:tcW w:w="99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上水道施設</w:t>
            </w:r>
          </w:p>
        </w:tc>
        <w:tc>
          <w:tcPr>
            <w:tcW w:w="10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上水道施設</w:t>
            </w:r>
          </w:p>
        </w:tc>
        <w:tc>
          <w:tcPr>
            <w:tcW w:w="3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4 </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4 </w:t>
            </w:r>
          </w:p>
        </w:tc>
        <w:tc>
          <w:tcPr>
            <w:tcW w:w="30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4 </w:t>
            </w:r>
          </w:p>
        </w:tc>
        <w:tc>
          <w:tcPr>
            <w:tcW w:w="3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4 </w:t>
            </w:r>
          </w:p>
        </w:tc>
        <w:tc>
          <w:tcPr>
            <w:tcW w:w="5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224 </w:t>
            </w:r>
          </w:p>
        </w:tc>
        <w:tc>
          <w:tcPr>
            <w:tcW w:w="46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224 </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0.3%</w:t>
            </w:r>
          </w:p>
        </w:tc>
      </w:tr>
      <w:tr w:rsidR="00176013" w:rsidRPr="00176013" w:rsidTr="00176013">
        <w:trPr>
          <w:divId w:val="1409814657"/>
          <w:trHeight w:val="225"/>
        </w:trPr>
        <w:tc>
          <w:tcPr>
            <w:tcW w:w="99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下水道施設</w:t>
            </w:r>
          </w:p>
        </w:tc>
        <w:tc>
          <w:tcPr>
            <w:tcW w:w="10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下水道施設</w:t>
            </w:r>
          </w:p>
        </w:tc>
        <w:tc>
          <w:tcPr>
            <w:tcW w:w="3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2 </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2 </w:t>
            </w:r>
          </w:p>
        </w:tc>
        <w:tc>
          <w:tcPr>
            <w:tcW w:w="30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2 </w:t>
            </w:r>
          </w:p>
        </w:tc>
        <w:tc>
          <w:tcPr>
            <w:tcW w:w="3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2 </w:t>
            </w:r>
          </w:p>
        </w:tc>
        <w:tc>
          <w:tcPr>
            <w:tcW w:w="5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2,638 </w:t>
            </w:r>
          </w:p>
        </w:tc>
        <w:tc>
          <w:tcPr>
            <w:tcW w:w="46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2,638 </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4.0%</w:t>
            </w:r>
          </w:p>
        </w:tc>
      </w:tr>
      <w:tr w:rsidR="00176013" w:rsidRPr="00176013" w:rsidTr="00176013">
        <w:trPr>
          <w:divId w:val="1409814657"/>
          <w:trHeight w:val="225"/>
        </w:trPr>
        <w:tc>
          <w:tcPr>
            <w:tcW w:w="99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総計</w:t>
            </w:r>
          </w:p>
        </w:tc>
        <w:tc>
          <w:tcPr>
            <w:tcW w:w="10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 xml:space="preserve">　</w:t>
            </w:r>
          </w:p>
        </w:tc>
        <w:tc>
          <w:tcPr>
            <w:tcW w:w="811" w:type="pct"/>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102施設</w:t>
            </w:r>
          </w:p>
        </w:tc>
        <w:tc>
          <w:tcPr>
            <w:tcW w:w="668" w:type="pct"/>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214棟</w:t>
            </w:r>
          </w:p>
        </w:tc>
        <w:tc>
          <w:tcPr>
            <w:tcW w:w="1002" w:type="pct"/>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65,807㎡</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right"/>
              <w:rPr>
                <w:rFonts w:ascii="HG丸ｺﾞｼｯｸM-PRO" w:eastAsia="HG丸ｺﾞｼｯｸM-PRO" w:hAnsi="HG丸ｺﾞｼｯｸM-PRO" w:cs="ＭＳ Ｐゴシック"/>
                <w:kern w:val="0"/>
                <w:sz w:val="18"/>
                <w:szCs w:val="18"/>
              </w:rPr>
            </w:pPr>
            <w:r w:rsidRPr="00176013">
              <w:rPr>
                <w:rFonts w:ascii="HG丸ｺﾞｼｯｸM-PRO" w:eastAsia="HG丸ｺﾞｼｯｸM-PRO" w:hAnsi="HG丸ｺﾞｼｯｸM-PRO" w:cs="ＭＳ Ｐゴシック" w:hint="eastAsia"/>
                <w:kern w:val="0"/>
                <w:sz w:val="18"/>
                <w:szCs w:val="18"/>
              </w:rPr>
              <w:t>100.0%</w:t>
            </w:r>
          </w:p>
        </w:tc>
      </w:tr>
    </w:tbl>
    <w:p w:rsidR="008913ED" w:rsidRDefault="008913ED" w:rsidP="008913ED"/>
    <w:p w:rsidR="00176013" w:rsidRDefault="00176013" w:rsidP="008913ED"/>
    <w:p w:rsidR="008913ED" w:rsidRDefault="008913ED" w:rsidP="006951F3">
      <w:pPr>
        <w:pStyle w:val="aa"/>
      </w:pPr>
      <w:r>
        <w:rPr>
          <w:rFonts w:hint="eastAsia"/>
        </w:rPr>
        <w:t>表　インフラ系公共施設</w:t>
      </w:r>
    </w:p>
    <w:tbl>
      <w:tblPr>
        <w:tblW w:w="5000" w:type="pct"/>
        <w:tblCellMar>
          <w:left w:w="0" w:type="dxa"/>
          <w:right w:w="0" w:type="dxa"/>
        </w:tblCellMar>
        <w:tblLook w:val="04A0"/>
      </w:tblPr>
      <w:tblGrid>
        <w:gridCol w:w="1574"/>
        <w:gridCol w:w="7526"/>
      </w:tblGrid>
      <w:tr w:rsidR="00176013" w:rsidRPr="00176013" w:rsidTr="00176013">
        <w:trPr>
          <w:divId w:val="1332372775"/>
          <w:trHeight w:val="225"/>
        </w:trPr>
        <w:tc>
          <w:tcPr>
            <w:tcW w:w="865" w:type="pct"/>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176013" w:rsidRPr="00176013" w:rsidRDefault="00176013" w:rsidP="00176013">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分類</w:t>
            </w:r>
          </w:p>
        </w:tc>
        <w:tc>
          <w:tcPr>
            <w:tcW w:w="4135" w:type="pct"/>
            <w:tcBorders>
              <w:top w:val="single" w:sz="4" w:space="0" w:color="auto"/>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176013" w:rsidRPr="00176013" w:rsidRDefault="00176013" w:rsidP="00176013">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内訳</w:t>
            </w:r>
          </w:p>
        </w:tc>
      </w:tr>
      <w:tr w:rsidR="00176013" w:rsidRPr="00176013" w:rsidTr="00176013">
        <w:trPr>
          <w:divId w:val="1332372775"/>
          <w:trHeight w:val="225"/>
        </w:trPr>
        <w:tc>
          <w:tcPr>
            <w:tcW w:w="8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道路</w:t>
            </w:r>
          </w:p>
        </w:tc>
        <w:tc>
          <w:tcPr>
            <w:tcW w:w="41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実延長合計　91,731.06ｍ、道路面積合計（道路部）　755,501㎡</w:t>
            </w:r>
          </w:p>
        </w:tc>
      </w:tr>
      <w:tr w:rsidR="00176013" w:rsidRPr="00176013" w:rsidTr="00176013">
        <w:trPr>
          <w:divId w:val="1332372775"/>
          <w:trHeight w:val="225"/>
        </w:trPr>
        <w:tc>
          <w:tcPr>
            <w:tcW w:w="8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橋りょう</w:t>
            </w:r>
          </w:p>
        </w:tc>
        <w:tc>
          <w:tcPr>
            <w:tcW w:w="41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B49A5">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実延長合計　80.82ｍ、橋りょう面積合計（道路部）　502㎡</w:t>
            </w:r>
          </w:p>
        </w:tc>
      </w:tr>
      <w:tr w:rsidR="00176013" w:rsidRPr="00176013" w:rsidTr="00176013">
        <w:trPr>
          <w:divId w:val="1332372775"/>
          <w:trHeight w:val="225"/>
        </w:trPr>
        <w:tc>
          <w:tcPr>
            <w:tcW w:w="8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上水道</w:t>
            </w:r>
          </w:p>
        </w:tc>
        <w:tc>
          <w:tcPr>
            <w:tcW w:w="41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実延長合計　60,037ｍ</w:t>
            </w:r>
          </w:p>
        </w:tc>
      </w:tr>
      <w:tr w:rsidR="00176013" w:rsidRPr="00176013" w:rsidTr="00176013">
        <w:trPr>
          <w:divId w:val="1332372775"/>
          <w:trHeight w:val="225"/>
        </w:trPr>
        <w:tc>
          <w:tcPr>
            <w:tcW w:w="8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下水道</w:t>
            </w:r>
          </w:p>
        </w:tc>
        <w:tc>
          <w:tcPr>
            <w:tcW w:w="41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実延長合計　23,570ｍ</w:t>
            </w:r>
          </w:p>
        </w:tc>
      </w:tr>
      <w:tr w:rsidR="00176013" w:rsidRPr="00176013" w:rsidTr="00176013">
        <w:trPr>
          <w:divId w:val="1332372775"/>
          <w:trHeight w:val="225"/>
        </w:trPr>
        <w:tc>
          <w:tcPr>
            <w:tcW w:w="8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合併浄化槽</w:t>
            </w:r>
          </w:p>
        </w:tc>
        <w:tc>
          <w:tcPr>
            <w:tcW w:w="41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013" w:rsidRPr="00176013" w:rsidRDefault="00176013" w:rsidP="00176013">
            <w:pPr>
              <w:widowControl/>
              <w:spacing w:line="0" w:lineRule="atLeast"/>
              <w:jc w:val="left"/>
              <w:rPr>
                <w:rFonts w:ascii="HG丸ｺﾞｼｯｸM-PRO" w:eastAsia="HG丸ｺﾞｼｯｸM-PRO" w:hAnsi="HG丸ｺﾞｼｯｸM-PRO" w:cs="ＭＳ Ｐゴシック"/>
                <w:color w:val="000000"/>
                <w:kern w:val="0"/>
                <w:sz w:val="18"/>
                <w:szCs w:val="18"/>
              </w:rPr>
            </w:pPr>
            <w:r w:rsidRPr="00176013">
              <w:rPr>
                <w:rFonts w:ascii="HG丸ｺﾞｼｯｸM-PRO" w:eastAsia="HG丸ｺﾞｼｯｸM-PRO" w:hAnsi="HG丸ｺﾞｼｯｸM-PRO" w:cs="ＭＳ Ｐゴシック" w:hint="eastAsia"/>
                <w:color w:val="000000"/>
                <w:kern w:val="0"/>
                <w:sz w:val="18"/>
                <w:szCs w:val="18"/>
              </w:rPr>
              <w:t>10基</w:t>
            </w:r>
          </w:p>
        </w:tc>
      </w:tr>
    </w:tbl>
    <w:p w:rsidR="00AE2ED4" w:rsidRPr="00AE2ED4" w:rsidRDefault="00AE2ED4" w:rsidP="00AE2ED4"/>
    <w:p w:rsidR="00AE2ED4" w:rsidRPr="00AE2ED4" w:rsidRDefault="00AE2ED4" w:rsidP="00AE2ED4"/>
    <w:p w:rsidR="004B36C5" w:rsidRDefault="004B36C5" w:rsidP="00F47DBA">
      <w:pPr>
        <w:pStyle w:val="3"/>
        <w:spacing w:line="320" w:lineRule="exact"/>
      </w:pPr>
      <w:r>
        <w:rPr>
          <w:rFonts w:hint="eastAsia"/>
        </w:rPr>
        <w:t>建築系公共施設の立地状況</w:t>
      </w:r>
    </w:p>
    <w:p w:rsidR="004B36C5" w:rsidRDefault="004B36C5" w:rsidP="00D724D9">
      <w:pPr>
        <w:rPr>
          <w:rFonts w:hAnsi="HG丸ｺﾞｼｯｸM-PRO"/>
        </w:rPr>
      </w:pPr>
    </w:p>
    <w:p w:rsidR="004B36C5" w:rsidRDefault="00176013" w:rsidP="004B36C5">
      <w:pPr>
        <w:pStyle w:val="af"/>
        <w:ind w:left="213" w:firstLine="213"/>
      </w:pPr>
      <w:r>
        <w:rPr>
          <w:rFonts w:hint="eastAsia"/>
        </w:rPr>
        <w:t>主な</w:t>
      </w:r>
      <w:r w:rsidR="006C04BD">
        <w:rPr>
          <w:rFonts w:hint="eastAsia"/>
        </w:rPr>
        <w:t>建築系公共施設の立地状況は次頁の</w:t>
      </w:r>
      <w:r>
        <w:rPr>
          <w:rFonts w:hint="eastAsia"/>
        </w:rPr>
        <w:t>とおり</w:t>
      </w:r>
      <w:r w:rsidR="006C04BD">
        <w:rPr>
          <w:rFonts w:hint="eastAsia"/>
        </w:rPr>
        <w:t>です。</w:t>
      </w:r>
    </w:p>
    <w:p w:rsidR="004B36C5" w:rsidRDefault="004B36C5" w:rsidP="004B36C5">
      <w:pPr>
        <w:pStyle w:val="af"/>
        <w:ind w:left="213" w:firstLine="213"/>
      </w:pPr>
    </w:p>
    <w:p w:rsidR="008B5EB4" w:rsidRDefault="008B5EB4">
      <w:pPr>
        <w:widowControl/>
        <w:jc w:val="left"/>
      </w:pPr>
      <w:r>
        <w:br w:type="page"/>
      </w:r>
    </w:p>
    <w:p w:rsidR="008B5EB4" w:rsidRPr="008B5EB4" w:rsidRDefault="008B5EB4">
      <w:pPr>
        <w:widowControl/>
        <w:jc w:val="left"/>
        <w:rPr>
          <w:shd w:val="clear" w:color="auto" w:fill="FFFFFF" w:themeFill="background1"/>
        </w:rPr>
      </w:pPr>
      <w:r w:rsidRPr="008B5EB4">
        <w:rPr>
          <w:rFonts w:hint="eastAsia"/>
          <w:shd w:val="clear" w:color="auto" w:fill="FFFFFF" w:themeFill="background1"/>
        </w:rPr>
        <w:lastRenderedPageBreak/>
        <w:t>図　公共施設位置図（</w:t>
      </w:r>
      <w:r>
        <w:rPr>
          <w:rFonts w:hint="eastAsia"/>
          <w:shd w:val="clear" w:color="auto" w:fill="FFFFFF" w:themeFill="background1"/>
        </w:rPr>
        <w:t>新湊・種富町）</w:t>
      </w:r>
    </w:p>
    <w:p w:rsidR="008B5EB4" w:rsidRDefault="008B5EB4">
      <w:pPr>
        <w:widowControl/>
        <w:jc w:val="left"/>
      </w:pPr>
      <w:r>
        <w:rPr>
          <w:rFonts w:hint="eastAsia"/>
          <w:noProof/>
        </w:rPr>
        <w:drawing>
          <wp:anchor distT="0" distB="0" distL="114300" distR="114300" simplePos="0" relativeHeight="253336576" behindDoc="0" locked="0" layoutInCell="1" allowOverlap="1">
            <wp:simplePos x="0" y="0"/>
            <wp:positionH relativeFrom="column">
              <wp:posOffset>4592</wp:posOffset>
            </wp:positionH>
            <wp:positionV relativeFrom="paragraph">
              <wp:posOffset>1270</wp:posOffset>
            </wp:positionV>
            <wp:extent cx="5876630" cy="8819515"/>
            <wp:effectExtent l="0" t="0" r="0" b="63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利尻町公共施設位置図（新湊・種富町）.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76630" cy="8819515"/>
                    </a:xfrm>
                    <a:prstGeom prst="rect">
                      <a:avLst/>
                    </a:prstGeom>
                  </pic:spPr>
                </pic:pic>
              </a:graphicData>
            </a:graphic>
          </wp:anchor>
        </w:drawing>
      </w:r>
    </w:p>
    <w:p w:rsidR="008B5EB4" w:rsidRDefault="008B5EB4">
      <w:pPr>
        <w:widowControl/>
        <w:jc w:val="left"/>
      </w:pPr>
    </w:p>
    <w:p w:rsidR="008B5EB4" w:rsidRDefault="008B5EB4">
      <w:pPr>
        <w:widowControl/>
        <w:jc w:val="left"/>
      </w:pPr>
      <w:r>
        <w:br w:type="page"/>
      </w:r>
    </w:p>
    <w:p w:rsidR="008B5EB4" w:rsidRPr="008B5EB4" w:rsidRDefault="008B5EB4" w:rsidP="008B5EB4">
      <w:pPr>
        <w:widowControl/>
        <w:jc w:val="left"/>
        <w:rPr>
          <w:shd w:val="clear" w:color="auto" w:fill="FFFFFF" w:themeFill="background1"/>
        </w:rPr>
      </w:pPr>
      <w:r w:rsidRPr="008B5EB4">
        <w:rPr>
          <w:rFonts w:hint="eastAsia"/>
          <w:shd w:val="clear" w:color="auto" w:fill="FFFFFF" w:themeFill="background1"/>
        </w:rPr>
        <w:lastRenderedPageBreak/>
        <w:t>図　公共施設位置図（日出町・緑町・本町・富士見町・泉町</w:t>
      </w:r>
      <w:r>
        <w:rPr>
          <w:rFonts w:hint="eastAsia"/>
          <w:shd w:val="clear" w:color="auto" w:fill="FFFFFF" w:themeFill="background1"/>
        </w:rPr>
        <w:t>）</w:t>
      </w:r>
    </w:p>
    <w:p w:rsidR="008B5EB4" w:rsidRDefault="008B5EB4">
      <w:pPr>
        <w:widowControl/>
        <w:jc w:val="left"/>
      </w:pPr>
      <w:r>
        <w:rPr>
          <w:rFonts w:hint="eastAsia"/>
          <w:noProof/>
        </w:rPr>
        <w:drawing>
          <wp:anchor distT="0" distB="0" distL="114300" distR="114300" simplePos="0" relativeHeight="253337600" behindDoc="0" locked="0" layoutInCell="1" allowOverlap="1">
            <wp:simplePos x="0" y="0"/>
            <wp:positionH relativeFrom="column">
              <wp:posOffset>4445</wp:posOffset>
            </wp:positionH>
            <wp:positionV relativeFrom="paragraph">
              <wp:posOffset>1669</wp:posOffset>
            </wp:positionV>
            <wp:extent cx="5618520" cy="8823225"/>
            <wp:effectExtent l="0" t="0" r="127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利尻町公共施設位置図（日出町・緑町・本町・富士見町・泉町）.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8520" cy="8823225"/>
                    </a:xfrm>
                    <a:prstGeom prst="rect">
                      <a:avLst/>
                    </a:prstGeom>
                  </pic:spPr>
                </pic:pic>
              </a:graphicData>
            </a:graphic>
          </wp:anchor>
        </w:drawing>
      </w:r>
    </w:p>
    <w:p w:rsidR="008B5EB4" w:rsidRDefault="008B5EB4">
      <w:pPr>
        <w:widowControl/>
        <w:jc w:val="left"/>
      </w:pPr>
    </w:p>
    <w:p w:rsidR="008B5EB4" w:rsidRDefault="008B5EB4">
      <w:pPr>
        <w:widowControl/>
        <w:jc w:val="left"/>
        <w:rPr>
          <w:shd w:val="clear" w:color="auto" w:fill="FFFFFF" w:themeFill="background1"/>
        </w:rPr>
      </w:pPr>
      <w:r>
        <w:rPr>
          <w:shd w:val="clear" w:color="auto" w:fill="FFFFFF" w:themeFill="background1"/>
        </w:rPr>
        <w:br w:type="page"/>
      </w:r>
    </w:p>
    <w:p w:rsidR="008B5EB4" w:rsidRPr="008B5EB4" w:rsidRDefault="008B5EB4" w:rsidP="008B5EB4">
      <w:pPr>
        <w:widowControl/>
        <w:jc w:val="left"/>
        <w:rPr>
          <w:shd w:val="clear" w:color="auto" w:fill="FFFFFF" w:themeFill="background1"/>
        </w:rPr>
      </w:pPr>
      <w:r w:rsidRPr="008B5EB4">
        <w:rPr>
          <w:rFonts w:hint="eastAsia"/>
          <w:shd w:val="clear" w:color="auto" w:fill="FFFFFF" w:themeFill="background1"/>
        </w:rPr>
        <w:lastRenderedPageBreak/>
        <w:t>図　公共施設位置図（</w:t>
      </w:r>
      <w:r>
        <w:rPr>
          <w:rFonts w:hint="eastAsia"/>
          <w:shd w:val="clear" w:color="auto" w:fill="FFFFFF" w:themeFill="background1"/>
        </w:rPr>
        <w:t>神居）</w:t>
      </w:r>
    </w:p>
    <w:p w:rsidR="008B5EB4" w:rsidRPr="008B5EB4" w:rsidRDefault="008B5EB4">
      <w:pPr>
        <w:widowControl/>
        <w:jc w:val="left"/>
      </w:pPr>
      <w:r>
        <w:rPr>
          <w:rFonts w:hint="eastAsia"/>
          <w:noProof/>
        </w:rPr>
        <w:drawing>
          <wp:anchor distT="0" distB="0" distL="114300" distR="114300" simplePos="0" relativeHeight="253338624" behindDoc="0" locked="0" layoutInCell="1" allowOverlap="1">
            <wp:simplePos x="0" y="0"/>
            <wp:positionH relativeFrom="column">
              <wp:posOffset>4445</wp:posOffset>
            </wp:positionH>
            <wp:positionV relativeFrom="paragraph">
              <wp:posOffset>1569</wp:posOffset>
            </wp:positionV>
            <wp:extent cx="5614035" cy="8823361"/>
            <wp:effectExtent l="0" t="0" r="571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利尻町公共施設位置図（神居）.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4035" cy="8823361"/>
                    </a:xfrm>
                    <a:prstGeom prst="rect">
                      <a:avLst/>
                    </a:prstGeom>
                  </pic:spPr>
                </pic:pic>
              </a:graphicData>
            </a:graphic>
          </wp:anchor>
        </w:drawing>
      </w:r>
    </w:p>
    <w:p w:rsidR="008B5EB4" w:rsidRDefault="008B5EB4">
      <w:pPr>
        <w:widowControl/>
        <w:jc w:val="left"/>
      </w:pPr>
    </w:p>
    <w:p w:rsidR="008B5EB4" w:rsidRDefault="008B5EB4">
      <w:pPr>
        <w:widowControl/>
        <w:jc w:val="left"/>
        <w:rPr>
          <w:shd w:val="clear" w:color="auto" w:fill="FFFFFF" w:themeFill="background1"/>
        </w:rPr>
      </w:pPr>
      <w:r>
        <w:rPr>
          <w:shd w:val="clear" w:color="auto" w:fill="FFFFFF" w:themeFill="background1"/>
        </w:rPr>
        <w:br w:type="page"/>
      </w:r>
    </w:p>
    <w:p w:rsidR="008B5EB4" w:rsidRPr="008B5EB4" w:rsidRDefault="008B5EB4" w:rsidP="008B5EB4">
      <w:pPr>
        <w:widowControl/>
        <w:jc w:val="left"/>
        <w:rPr>
          <w:shd w:val="clear" w:color="auto" w:fill="FFFFFF" w:themeFill="background1"/>
        </w:rPr>
      </w:pPr>
      <w:r w:rsidRPr="008B5EB4">
        <w:rPr>
          <w:rFonts w:hint="eastAsia"/>
          <w:shd w:val="clear" w:color="auto" w:fill="FFFFFF" w:themeFill="background1"/>
        </w:rPr>
        <w:lastRenderedPageBreak/>
        <w:t>図　公共施設位置図（</w:t>
      </w:r>
      <w:r>
        <w:rPr>
          <w:rFonts w:hint="eastAsia"/>
          <w:shd w:val="clear" w:color="auto" w:fill="FFFFFF" w:themeFill="background1"/>
        </w:rPr>
        <w:t>蘭泊）</w:t>
      </w:r>
    </w:p>
    <w:p w:rsidR="008B5EB4" w:rsidRPr="008B5EB4" w:rsidRDefault="008B5EB4">
      <w:pPr>
        <w:widowControl/>
        <w:jc w:val="left"/>
      </w:pPr>
      <w:r>
        <w:rPr>
          <w:rFonts w:hint="eastAsia"/>
          <w:noProof/>
        </w:rPr>
        <w:drawing>
          <wp:anchor distT="0" distB="0" distL="114300" distR="114300" simplePos="0" relativeHeight="253339648" behindDoc="0" locked="0" layoutInCell="1" allowOverlap="1">
            <wp:simplePos x="0" y="0"/>
            <wp:positionH relativeFrom="column">
              <wp:posOffset>4445</wp:posOffset>
            </wp:positionH>
            <wp:positionV relativeFrom="paragraph">
              <wp:posOffset>1569</wp:posOffset>
            </wp:positionV>
            <wp:extent cx="5614035" cy="8823361"/>
            <wp:effectExtent l="0" t="0" r="571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利尻町公共施設位置図（蘭泊）.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4035" cy="8823361"/>
                    </a:xfrm>
                    <a:prstGeom prst="rect">
                      <a:avLst/>
                    </a:prstGeom>
                  </pic:spPr>
                </pic:pic>
              </a:graphicData>
            </a:graphic>
          </wp:anchor>
        </w:drawing>
      </w:r>
    </w:p>
    <w:p w:rsidR="008B5EB4" w:rsidRDefault="008B5EB4">
      <w:pPr>
        <w:widowControl/>
        <w:jc w:val="left"/>
      </w:pPr>
    </w:p>
    <w:p w:rsidR="008B5EB4" w:rsidRDefault="008B5EB4">
      <w:pPr>
        <w:widowControl/>
        <w:jc w:val="left"/>
        <w:rPr>
          <w:shd w:val="clear" w:color="auto" w:fill="FFFFFF" w:themeFill="background1"/>
        </w:rPr>
      </w:pPr>
      <w:r>
        <w:rPr>
          <w:shd w:val="clear" w:color="auto" w:fill="FFFFFF" w:themeFill="background1"/>
        </w:rPr>
        <w:br w:type="page"/>
      </w:r>
    </w:p>
    <w:p w:rsidR="008B5EB4" w:rsidRPr="008B5EB4" w:rsidRDefault="008B5EB4" w:rsidP="008B5EB4">
      <w:pPr>
        <w:widowControl/>
        <w:jc w:val="left"/>
        <w:rPr>
          <w:shd w:val="clear" w:color="auto" w:fill="FFFFFF" w:themeFill="background1"/>
        </w:rPr>
      </w:pPr>
      <w:r w:rsidRPr="008B5EB4">
        <w:rPr>
          <w:rFonts w:hint="eastAsia"/>
          <w:shd w:val="clear" w:color="auto" w:fill="FFFFFF" w:themeFill="background1"/>
        </w:rPr>
        <w:lastRenderedPageBreak/>
        <w:t>図　公共施設位置図（</w:t>
      </w:r>
      <w:r>
        <w:rPr>
          <w:rFonts w:hint="eastAsia"/>
          <w:shd w:val="clear" w:color="auto" w:fill="FFFFFF" w:themeFill="background1"/>
        </w:rPr>
        <w:t>神磯）</w:t>
      </w:r>
    </w:p>
    <w:p w:rsidR="008B5EB4" w:rsidRPr="008B5EB4" w:rsidRDefault="008B5EB4">
      <w:pPr>
        <w:widowControl/>
        <w:jc w:val="left"/>
      </w:pPr>
      <w:r>
        <w:rPr>
          <w:rFonts w:hint="eastAsia"/>
          <w:noProof/>
        </w:rPr>
        <w:drawing>
          <wp:anchor distT="0" distB="0" distL="114300" distR="114300" simplePos="0" relativeHeight="253340672" behindDoc="0" locked="0" layoutInCell="1" allowOverlap="1">
            <wp:simplePos x="0" y="0"/>
            <wp:positionH relativeFrom="column">
              <wp:posOffset>4445</wp:posOffset>
            </wp:positionH>
            <wp:positionV relativeFrom="paragraph">
              <wp:posOffset>1569</wp:posOffset>
            </wp:positionV>
            <wp:extent cx="5614035" cy="8823361"/>
            <wp:effectExtent l="0" t="0" r="5715"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利尻町公共施設位置図（神磯）.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4035" cy="8823361"/>
                    </a:xfrm>
                    <a:prstGeom prst="rect">
                      <a:avLst/>
                    </a:prstGeom>
                  </pic:spPr>
                </pic:pic>
              </a:graphicData>
            </a:graphic>
          </wp:anchor>
        </w:drawing>
      </w:r>
    </w:p>
    <w:p w:rsidR="008B5EB4" w:rsidRDefault="008B5EB4">
      <w:pPr>
        <w:widowControl/>
        <w:jc w:val="left"/>
      </w:pPr>
    </w:p>
    <w:p w:rsidR="008B5EB4" w:rsidRDefault="008B5EB4">
      <w:pPr>
        <w:widowControl/>
        <w:jc w:val="left"/>
        <w:rPr>
          <w:shd w:val="clear" w:color="auto" w:fill="FFFFFF" w:themeFill="background1"/>
        </w:rPr>
      </w:pPr>
      <w:r>
        <w:rPr>
          <w:shd w:val="clear" w:color="auto" w:fill="FFFFFF" w:themeFill="background1"/>
        </w:rPr>
        <w:br w:type="page"/>
      </w:r>
    </w:p>
    <w:p w:rsidR="008B5EB4" w:rsidRPr="008B5EB4" w:rsidRDefault="008B5EB4" w:rsidP="008B5EB4">
      <w:pPr>
        <w:widowControl/>
        <w:jc w:val="left"/>
        <w:rPr>
          <w:shd w:val="clear" w:color="auto" w:fill="FFFFFF" w:themeFill="background1"/>
        </w:rPr>
      </w:pPr>
      <w:r w:rsidRPr="008B5EB4">
        <w:rPr>
          <w:rFonts w:hint="eastAsia"/>
          <w:shd w:val="clear" w:color="auto" w:fill="FFFFFF" w:themeFill="background1"/>
        </w:rPr>
        <w:lastRenderedPageBreak/>
        <w:t>図　公共施設位置図（</w:t>
      </w:r>
      <w:r>
        <w:rPr>
          <w:rFonts w:hint="eastAsia"/>
          <w:shd w:val="clear" w:color="auto" w:fill="FFFFFF" w:themeFill="background1"/>
        </w:rPr>
        <w:t>政泊・仙法志本町）</w:t>
      </w:r>
    </w:p>
    <w:p w:rsidR="008B5EB4" w:rsidRPr="008B5EB4" w:rsidRDefault="008B5EB4">
      <w:pPr>
        <w:widowControl/>
        <w:jc w:val="left"/>
      </w:pPr>
      <w:r>
        <w:rPr>
          <w:rFonts w:hint="eastAsia"/>
          <w:noProof/>
        </w:rPr>
        <w:drawing>
          <wp:anchor distT="0" distB="0" distL="114300" distR="114300" simplePos="0" relativeHeight="253341696" behindDoc="0" locked="0" layoutInCell="1" allowOverlap="1">
            <wp:simplePos x="0" y="0"/>
            <wp:positionH relativeFrom="column">
              <wp:posOffset>4445</wp:posOffset>
            </wp:positionH>
            <wp:positionV relativeFrom="paragraph">
              <wp:posOffset>1569</wp:posOffset>
            </wp:positionV>
            <wp:extent cx="5614035" cy="8823361"/>
            <wp:effectExtent l="0" t="0" r="5715" b="0"/>
            <wp:wrapNone/>
            <wp:docPr id="1344" name="図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利尻町公共施設位置図（政泊・仙法志本町）.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4035" cy="8823361"/>
                    </a:xfrm>
                    <a:prstGeom prst="rect">
                      <a:avLst/>
                    </a:prstGeom>
                  </pic:spPr>
                </pic:pic>
              </a:graphicData>
            </a:graphic>
          </wp:anchor>
        </w:drawing>
      </w:r>
    </w:p>
    <w:p w:rsidR="008B5EB4" w:rsidRDefault="008B5EB4">
      <w:pPr>
        <w:widowControl/>
        <w:jc w:val="left"/>
      </w:pPr>
    </w:p>
    <w:p w:rsidR="008B5EB4" w:rsidRDefault="008B5EB4">
      <w:pPr>
        <w:widowControl/>
        <w:jc w:val="left"/>
      </w:pPr>
    </w:p>
    <w:p w:rsidR="008B5EB4" w:rsidRDefault="008B5EB4">
      <w:pPr>
        <w:widowControl/>
        <w:jc w:val="left"/>
        <w:rPr>
          <w:rFonts w:hAnsi="Century" w:cs="Times New Roman"/>
          <w:kern w:val="0"/>
        </w:rPr>
      </w:pPr>
      <w:r>
        <w:br w:type="page"/>
      </w:r>
    </w:p>
    <w:p w:rsidR="00D724D9" w:rsidRDefault="00CC6C3B" w:rsidP="00F47DBA">
      <w:pPr>
        <w:pStyle w:val="3"/>
        <w:spacing w:line="320" w:lineRule="exact"/>
      </w:pPr>
      <w:r>
        <w:rPr>
          <w:rFonts w:hint="eastAsia"/>
        </w:rPr>
        <w:lastRenderedPageBreak/>
        <w:t>建築系公共施設</w:t>
      </w:r>
      <w:r w:rsidR="00D724D9">
        <w:rPr>
          <w:rFonts w:hint="eastAsia"/>
        </w:rPr>
        <w:t>の築年別状況</w:t>
      </w:r>
    </w:p>
    <w:p w:rsidR="00D724D9" w:rsidRDefault="00D724D9" w:rsidP="00D724D9">
      <w:pPr>
        <w:rPr>
          <w:rFonts w:hAnsi="HG丸ｺﾞｼｯｸM-PRO"/>
        </w:rPr>
      </w:pPr>
      <w:bookmarkStart w:id="24" w:name="_GoBack"/>
      <w:bookmarkEnd w:id="24"/>
    </w:p>
    <w:p w:rsidR="000D5C9E" w:rsidRDefault="0067186D" w:rsidP="000D5C9E">
      <w:pPr>
        <w:pStyle w:val="af"/>
        <w:ind w:left="213" w:firstLine="213"/>
      </w:pPr>
      <w:r>
        <w:rPr>
          <w:rFonts w:hint="eastAsia"/>
        </w:rPr>
        <w:t>建築系公共施設の築年度別状況をみると、</w:t>
      </w:r>
      <w:r w:rsidR="00641135">
        <w:rPr>
          <w:rFonts w:hint="eastAsia"/>
        </w:rPr>
        <w:t>昭和56年以前では</w:t>
      </w:r>
      <w:r w:rsidR="000D5C9E" w:rsidRPr="004B36C5">
        <w:rPr>
          <w:rFonts w:hint="eastAsia"/>
        </w:rPr>
        <w:t>昭和</w:t>
      </w:r>
      <w:r w:rsidR="00641135">
        <w:rPr>
          <w:rFonts w:hint="eastAsia"/>
        </w:rPr>
        <w:t>44</w:t>
      </w:r>
      <w:r w:rsidR="000D5C9E" w:rsidRPr="004B36C5">
        <w:rPr>
          <w:rFonts w:hint="eastAsia"/>
        </w:rPr>
        <w:t>年</w:t>
      </w:r>
      <w:r w:rsidR="004B36C5" w:rsidRPr="004B36C5">
        <w:rPr>
          <w:rFonts w:hint="eastAsia"/>
        </w:rPr>
        <w:t>度</w:t>
      </w:r>
      <w:r w:rsidR="000D5C9E" w:rsidRPr="004B36C5">
        <w:rPr>
          <w:rFonts w:hint="eastAsia"/>
        </w:rPr>
        <w:t>から</w:t>
      </w:r>
      <w:r w:rsidR="00641135">
        <w:rPr>
          <w:rFonts w:hint="eastAsia"/>
        </w:rPr>
        <w:t>昭和54</w:t>
      </w:r>
      <w:r w:rsidR="000D5C9E" w:rsidRPr="004B36C5">
        <w:rPr>
          <w:rFonts w:hint="eastAsia"/>
        </w:rPr>
        <w:t>年</w:t>
      </w:r>
      <w:r w:rsidR="004B36C5" w:rsidRPr="004B36C5">
        <w:rPr>
          <w:rFonts w:hint="eastAsia"/>
        </w:rPr>
        <w:t>度</w:t>
      </w:r>
      <w:r w:rsidR="000D5C9E" w:rsidRPr="004B36C5">
        <w:rPr>
          <w:rFonts w:hint="eastAsia"/>
        </w:rPr>
        <w:t>までに多くが建築され</w:t>
      </w:r>
      <w:r w:rsidR="004B36C5" w:rsidRPr="004B36C5">
        <w:rPr>
          <w:rFonts w:hint="eastAsia"/>
        </w:rPr>
        <w:t>て</w:t>
      </w:r>
      <w:r w:rsidR="00641135">
        <w:rPr>
          <w:rFonts w:hint="eastAsia"/>
        </w:rPr>
        <w:t>おり、昭和57年以降では昭和62年度から平成15年度までに多くが建築されています</w:t>
      </w:r>
      <w:r w:rsidR="004B36C5" w:rsidRPr="004B36C5">
        <w:rPr>
          <w:rFonts w:hint="eastAsia"/>
        </w:rPr>
        <w:t>。</w:t>
      </w:r>
    </w:p>
    <w:p w:rsidR="0067186D" w:rsidRDefault="00641135" w:rsidP="0067186D">
      <w:pPr>
        <w:pStyle w:val="af"/>
        <w:ind w:left="213" w:firstLine="213"/>
      </w:pPr>
      <w:r>
        <w:rPr>
          <w:rFonts w:hint="eastAsia"/>
        </w:rPr>
        <w:t>赤い縦線は、これより左側が旧耐震基準による建物を示しており、右側が現行の新耐震基準による建物を示しています。床面積の割合をみると、新耐震基準による施設が7割を占めています。</w:t>
      </w:r>
    </w:p>
    <w:p w:rsidR="000D5C9E" w:rsidRDefault="000D5C9E" w:rsidP="00D724D9">
      <w:pPr>
        <w:rPr>
          <w:rFonts w:hAnsi="HG丸ｺﾞｼｯｸM-PRO"/>
        </w:rPr>
      </w:pPr>
    </w:p>
    <w:p w:rsidR="00641135" w:rsidRPr="0067186D" w:rsidRDefault="00641135" w:rsidP="00D724D9">
      <w:pPr>
        <w:rPr>
          <w:rFonts w:hAnsi="HG丸ｺﾞｼｯｸM-PRO"/>
        </w:rPr>
      </w:pPr>
    </w:p>
    <w:p w:rsidR="00D724D9" w:rsidRDefault="000D5C9E" w:rsidP="006951F3">
      <w:pPr>
        <w:pStyle w:val="aa"/>
        <w:rPr>
          <w:rFonts w:hAnsi="HG丸ｺﾞｼｯｸM-PRO"/>
        </w:rPr>
      </w:pPr>
      <w:r>
        <w:rPr>
          <w:rFonts w:hint="eastAsia"/>
        </w:rPr>
        <w:t>図　建築系公共施設の築年</w:t>
      </w:r>
      <w:r w:rsidR="004B36C5">
        <w:rPr>
          <w:rFonts w:hint="eastAsia"/>
        </w:rPr>
        <w:t>度</w:t>
      </w:r>
      <w:r>
        <w:rPr>
          <w:rFonts w:hint="eastAsia"/>
        </w:rPr>
        <w:t>別延床面積</w:t>
      </w:r>
    </w:p>
    <w:p w:rsidR="00D724D9" w:rsidRPr="00176013" w:rsidRDefault="00176013" w:rsidP="00D724D9">
      <w:pPr>
        <w:rPr>
          <w:rFonts w:hAnsi="HG丸ｺﾞｼｯｸM-PRO"/>
        </w:rPr>
      </w:pPr>
      <w:r>
        <w:rPr>
          <w:noProof/>
        </w:rPr>
        <w:drawing>
          <wp:anchor distT="0" distB="0" distL="114300" distR="114300" simplePos="0" relativeHeight="253265920" behindDoc="0" locked="0" layoutInCell="1" allowOverlap="1">
            <wp:simplePos x="0" y="0"/>
            <wp:positionH relativeFrom="column">
              <wp:posOffset>-18386</wp:posOffset>
            </wp:positionH>
            <wp:positionV relativeFrom="paragraph">
              <wp:posOffset>67945</wp:posOffset>
            </wp:positionV>
            <wp:extent cx="5784111" cy="3519376"/>
            <wp:effectExtent l="0" t="0" r="7620" b="5080"/>
            <wp:wrapNone/>
            <wp:docPr id="501" name="グラフ 5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D724D9" w:rsidRDefault="00D724D9" w:rsidP="00D724D9">
      <w:pPr>
        <w:rPr>
          <w:rFonts w:hAnsi="HG丸ｺﾞｼｯｸM-PRO"/>
        </w:rPr>
      </w:pPr>
    </w:p>
    <w:p w:rsidR="00D724D9" w:rsidRDefault="00D724D9" w:rsidP="00D724D9">
      <w:pPr>
        <w:rPr>
          <w:rFonts w:hAnsi="HG丸ｺﾞｼｯｸM-PRO"/>
        </w:rPr>
      </w:pPr>
    </w:p>
    <w:p w:rsidR="00D724D9" w:rsidRDefault="00D724D9" w:rsidP="00D724D9">
      <w:pPr>
        <w:rPr>
          <w:rFonts w:hAnsi="HG丸ｺﾞｼｯｸM-PRO"/>
        </w:rPr>
      </w:pPr>
    </w:p>
    <w:p w:rsidR="00D724D9" w:rsidRDefault="00D724D9" w:rsidP="00D724D9">
      <w:pPr>
        <w:rPr>
          <w:rFonts w:hAnsi="HG丸ｺﾞｼｯｸM-PRO"/>
        </w:rPr>
      </w:pPr>
    </w:p>
    <w:p w:rsidR="00D724D9" w:rsidRDefault="00D724D9" w:rsidP="00D724D9">
      <w:pPr>
        <w:rPr>
          <w:rFonts w:hAnsi="HG丸ｺﾞｼｯｸM-PRO"/>
        </w:rPr>
      </w:pPr>
    </w:p>
    <w:p w:rsidR="00D724D9" w:rsidRDefault="00D724D9" w:rsidP="00D724D9">
      <w:pPr>
        <w:rPr>
          <w:rFonts w:hAnsi="HG丸ｺﾞｼｯｸM-PRO"/>
        </w:rPr>
      </w:pPr>
    </w:p>
    <w:p w:rsidR="00D724D9" w:rsidRDefault="00D724D9" w:rsidP="00D724D9">
      <w:pPr>
        <w:rPr>
          <w:rFonts w:hAnsi="HG丸ｺﾞｼｯｸM-PRO"/>
        </w:rPr>
      </w:pPr>
    </w:p>
    <w:p w:rsidR="00D724D9" w:rsidRDefault="00D724D9" w:rsidP="00D724D9">
      <w:pPr>
        <w:rPr>
          <w:rFonts w:hAnsi="HG丸ｺﾞｼｯｸM-PRO"/>
        </w:rPr>
      </w:pPr>
    </w:p>
    <w:p w:rsidR="00D724D9" w:rsidRDefault="00D724D9" w:rsidP="00D724D9">
      <w:pPr>
        <w:rPr>
          <w:rFonts w:hAnsi="HG丸ｺﾞｼｯｸM-PRO"/>
        </w:rPr>
      </w:pPr>
    </w:p>
    <w:p w:rsidR="00D724D9" w:rsidRDefault="00D724D9" w:rsidP="00D724D9">
      <w:pPr>
        <w:rPr>
          <w:rFonts w:hAnsi="HG丸ｺﾞｼｯｸM-PRO"/>
        </w:rPr>
      </w:pPr>
    </w:p>
    <w:p w:rsidR="00D724D9" w:rsidRDefault="00D724D9" w:rsidP="00D724D9">
      <w:pPr>
        <w:rPr>
          <w:rFonts w:hAnsi="HG丸ｺﾞｼｯｸM-PRO"/>
        </w:rPr>
      </w:pPr>
    </w:p>
    <w:p w:rsidR="00D724D9" w:rsidRDefault="00D724D9" w:rsidP="00D724D9">
      <w:pPr>
        <w:rPr>
          <w:rFonts w:hAnsi="HG丸ｺﾞｼｯｸM-PRO"/>
        </w:rPr>
      </w:pPr>
    </w:p>
    <w:p w:rsidR="00D724D9" w:rsidRDefault="00D724D9" w:rsidP="00D724D9">
      <w:pPr>
        <w:rPr>
          <w:rFonts w:hAnsi="HG丸ｺﾞｼｯｸM-PRO"/>
        </w:rPr>
      </w:pPr>
    </w:p>
    <w:p w:rsidR="00D724D9" w:rsidRDefault="00D724D9" w:rsidP="00D724D9">
      <w:pPr>
        <w:rPr>
          <w:rFonts w:hAnsi="HG丸ｺﾞｼｯｸM-PRO"/>
        </w:rPr>
      </w:pPr>
    </w:p>
    <w:p w:rsidR="00D724D9" w:rsidRDefault="00D724D9" w:rsidP="00D724D9">
      <w:pPr>
        <w:rPr>
          <w:rFonts w:hAnsi="HG丸ｺﾞｼｯｸM-PRO"/>
        </w:rPr>
      </w:pPr>
    </w:p>
    <w:p w:rsidR="00D724D9" w:rsidRPr="00164382" w:rsidRDefault="00D724D9" w:rsidP="00D724D9">
      <w:pPr>
        <w:rPr>
          <w:rFonts w:hAnsi="HG丸ｺﾞｼｯｸM-PRO"/>
        </w:rPr>
      </w:pPr>
    </w:p>
    <w:p w:rsidR="00CC6C3B" w:rsidRPr="00164382" w:rsidRDefault="00CC6C3B">
      <w:pPr>
        <w:widowControl/>
        <w:jc w:val="left"/>
        <w:rPr>
          <w:noProof/>
        </w:rPr>
      </w:pPr>
      <w:r>
        <w:rPr>
          <w:noProof/>
        </w:rPr>
        <w:br w:type="page"/>
      </w:r>
    </w:p>
    <w:p w:rsidR="0026081F" w:rsidRPr="002C09AE" w:rsidRDefault="00B347EA" w:rsidP="00F47DBA">
      <w:pPr>
        <w:pStyle w:val="3"/>
        <w:spacing w:line="320" w:lineRule="exact"/>
        <w:rPr>
          <w:noProof/>
        </w:rPr>
      </w:pPr>
      <w:r w:rsidRPr="002C09AE">
        <w:rPr>
          <w:rFonts w:hint="eastAsia"/>
          <w:noProof/>
        </w:rPr>
        <w:lastRenderedPageBreak/>
        <w:t>インフラ</w:t>
      </w:r>
      <w:r w:rsidR="00CC6C3B" w:rsidRPr="002C09AE">
        <w:rPr>
          <w:rFonts w:hint="eastAsia"/>
          <w:noProof/>
        </w:rPr>
        <w:t>系公共施設の整備年別状況</w:t>
      </w:r>
    </w:p>
    <w:p w:rsidR="00CC6C3B" w:rsidRDefault="00CC6C3B" w:rsidP="004D21BF">
      <w:pPr>
        <w:rPr>
          <w:noProof/>
        </w:rPr>
      </w:pPr>
    </w:p>
    <w:p w:rsidR="002645C8" w:rsidRDefault="00DF2CE3" w:rsidP="00F47DBA">
      <w:pPr>
        <w:pStyle w:val="4"/>
        <w:spacing w:line="320" w:lineRule="exact"/>
        <w:rPr>
          <w:noProof/>
        </w:rPr>
      </w:pPr>
      <w:r>
        <w:rPr>
          <w:rFonts w:hint="eastAsia"/>
          <w:noProof/>
        </w:rPr>
        <w:t>橋りょう</w:t>
      </w:r>
    </w:p>
    <w:p w:rsidR="00CD4CB3" w:rsidRPr="0035694D" w:rsidRDefault="00CD4CB3" w:rsidP="00CD4CB3">
      <w:pPr>
        <w:ind w:leftChars="100" w:left="213" w:firstLineChars="100" w:firstLine="213"/>
        <w:rPr>
          <w:noProof/>
        </w:rPr>
      </w:pPr>
      <w:r>
        <w:rPr>
          <w:rFonts w:hint="eastAsia"/>
        </w:rPr>
        <w:t>町内の</w:t>
      </w:r>
      <w:r w:rsidRPr="0035694D">
        <w:rPr>
          <w:rFonts w:hint="eastAsia"/>
        </w:rPr>
        <w:t>橋りょう</w:t>
      </w:r>
      <w:r>
        <w:rPr>
          <w:rFonts w:hint="eastAsia"/>
        </w:rPr>
        <w:t>は、</w:t>
      </w:r>
      <w:r w:rsidR="00641135">
        <w:rPr>
          <w:rFonts w:hint="eastAsia"/>
        </w:rPr>
        <w:t>11</w:t>
      </w:r>
      <w:r>
        <w:rPr>
          <w:rFonts w:hint="eastAsia"/>
        </w:rPr>
        <w:t>箇所に整備されており、延長は</w:t>
      </w:r>
      <w:r w:rsidR="00641135">
        <w:rPr>
          <w:rFonts w:hint="eastAsia"/>
        </w:rPr>
        <w:t>80.82</w:t>
      </w:r>
      <w:r>
        <w:rPr>
          <w:rFonts w:hint="eastAsia"/>
        </w:rPr>
        <w:t>ｍ、</w:t>
      </w:r>
      <w:r w:rsidRPr="0035694D">
        <w:rPr>
          <w:rFonts w:hint="eastAsia"/>
        </w:rPr>
        <w:t>総面積は</w:t>
      </w:r>
      <w:r w:rsidR="00641135">
        <w:rPr>
          <w:rFonts w:hint="eastAsia"/>
        </w:rPr>
        <w:t>502</w:t>
      </w:r>
      <w:r w:rsidRPr="0035694D">
        <w:rPr>
          <w:rFonts w:hint="eastAsia"/>
        </w:rPr>
        <w:t>㎡です。</w:t>
      </w:r>
      <w:r>
        <w:rPr>
          <w:rFonts w:hint="eastAsia"/>
        </w:rPr>
        <w:t>整備年度別にみると、昭和</w:t>
      </w:r>
      <w:r w:rsidR="00641135">
        <w:rPr>
          <w:rFonts w:hint="eastAsia"/>
        </w:rPr>
        <w:t>3</w:t>
      </w:r>
      <w:r>
        <w:rPr>
          <w:rFonts w:hint="eastAsia"/>
        </w:rPr>
        <w:t>5（19</w:t>
      </w:r>
      <w:r w:rsidR="00641135">
        <w:rPr>
          <w:rFonts w:hint="eastAsia"/>
        </w:rPr>
        <w:t>60</w:t>
      </w:r>
      <w:r>
        <w:rPr>
          <w:rFonts w:hint="eastAsia"/>
        </w:rPr>
        <w:t>）</w:t>
      </w:r>
      <w:r w:rsidRPr="0035694D">
        <w:rPr>
          <w:rFonts w:hint="eastAsia"/>
        </w:rPr>
        <w:t>年</w:t>
      </w:r>
      <w:r>
        <w:rPr>
          <w:rFonts w:hint="eastAsia"/>
        </w:rPr>
        <w:t>度から平成</w:t>
      </w:r>
      <w:r w:rsidR="00641135">
        <w:rPr>
          <w:rFonts w:hint="eastAsia"/>
        </w:rPr>
        <w:t>7</w:t>
      </w:r>
      <w:r>
        <w:rPr>
          <w:rFonts w:hint="eastAsia"/>
        </w:rPr>
        <w:t>（</w:t>
      </w:r>
      <w:r w:rsidR="00641135">
        <w:rPr>
          <w:rFonts w:hint="eastAsia"/>
        </w:rPr>
        <w:t>1995</w:t>
      </w:r>
      <w:r>
        <w:rPr>
          <w:rFonts w:hint="eastAsia"/>
        </w:rPr>
        <w:t>）年度にかけて断続的に整備されています</w:t>
      </w:r>
      <w:r w:rsidRPr="0035694D">
        <w:rPr>
          <w:rFonts w:hint="eastAsia"/>
        </w:rPr>
        <w:t>。</w:t>
      </w:r>
    </w:p>
    <w:p w:rsidR="00CD4CB3" w:rsidRDefault="00641135" w:rsidP="00CD4CB3">
      <w:pPr>
        <w:ind w:leftChars="100" w:left="213" w:firstLineChars="100" w:firstLine="213"/>
        <w:rPr>
          <w:noProof/>
        </w:rPr>
      </w:pPr>
      <w:r>
        <w:rPr>
          <w:rFonts w:hint="eastAsia"/>
          <w:noProof/>
        </w:rPr>
        <w:t>現時点で</w:t>
      </w:r>
      <w:r w:rsidR="00CD4CB3" w:rsidRPr="0035694D">
        <w:rPr>
          <w:rFonts w:hint="eastAsia"/>
          <w:noProof/>
        </w:rPr>
        <w:t>耐用年数</w:t>
      </w:r>
      <w:r>
        <w:rPr>
          <w:rFonts w:hint="eastAsia"/>
          <w:noProof/>
        </w:rPr>
        <w:t>の</w:t>
      </w:r>
      <w:r w:rsidR="00CD4CB3" w:rsidRPr="0035694D">
        <w:rPr>
          <w:rFonts w:hint="eastAsia"/>
          <w:noProof/>
        </w:rPr>
        <w:t>60年を経過している橋りょう</w:t>
      </w:r>
      <w:r w:rsidR="00CD4CB3">
        <w:rPr>
          <w:rFonts w:hint="eastAsia"/>
          <w:noProof/>
        </w:rPr>
        <w:t>は</w:t>
      </w:r>
      <w:r>
        <w:rPr>
          <w:rFonts w:hint="eastAsia"/>
          <w:noProof/>
        </w:rPr>
        <w:t>ありません</w:t>
      </w:r>
      <w:r w:rsidR="00CD4CB3">
        <w:rPr>
          <w:rFonts w:hint="eastAsia"/>
          <w:noProof/>
        </w:rPr>
        <w:t>。</w:t>
      </w:r>
    </w:p>
    <w:p w:rsidR="000D5C9E" w:rsidRPr="00641135" w:rsidRDefault="000D5C9E" w:rsidP="004D21BF">
      <w:pPr>
        <w:rPr>
          <w:noProof/>
        </w:rPr>
      </w:pPr>
    </w:p>
    <w:p w:rsidR="00DF2CE3" w:rsidRDefault="000D5C9E" w:rsidP="006951F3">
      <w:pPr>
        <w:pStyle w:val="aa"/>
        <w:rPr>
          <w:noProof/>
        </w:rPr>
      </w:pPr>
      <w:r>
        <w:rPr>
          <w:rFonts w:hint="eastAsia"/>
        </w:rPr>
        <w:t>図　橋りょうの建設年</w:t>
      </w:r>
      <w:r w:rsidR="004B36C5">
        <w:rPr>
          <w:rFonts w:hint="eastAsia"/>
        </w:rPr>
        <w:t>度</w:t>
      </w:r>
      <w:r>
        <w:rPr>
          <w:rFonts w:hint="eastAsia"/>
        </w:rPr>
        <w:t>別面積</w:t>
      </w:r>
    </w:p>
    <w:p w:rsidR="00DF2CE3" w:rsidRPr="001B49A5" w:rsidRDefault="001B49A5" w:rsidP="004D21BF">
      <w:pPr>
        <w:rPr>
          <w:noProof/>
        </w:rPr>
      </w:pPr>
      <w:r>
        <w:rPr>
          <w:noProof/>
        </w:rPr>
        <w:drawing>
          <wp:anchor distT="0" distB="0" distL="114300" distR="114300" simplePos="0" relativeHeight="253267968" behindDoc="0" locked="0" layoutInCell="1" allowOverlap="1">
            <wp:simplePos x="0" y="0"/>
            <wp:positionH relativeFrom="column">
              <wp:posOffset>165897</wp:posOffset>
            </wp:positionH>
            <wp:positionV relativeFrom="paragraph">
              <wp:posOffset>6350</wp:posOffset>
            </wp:positionV>
            <wp:extent cx="5612130" cy="2941955"/>
            <wp:effectExtent l="0" t="0" r="7620" b="0"/>
            <wp:wrapNone/>
            <wp:docPr id="502" name="図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612130" cy="2941955"/>
                    </a:xfrm>
                    <a:prstGeom prst="rect">
                      <a:avLst/>
                    </a:prstGeom>
                  </pic:spPr>
                </pic:pic>
              </a:graphicData>
            </a:graphic>
          </wp:anchor>
        </w:drawing>
      </w:r>
    </w:p>
    <w:p w:rsidR="00DF2CE3" w:rsidRDefault="00DF2CE3" w:rsidP="004D21BF">
      <w:pPr>
        <w:rPr>
          <w:noProof/>
        </w:rPr>
      </w:pPr>
    </w:p>
    <w:p w:rsidR="00DF2CE3" w:rsidRDefault="00DF2CE3" w:rsidP="004D21BF">
      <w:pPr>
        <w:rPr>
          <w:noProof/>
        </w:rPr>
      </w:pPr>
    </w:p>
    <w:p w:rsidR="00DF2CE3" w:rsidRDefault="00DF2CE3" w:rsidP="004D21BF">
      <w:pPr>
        <w:rPr>
          <w:noProof/>
        </w:rPr>
      </w:pPr>
    </w:p>
    <w:p w:rsidR="00DF2CE3" w:rsidRDefault="00DF2CE3" w:rsidP="004D21BF">
      <w:pPr>
        <w:rPr>
          <w:noProof/>
        </w:rPr>
      </w:pPr>
    </w:p>
    <w:p w:rsidR="00DF2CE3" w:rsidRDefault="00DF2CE3" w:rsidP="004D21BF">
      <w:pPr>
        <w:rPr>
          <w:noProof/>
        </w:rPr>
      </w:pPr>
    </w:p>
    <w:p w:rsidR="00DF2CE3" w:rsidRDefault="00DF2CE3" w:rsidP="004D21BF">
      <w:pPr>
        <w:rPr>
          <w:noProof/>
        </w:rPr>
      </w:pPr>
    </w:p>
    <w:p w:rsidR="00DF2CE3" w:rsidRDefault="00DF2CE3" w:rsidP="004D21BF">
      <w:pPr>
        <w:rPr>
          <w:noProof/>
        </w:rPr>
      </w:pPr>
    </w:p>
    <w:p w:rsidR="00DF2CE3" w:rsidRDefault="00DF2CE3" w:rsidP="004D21BF">
      <w:pPr>
        <w:rPr>
          <w:noProof/>
        </w:rPr>
      </w:pPr>
    </w:p>
    <w:p w:rsidR="00DF2CE3" w:rsidRDefault="00DF2CE3" w:rsidP="004D21BF">
      <w:pPr>
        <w:rPr>
          <w:noProof/>
        </w:rPr>
      </w:pPr>
    </w:p>
    <w:p w:rsidR="00DF2CE3" w:rsidRDefault="00DF2CE3" w:rsidP="004D21BF">
      <w:pPr>
        <w:rPr>
          <w:noProof/>
        </w:rPr>
      </w:pPr>
    </w:p>
    <w:p w:rsidR="00DF2CE3" w:rsidRDefault="00DF2CE3" w:rsidP="004D21BF">
      <w:pPr>
        <w:rPr>
          <w:noProof/>
        </w:rPr>
      </w:pPr>
    </w:p>
    <w:p w:rsidR="00DF2CE3" w:rsidRDefault="00DF2CE3" w:rsidP="004D21BF">
      <w:pPr>
        <w:rPr>
          <w:noProof/>
        </w:rPr>
      </w:pPr>
    </w:p>
    <w:p w:rsidR="00CD4CB3" w:rsidRDefault="00CD4CB3" w:rsidP="00CD4CB3"/>
    <w:p w:rsidR="00CD4CB3" w:rsidRDefault="00CD4CB3" w:rsidP="00CD4CB3">
      <w:pPr>
        <w:rPr>
          <w:sz w:val="18"/>
        </w:rPr>
      </w:pPr>
      <w:r>
        <w:rPr>
          <w:rFonts w:hint="eastAsia"/>
        </w:rPr>
        <w:t>表　橋りょうの整備状況</w:t>
      </w:r>
    </w:p>
    <w:tbl>
      <w:tblPr>
        <w:tblW w:w="6000" w:type="dxa"/>
        <w:tblCellMar>
          <w:left w:w="0" w:type="dxa"/>
          <w:right w:w="0" w:type="dxa"/>
        </w:tblCellMar>
        <w:tblLook w:val="04A0"/>
      </w:tblPr>
      <w:tblGrid>
        <w:gridCol w:w="1200"/>
        <w:gridCol w:w="1222"/>
        <w:gridCol w:w="1178"/>
        <w:gridCol w:w="1147"/>
        <w:gridCol w:w="1253"/>
      </w:tblGrid>
      <w:tr w:rsidR="001B49A5" w:rsidRPr="001B49A5" w:rsidTr="001B49A5">
        <w:trPr>
          <w:divId w:val="936793637"/>
          <w:trHeight w:val="225"/>
        </w:trPr>
        <w:tc>
          <w:tcPr>
            <w:tcW w:w="1200" w:type="dxa"/>
            <w:tcBorders>
              <w:top w:val="single" w:sz="4" w:space="0" w:color="auto"/>
              <w:left w:val="single" w:sz="4" w:space="0" w:color="auto"/>
              <w:bottom w:val="nil"/>
              <w:right w:val="single" w:sz="4" w:space="0" w:color="auto"/>
            </w:tcBorders>
            <w:shd w:val="clear" w:color="000000" w:fill="D9D9D9"/>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 xml:space="preserve">　</w:t>
            </w:r>
          </w:p>
        </w:tc>
        <w:tc>
          <w:tcPr>
            <w:tcW w:w="2400" w:type="dxa"/>
            <w:gridSpan w:val="2"/>
            <w:tcBorders>
              <w:top w:val="single" w:sz="4" w:space="0" w:color="auto"/>
              <w:left w:val="nil"/>
              <w:bottom w:val="single" w:sz="4" w:space="0" w:color="auto"/>
              <w:right w:val="single" w:sz="4" w:space="0" w:color="000000"/>
            </w:tcBorders>
            <w:shd w:val="clear" w:color="000000" w:fill="D9D9D9"/>
            <w:noWrap/>
            <w:tcMar>
              <w:top w:w="15" w:type="dxa"/>
              <w:left w:w="15" w:type="dxa"/>
              <w:bottom w:w="0" w:type="dxa"/>
              <w:right w:w="15" w:type="dxa"/>
            </w:tcMar>
            <w:vAlign w:val="center"/>
            <w:hideMark/>
          </w:tcPr>
          <w:p w:rsidR="001B49A5" w:rsidRPr="001B49A5" w:rsidRDefault="001B49A5" w:rsidP="00982AED">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橋りょう延長（箇所）</w:t>
            </w:r>
          </w:p>
        </w:tc>
        <w:tc>
          <w:tcPr>
            <w:tcW w:w="2400" w:type="dxa"/>
            <w:gridSpan w:val="2"/>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構造別橋りょう面積（㎡）</w:t>
            </w:r>
          </w:p>
        </w:tc>
      </w:tr>
      <w:tr w:rsidR="001B49A5" w:rsidRPr="001B49A5" w:rsidTr="001B49A5">
        <w:trPr>
          <w:divId w:val="936793637"/>
          <w:trHeight w:val="225"/>
        </w:trPr>
        <w:tc>
          <w:tcPr>
            <w:tcW w:w="0" w:type="auto"/>
            <w:tcBorders>
              <w:top w:val="nil"/>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15m未満</w:t>
            </w:r>
          </w:p>
        </w:tc>
        <w:tc>
          <w:tcPr>
            <w:tcW w:w="0" w:type="auto"/>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15ｍ以上</w:t>
            </w:r>
          </w:p>
        </w:tc>
        <w:tc>
          <w:tcPr>
            <w:tcW w:w="0" w:type="auto"/>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PC橋</w:t>
            </w:r>
          </w:p>
        </w:tc>
        <w:tc>
          <w:tcPr>
            <w:tcW w:w="0" w:type="auto"/>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その他</w:t>
            </w:r>
          </w:p>
        </w:tc>
      </w:tr>
      <w:tr w:rsidR="001B49A5" w:rsidRPr="001B49A5" w:rsidTr="001B49A5">
        <w:trPr>
          <w:divId w:val="936793637"/>
          <w:trHeight w:val="2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166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337</w:t>
            </w:r>
          </w:p>
        </w:tc>
      </w:tr>
      <w:tr w:rsidR="001B49A5" w:rsidRPr="001B49A5" w:rsidTr="001B49A5">
        <w:trPr>
          <w:divId w:val="936793637"/>
          <w:trHeight w:val="2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合計</w:t>
            </w:r>
          </w:p>
        </w:tc>
        <w:tc>
          <w:tcPr>
            <w:tcW w:w="0" w:type="auto"/>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11 （80.82m）</w:t>
            </w:r>
          </w:p>
        </w:tc>
        <w:tc>
          <w:tcPr>
            <w:tcW w:w="0" w:type="auto"/>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502</w:t>
            </w:r>
          </w:p>
        </w:tc>
      </w:tr>
    </w:tbl>
    <w:p w:rsidR="00CD4CB3" w:rsidRDefault="00CD4CB3" w:rsidP="004D21BF">
      <w:pPr>
        <w:rPr>
          <w:noProof/>
        </w:rPr>
      </w:pPr>
    </w:p>
    <w:p w:rsidR="00FB4547" w:rsidRDefault="00FB4547">
      <w:pPr>
        <w:widowControl/>
        <w:jc w:val="left"/>
        <w:rPr>
          <w:noProof/>
        </w:rPr>
      </w:pPr>
      <w:r>
        <w:rPr>
          <w:noProof/>
        </w:rPr>
        <w:br w:type="page"/>
      </w:r>
    </w:p>
    <w:p w:rsidR="00DF2CE3" w:rsidRDefault="00DF2CE3" w:rsidP="00F47DBA">
      <w:pPr>
        <w:pStyle w:val="4"/>
        <w:spacing w:line="320" w:lineRule="exact"/>
        <w:rPr>
          <w:noProof/>
        </w:rPr>
      </w:pPr>
      <w:r>
        <w:rPr>
          <w:rFonts w:hint="eastAsia"/>
          <w:noProof/>
        </w:rPr>
        <w:lastRenderedPageBreak/>
        <w:t>上水道</w:t>
      </w:r>
    </w:p>
    <w:p w:rsidR="00FB4547" w:rsidRPr="0035694D" w:rsidRDefault="00FB4547" w:rsidP="00FB4547">
      <w:pPr>
        <w:ind w:leftChars="100" w:left="213" w:firstLineChars="100" w:firstLine="213"/>
        <w:rPr>
          <w:noProof/>
        </w:rPr>
      </w:pPr>
      <w:r>
        <w:rPr>
          <w:rFonts w:hint="eastAsia"/>
          <w:noProof/>
        </w:rPr>
        <w:t>上</w:t>
      </w:r>
      <w:r w:rsidRPr="0035694D">
        <w:rPr>
          <w:rFonts w:hint="eastAsia"/>
          <w:noProof/>
        </w:rPr>
        <w:t>水道管の総延長は</w:t>
      </w:r>
      <w:r w:rsidR="00641135">
        <w:rPr>
          <w:rFonts w:hint="eastAsia"/>
          <w:noProof/>
        </w:rPr>
        <w:t>60,037</w:t>
      </w:r>
      <w:r>
        <w:rPr>
          <w:rFonts w:hint="eastAsia"/>
          <w:noProof/>
        </w:rPr>
        <w:t>ｍ</w:t>
      </w:r>
      <w:r w:rsidRPr="0035694D">
        <w:rPr>
          <w:rFonts w:hint="eastAsia"/>
          <w:noProof/>
        </w:rPr>
        <w:t>です。</w:t>
      </w:r>
      <w:r>
        <w:rPr>
          <w:rFonts w:hint="eastAsia"/>
          <w:noProof/>
        </w:rPr>
        <w:t>昭和</w:t>
      </w:r>
      <w:r w:rsidR="00641135">
        <w:rPr>
          <w:rFonts w:hint="eastAsia"/>
          <w:noProof/>
        </w:rPr>
        <w:t>62</w:t>
      </w:r>
      <w:r>
        <w:rPr>
          <w:rFonts w:hint="eastAsia"/>
          <w:noProof/>
        </w:rPr>
        <w:t>（19</w:t>
      </w:r>
      <w:r w:rsidR="00641135">
        <w:rPr>
          <w:rFonts w:hint="eastAsia"/>
          <w:noProof/>
        </w:rPr>
        <w:t>87</w:t>
      </w:r>
      <w:r>
        <w:rPr>
          <w:rFonts w:hint="eastAsia"/>
          <w:noProof/>
        </w:rPr>
        <w:t>）</w:t>
      </w:r>
      <w:r w:rsidRPr="0035694D">
        <w:rPr>
          <w:rFonts w:hint="eastAsia"/>
          <w:noProof/>
        </w:rPr>
        <w:t>年</w:t>
      </w:r>
      <w:r>
        <w:rPr>
          <w:rFonts w:hint="eastAsia"/>
          <w:noProof/>
        </w:rPr>
        <w:t>度から</w:t>
      </w:r>
      <w:r w:rsidR="00F4234A">
        <w:rPr>
          <w:rFonts w:hint="eastAsia"/>
          <w:noProof/>
        </w:rPr>
        <w:t>整備</w:t>
      </w:r>
      <w:r w:rsidRPr="0035694D">
        <w:rPr>
          <w:rFonts w:hint="eastAsia"/>
          <w:noProof/>
        </w:rPr>
        <w:t>されています。</w:t>
      </w:r>
      <w:r w:rsidR="00F4234A">
        <w:rPr>
          <w:rFonts w:hint="eastAsia"/>
          <w:noProof/>
        </w:rPr>
        <w:t>上水管の内訳は、導水管が</w:t>
      </w:r>
      <w:r w:rsidR="00641135">
        <w:rPr>
          <w:rFonts w:hint="eastAsia"/>
          <w:noProof/>
        </w:rPr>
        <w:t>3,487</w:t>
      </w:r>
      <w:r w:rsidR="00F4234A">
        <w:rPr>
          <w:rFonts w:hint="eastAsia"/>
          <w:noProof/>
        </w:rPr>
        <w:t>ｍ、送水管が</w:t>
      </w:r>
      <w:r w:rsidR="00641135">
        <w:rPr>
          <w:rFonts w:hint="eastAsia"/>
          <w:noProof/>
        </w:rPr>
        <w:t>6,392</w:t>
      </w:r>
      <w:r w:rsidR="00F4234A">
        <w:rPr>
          <w:rFonts w:hint="eastAsia"/>
          <w:noProof/>
        </w:rPr>
        <w:t>ｍ、配水管が</w:t>
      </w:r>
      <w:r w:rsidR="00641135">
        <w:rPr>
          <w:rFonts w:hint="eastAsia"/>
          <w:noProof/>
        </w:rPr>
        <w:t>50,158</w:t>
      </w:r>
      <w:r w:rsidR="00F4234A">
        <w:rPr>
          <w:rFonts w:hint="eastAsia"/>
          <w:noProof/>
        </w:rPr>
        <w:t>ｍとなっています</w:t>
      </w:r>
      <w:r>
        <w:rPr>
          <w:rFonts w:hint="eastAsia"/>
          <w:noProof/>
        </w:rPr>
        <w:t>。</w:t>
      </w:r>
    </w:p>
    <w:p w:rsidR="00FB4547" w:rsidRDefault="00FB4547" w:rsidP="00FB4547">
      <w:pPr>
        <w:ind w:leftChars="100" w:left="213" w:firstLineChars="100" w:firstLine="213"/>
        <w:rPr>
          <w:noProof/>
        </w:rPr>
      </w:pPr>
      <w:r w:rsidRPr="0035694D">
        <w:rPr>
          <w:rFonts w:hint="eastAsia"/>
          <w:noProof/>
        </w:rPr>
        <w:t>現時点で耐用年数</w:t>
      </w:r>
      <w:r w:rsidR="00F4234A">
        <w:rPr>
          <w:rFonts w:hint="eastAsia"/>
          <w:noProof/>
        </w:rPr>
        <w:t>40</w:t>
      </w:r>
      <w:r w:rsidRPr="0035694D">
        <w:rPr>
          <w:rFonts w:hint="eastAsia"/>
          <w:noProof/>
        </w:rPr>
        <w:t>年を経過している</w:t>
      </w:r>
      <w:r w:rsidR="008A5FC3">
        <w:rPr>
          <w:rFonts w:hint="eastAsia"/>
          <w:noProof/>
        </w:rPr>
        <w:t>上</w:t>
      </w:r>
      <w:r w:rsidRPr="0035694D">
        <w:rPr>
          <w:rFonts w:hint="eastAsia"/>
          <w:noProof/>
        </w:rPr>
        <w:t>水道管は</w:t>
      </w:r>
      <w:r w:rsidR="00A126E7">
        <w:rPr>
          <w:rFonts w:hint="eastAsia"/>
          <w:noProof/>
        </w:rPr>
        <w:t>ありません</w:t>
      </w:r>
      <w:r w:rsidRPr="0035694D">
        <w:rPr>
          <w:rFonts w:hint="eastAsia"/>
          <w:noProof/>
        </w:rPr>
        <w:t>。</w:t>
      </w:r>
    </w:p>
    <w:p w:rsidR="000D5C9E" w:rsidRDefault="000D5C9E" w:rsidP="004D21BF">
      <w:pPr>
        <w:rPr>
          <w:noProof/>
        </w:rPr>
      </w:pPr>
    </w:p>
    <w:p w:rsidR="00DF2CE3" w:rsidRDefault="001B49A5" w:rsidP="006951F3">
      <w:pPr>
        <w:pStyle w:val="aa"/>
        <w:rPr>
          <w:noProof/>
        </w:rPr>
      </w:pPr>
      <w:r>
        <w:rPr>
          <w:noProof/>
        </w:rPr>
        <w:drawing>
          <wp:anchor distT="0" distB="0" distL="114300" distR="114300" simplePos="0" relativeHeight="253270016" behindDoc="0" locked="0" layoutInCell="1" allowOverlap="1">
            <wp:simplePos x="0" y="0"/>
            <wp:positionH relativeFrom="column">
              <wp:posOffset>-14782</wp:posOffset>
            </wp:positionH>
            <wp:positionV relativeFrom="paragraph">
              <wp:posOffset>197485</wp:posOffset>
            </wp:positionV>
            <wp:extent cx="5612130" cy="2941955"/>
            <wp:effectExtent l="0" t="0" r="7620" b="0"/>
            <wp:wrapNone/>
            <wp:docPr id="503" name="図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612130" cy="2941955"/>
                    </a:xfrm>
                    <a:prstGeom prst="rect">
                      <a:avLst/>
                    </a:prstGeom>
                  </pic:spPr>
                </pic:pic>
              </a:graphicData>
            </a:graphic>
          </wp:anchor>
        </w:drawing>
      </w:r>
      <w:r w:rsidR="000D5C9E">
        <w:rPr>
          <w:rFonts w:hint="eastAsia"/>
        </w:rPr>
        <w:t>図　上水道管の敷設年</w:t>
      </w:r>
      <w:r w:rsidR="004B36C5">
        <w:rPr>
          <w:rFonts w:hint="eastAsia"/>
        </w:rPr>
        <w:t>度</w:t>
      </w:r>
      <w:r w:rsidR="000D5C9E">
        <w:rPr>
          <w:rFonts w:hint="eastAsia"/>
        </w:rPr>
        <w:t>別延長</w:t>
      </w:r>
    </w:p>
    <w:p w:rsidR="00DF2CE3" w:rsidRPr="001B49A5" w:rsidRDefault="00DF2CE3" w:rsidP="004D21BF">
      <w:pPr>
        <w:rPr>
          <w:noProof/>
        </w:rPr>
      </w:pPr>
    </w:p>
    <w:p w:rsidR="00DF2CE3" w:rsidRDefault="00DF2CE3" w:rsidP="004D21BF">
      <w:pPr>
        <w:rPr>
          <w:noProof/>
        </w:rPr>
      </w:pPr>
    </w:p>
    <w:p w:rsidR="00DF2CE3" w:rsidRDefault="00DF2CE3" w:rsidP="004D21BF">
      <w:pPr>
        <w:rPr>
          <w:noProof/>
        </w:rPr>
      </w:pPr>
    </w:p>
    <w:p w:rsidR="00DF2CE3" w:rsidRDefault="00DF2CE3" w:rsidP="004D21BF">
      <w:pPr>
        <w:rPr>
          <w:noProof/>
        </w:rPr>
      </w:pPr>
    </w:p>
    <w:p w:rsidR="00DF2CE3" w:rsidRDefault="00DF2CE3" w:rsidP="004D21BF">
      <w:pPr>
        <w:rPr>
          <w:noProof/>
        </w:rPr>
      </w:pPr>
    </w:p>
    <w:p w:rsidR="00DF2CE3" w:rsidRDefault="00DF2CE3" w:rsidP="004D21BF">
      <w:pPr>
        <w:rPr>
          <w:noProof/>
        </w:rPr>
      </w:pPr>
    </w:p>
    <w:p w:rsidR="00DF2CE3" w:rsidRDefault="00DF2CE3" w:rsidP="004D21BF">
      <w:pPr>
        <w:rPr>
          <w:noProof/>
        </w:rPr>
      </w:pPr>
    </w:p>
    <w:p w:rsidR="00DF2CE3" w:rsidRDefault="00DF2CE3" w:rsidP="004D21BF">
      <w:pPr>
        <w:rPr>
          <w:noProof/>
        </w:rPr>
      </w:pPr>
    </w:p>
    <w:p w:rsidR="00DF2CE3" w:rsidRDefault="00DF2CE3" w:rsidP="004D21BF">
      <w:pPr>
        <w:rPr>
          <w:noProof/>
        </w:rPr>
      </w:pPr>
    </w:p>
    <w:p w:rsidR="00DF2CE3" w:rsidRDefault="00DF2CE3" w:rsidP="004D21BF">
      <w:pPr>
        <w:rPr>
          <w:noProof/>
        </w:rPr>
      </w:pPr>
    </w:p>
    <w:p w:rsidR="00F4234A" w:rsidRDefault="00F4234A" w:rsidP="004D21BF">
      <w:pPr>
        <w:rPr>
          <w:noProof/>
        </w:rPr>
      </w:pPr>
    </w:p>
    <w:p w:rsidR="00F4234A" w:rsidRDefault="00F4234A" w:rsidP="004D21BF">
      <w:pPr>
        <w:rPr>
          <w:noProof/>
        </w:rPr>
      </w:pPr>
    </w:p>
    <w:p w:rsidR="00F4234A" w:rsidRDefault="00F4234A" w:rsidP="004D21BF">
      <w:pPr>
        <w:rPr>
          <w:noProof/>
        </w:rPr>
      </w:pPr>
    </w:p>
    <w:p w:rsidR="00F4234A" w:rsidRDefault="00F4234A" w:rsidP="004D21BF">
      <w:pPr>
        <w:rPr>
          <w:noProof/>
        </w:rPr>
      </w:pPr>
    </w:p>
    <w:p w:rsidR="001B49A5" w:rsidRDefault="001B49A5" w:rsidP="004D21BF"/>
    <w:p w:rsidR="00F4234A" w:rsidRDefault="00F4234A" w:rsidP="004D21BF">
      <w:pPr>
        <w:rPr>
          <w:noProof/>
        </w:rPr>
      </w:pPr>
      <w:r>
        <w:rPr>
          <w:rFonts w:hint="eastAsia"/>
        </w:rPr>
        <w:t>表　上水道管径別</w:t>
      </w:r>
      <w:r w:rsidRPr="00E3266D">
        <w:rPr>
          <w:rFonts w:hint="eastAsia"/>
        </w:rPr>
        <w:t>延長</w:t>
      </w:r>
    </w:p>
    <w:tbl>
      <w:tblPr>
        <w:tblW w:w="7886" w:type="dxa"/>
        <w:tblCellMar>
          <w:left w:w="0" w:type="dxa"/>
          <w:right w:w="0" w:type="dxa"/>
        </w:tblCellMar>
        <w:tblLook w:val="04A0"/>
      </w:tblPr>
      <w:tblGrid>
        <w:gridCol w:w="1200"/>
        <w:gridCol w:w="1886"/>
        <w:gridCol w:w="1200"/>
        <w:gridCol w:w="1200"/>
        <w:gridCol w:w="1200"/>
        <w:gridCol w:w="1200"/>
      </w:tblGrid>
      <w:tr w:rsidR="001B49A5" w:rsidRPr="001B49A5" w:rsidTr="0098351E">
        <w:trPr>
          <w:divId w:val="1509373161"/>
          <w:trHeight w:val="240"/>
        </w:trPr>
        <w:tc>
          <w:tcPr>
            <w:tcW w:w="1200" w:type="dxa"/>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種別</w:t>
            </w:r>
          </w:p>
        </w:tc>
        <w:tc>
          <w:tcPr>
            <w:tcW w:w="1886" w:type="dxa"/>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管径</w:t>
            </w:r>
          </w:p>
        </w:tc>
        <w:tc>
          <w:tcPr>
            <w:tcW w:w="1200" w:type="dxa"/>
            <w:tcBorders>
              <w:top w:val="single" w:sz="4" w:space="0" w:color="auto"/>
              <w:left w:val="single" w:sz="4" w:space="0" w:color="auto"/>
              <w:bottom w:val="single" w:sz="4" w:space="0" w:color="auto"/>
              <w:right w:val="nil"/>
            </w:tcBorders>
            <w:shd w:val="clear" w:color="000000" w:fill="D9D9D9"/>
            <w:noWrap/>
            <w:tcMar>
              <w:top w:w="15" w:type="dxa"/>
              <w:left w:w="15" w:type="dxa"/>
              <w:bottom w:w="0" w:type="dxa"/>
              <w:right w:w="15" w:type="dxa"/>
            </w:tcMar>
            <w:vAlign w:val="center"/>
            <w:hideMark/>
          </w:tcPr>
          <w:p w:rsidR="001B49A5" w:rsidRPr="001B49A5" w:rsidRDefault="001B49A5" w:rsidP="00982AED">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延長（m）</w:t>
            </w:r>
          </w:p>
        </w:tc>
        <w:tc>
          <w:tcPr>
            <w:tcW w:w="1200" w:type="dxa"/>
            <w:tcBorders>
              <w:top w:val="single" w:sz="4" w:space="0" w:color="auto"/>
              <w:left w:val="double" w:sz="6" w:space="0" w:color="auto"/>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種別</w:t>
            </w:r>
          </w:p>
        </w:tc>
        <w:tc>
          <w:tcPr>
            <w:tcW w:w="1200" w:type="dxa"/>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管径</w:t>
            </w:r>
          </w:p>
        </w:tc>
        <w:tc>
          <w:tcPr>
            <w:tcW w:w="1200" w:type="dxa"/>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1B49A5" w:rsidRPr="001B49A5" w:rsidRDefault="001B49A5" w:rsidP="00982AED">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延長（m）</w:t>
            </w:r>
          </w:p>
        </w:tc>
      </w:tr>
      <w:tr w:rsidR="001B49A5" w:rsidRPr="001B49A5" w:rsidTr="0098351E">
        <w:trPr>
          <w:divId w:val="1509373161"/>
          <w:trHeight w:val="24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導水管</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300㎜未満</w:t>
            </w:r>
          </w:p>
        </w:tc>
        <w:tc>
          <w:tcPr>
            <w:tcW w:w="0" w:type="auto"/>
            <w:tcBorders>
              <w:top w:val="single" w:sz="4" w:space="0" w:color="auto"/>
              <w:left w:val="single" w:sz="4" w:space="0" w:color="auto"/>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3487</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配水管</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50㎜以下</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24,469</w:t>
            </w:r>
          </w:p>
        </w:tc>
      </w:tr>
      <w:tr w:rsidR="001B49A5" w:rsidRPr="001B49A5" w:rsidTr="0098351E">
        <w:trPr>
          <w:divId w:val="1509373161"/>
          <w:trHeight w:val="240"/>
        </w:trPr>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300～1000㎜未満</w:t>
            </w:r>
          </w:p>
        </w:tc>
        <w:tc>
          <w:tcPr>
            <w:tcW w:w="0" w:type="auto"/>
            <w:tcBorders>
              <w:top w:val="single" w:sz="4" w:space="0" w:color="auto"/>
              <w:left w:val="single" w:sz="4" w:space="0" w:color="auto"/>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0</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75㎜以下</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12,750</w:t>
            </w:r>
          </w:p>
        </w:tc>
      </w:tr>
      <w:tr w:rsidR="001B49A5" w:rsidRPr="001B49A5" w:rsidTr="0098351E">
        <w:trPr>
          <w:divId w:val="1509373161"/>
          <w:trHeight w:val="240"/>
        </w:trPr>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1000～2000㎜未満</w:t>
            </w:r>
          </w:p>
        </w:tc>
        <w:tc>
          <w:tcPr>
            <w:tcW w:w="0" w:type="auto"/>
            <w:tcBorders>
              <w:top w:val="single" w:sz="4" w:space="0" w:color="auto"/>
              <w:left w:val="single" w:sz="4" w:space="0" w:color="auto"/>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0</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100㎜以下</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6,646</w:t>
            </w:r>
          </w:p>
        </w:tc>
      </w:tr>
      <w:tr w:rsidR="001B49A5" w:rsidRPr="001B49A5" w:rsidTr="0098351E">
        <w:trPr>
          <w:divId w:val="1509373161"/>
          <w:trHeight w:val="240"/>
        </w:trPr>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2000㎜以上</w:t>
            </w:r>
          </w:p>
        </w:tc>
        <w:tc>
          <w:tcPr>
            <w:tcW w:w="0" w:type="auto"/>
            <w:tcBorders>
              <w:top w:val="single" w:sz="4" w:space="0" w:color="auto"/>
              <w:left w:val="single" w:sz="4" w:space="0" w:color="auto"/>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0</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125㎜以下</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0</w:t>
            </w:r>
          </w:p>
        </w:tc>
      </w:tr>
      <w:tr w:rsidR="001B49A5" w:rsidRPr="001B49A5" w:rsidTr="0098351E">
        <w:trPr>
          <w:divId w:val="1509373161"/>
          <w:trHeight w:val="240"/>
        </w:trPr>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 xml:space="preserve">　小　計</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 xml:space="preserve">　</w:t>
            </w:r>
          </w:p>
        </w:tc>
        <w:tc>
          <w:tcPr>
            <w:tcW w:w="0" w:type="auto"/>
            <w:tcBorders>
              <w:top w:val="single" w:sz="4" w:space="0" w:color="auto"/>
              <w:left w:val="single" w:sz="4" w:space="0" w:color="auto"/>
              <w:bottom w:val="nil"/>
              <w:right w:val="double" w:sz="6"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3,487</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150㎜以下</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5,244</w:t>
            </w:r>
          </w:p>
        </w:tc>
      </w:tr>
      <w:tr w:rsidR="001B49A5" w:rsidRPr="001B49A5" w:rsidTr="0098351E">
        <w:trPr>
          <w:divId w:val="1509373161"/>
          <w:trHeight w:val="24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送水管</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300㎜未満</w:t>
            </w:r>
          </w:p>
        </w:tc>
        <w:tc>
          <w:tcPr>
            <w:tcW w:w="0" w:type="auto"/>
            <w:tcBorders>
              <w:top w:val="single" w:sz="4" w:space="0" w:color="auto"/>
              <w:left w:val="single" w:sz="4" w:space="0" w:color="auto"/>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1B49A5" w:rsidRPr="001B49A5" w:rsidRDefault="00641135" w:rsidP="00982AED">
            <w:pPr>
              <w:widowControl/>
              <w:spacing w:line="0" w:lineRule="atLeast"/>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6,392</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200㎜以下</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1,049</w:t>
            </w:r>
          </w:p>
        </w:tc>
      </w:tr>
      <w:tr w:rsidR="001B49A5" w:rsidRPr="001B49A5" w:rsidTr="0098351E">
        <w:trPr>
          <w:divId w:val="1509373161"/>
          <w:trHeight w:val="240"/>
        </w:trPr>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 xml:space="preserve">　小　計</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 xml:space="preserve">　</w:t>
            </w:r>
          </w:p>
        </w:tc>
        <w:tc>
          <w:tcPr>
            <w:tcW w:w="0" w:type="auto"/>
            <w:tcBorders>
              <w:top w:val="single" w:sz="4" w:space="0" w:color="auto"/>
              <w:left w:val="single" w:sz="4" w:space="0" w:color="auto"/>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1B49A5" w:rsidRPr="001B49A5" w:rsidRDefault="00641135" w:rsidP="00982AED">
            <w:pPr>
              <w:widowControl/>
              <w:spacing w:line="0" w:lineRule="atLeast"/>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6,392</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250㎜以下</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0</w:t>
            </w:r>
          </w:p>
        </w:tc>
      </w:tr>
      <w:tr w:rsidR="001B49A5" w:rsidRPr="001B49A5" w:rsidTr="0098351E">
        <w:trPr>
          <w:divId w:val="1509373161"/>
          <w:trHeight w:val="240"/>
        </w:trPr>
        <w:tc>
          <w:tcPr>
            <w:tcW w:w="0" w:type="auto"/>
            <w:tcBorders>
              <w:top w:val="single" w:sz="4" w:space="0" w:color="auto"/>
              <w:left w:val="single" w:sz="4" w:space="0" w:color="auto"/>
              <w:bottom w:val="double" w:sz="6" w:space="0" w:color="auto"/>
              <w:right w:val="nil"/>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 xml:space="preserve">　</w:t>
            </w:r>
          </w:p>
        </w:tc>
        <w:tc>
          <w:tcPr>
            <w:tcW w:w="0" w:type="auto"/>
            <w:tcBorders>
              <w:top w:val="single" w:sz="4" w:space="0" w:color="auto"/>
              <w:left w:val="nil"/>
              <w:bottom w:val="double" w:sz="6" w:space="0" w:color="auto"/>
              <w:right w:val="nil"/>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 xml:space="preserve">　</w:t>
            </w:r>
          </w:p>
        </w:tc>
        <w:tc>
          <w:tcPr>
            <w:tcW w:w="0" w:type="auto"/>
            <w:tcBorders>
              <w:top w:val="single" w:sz="4" w:space="0" w:color="auto"/>
              <w:left w:val="nil"/>
              <w:bottom w:val="double" w:sz="6" w:space="0" w:color="auto"/>
              <w:right w:val="nil"/>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 xml:space="preserve">　</w:t>
            </w:r>
          </w:p>
        </w:tc>
        <w:tc>
          <w:tcPr>
            <w:tcW w:w="0" w:type="auto"/>
            <w:tcBorders>
              <w:top w:val="nil"/>
              <w:left w:val="double" w:sz="6" w:space="0" w:color="auto"/>
              <w:bottom w:val="double" w:sz="6" w:space="0" w:color="auto"/>
              <w:right w:val="nil"/>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 xml:space="preserve">　小　計</w:t>
            </w:r>
          </w:p>
        </w:tc>
        <w:tc>
          <w:tcPr>
            <w:tcW w:w="0" w:type="auto"/>
            <w:tcBorders>
              <w:top w:val="single" w:sz="4" w:space="0" w:color="auto"/>
              <w:left w:val="nil"/>
              <w:bottom w:val="double" w:sz="6" w:space="0" w:color="auto"/>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 xml:space="preserve">　</w:t>
            </w:r>
          </w:p>
        </w:tc>
        <w:tc>
          <w:tcPr>
            <w:tcW w:w="0" w:type="auto"/>
            <w:tcBorders>
              <w:top w:val="single" w:sz="4" w:space="0" w:color="auto"/>
              <w:left w:val="single" w:sz="4" w:space="0" w:color="auto"/>
              <w:bottom w:val="double" w:sz="6" w:space="0" w:color="auto"/>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50,158</w:t>
            </w:r>
          </w:p>
        </w:tc>
      </w:tr>
      <w:tr w:rsidR="001B49A5" w:rsidRPr="001B49A5" w:rsidTr="0098351E">
        <w:trPr>
          <w:divId w:val="1509373161"/>
          <w:trHeight w:val="255"/>
        </w:trPr>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合　計</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 xml:space="preserve">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 xml:space="preserve">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lef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 xml:space="preserve">　</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B49A5" w:rsidRPr="001B49A5" w:rsidRDefault="001B49A5" w:rsidP="00982AED">
            <w:pPr>
              <w:widowControl/>
              <w:spacing w:line="0" w:lineRule="atLeast"/>
              <w:jc w:val="right"/>
              <w:rPr>
                <w:rFonts w:ascii="HG丸ｺﾞｼｯｸM-PRO" w:eastAsia="HG丸ｺﾞｼｯｸM-PRO" w:hAnsi="HG丸ｺﾞｼｯｸM-PRO" w:cs="ＭＳ Ｐゴシック"/>
                <w:color w:val="000000"/>
                <w:kern w:val="0"/>
                <w:sz w:val="18"/>
                <w:szCs w:val="18"/>
              </w:rPr>
            </w:pPr>
            <w:r w:rsidRPr="001B49A5">
              <w:rPr>
                <w:rFonts w:ascii="HG丸ｺﾞｼｯｸM-PRO" w:eastAsia="HG丸ｺﾞｼｯｸM-PRO" w:hAnsi="HG丸ｺﾞｼｯｸM-PRO" w:cs="ＭＳ Ｐゴシック" w:hint="eastAsia"/>
                <w:color w:val="000000"/>
                <w:kern w:val="0"/>
                <w:sz w:val="18"/>
                <w:szCs w:val="18"/>
              </w:rPr>
              <w:t>60,037</w:t>
            </w:r>
          </w:p>
        </w:tc>
      </w:tr>
    </w:tbl>
    <w:p w:rsidR="00F4234A" w:rsidRDefault="00F4234A" w:rsidP="004D21BF">
      <w:pPr>
        <w:rPr>
          <w:noProof/>
        </w:rPr>
      </w:pPr>
    </w:p>
    <w:p w:rsidR="000D5C9E" w:rsidRDefault="000D5C9E">
      <w:pPr>
        <w:widowControl/>
        <w:jc w:val="left"/>
        <w:rPr>
          <w:noProof/>
        </w:rPr>
      </w:pPr>
      <w:r>
        <w:rPr>
          <w:noProof/>
        </w:rPr>
        <w:br w:type="page"/>
      </w:r>
    </w:p>
    <w:p w:rsidR="00DF2CE3" w:rsidRDefault="00DF2CE3" w:rsidP="00F47DBA">
      <w:pPr>
        <w:pStyle w:val="4"/>
        <w:spacing w:line="320" w:lineRule="exact"/>
        <w:rPr>
          <w:noProof/>
        </w:rPr>
      </w:pPr>
      <w:r>
        <w:rPr>
          <w:rFonts w:hint="eastAsia"/>
          <w:noProof/>
        </w:rPr>
        <w:lastRenderedPageBreak/>
        <w:t>下水道</w:t>
      </w:r>
    </w:p>
    <w:p w:rsidR="00056FD8" w:rsidRPr="0035694D" w:rsidRDefault="00056FD8" w:rsidP="00056FD8">
      <w:pPr>
        <w:ind w:leftChars="100" w:left="213" w:firstLineChars="100" w:firstLine="213"/>
        <w:rPr>
          <w:noProof/>
        </w:rPr>
      </w:pPr>
      <w:r w:rsidRPr="0035694D">
        <w:rPr>
          <w:rFonts w:hint="eastAsia"/>
          <w:noProof/>
        </w:rPr>
        <w:t>下水道管の総延長は</w:t>
      </w:r>
      <w:r w:rsidR="00A126E7">
        <w:rPr>
          <w:rFonts w:hint="eastAsia"/>
          <w:noProof/>
        </w:rPr>
        <w:t>29,477</w:t>
      </w:r>
      <w:r>
        <w:rPr>
          <w:rFonts w:hint="eastAsia"/>
          <w:noProof/>
        </w:rPr>
        <w:t>ｍ</w:t>
      </w:r>
      <w:r w:rsidRPr="0035694D">
        <w:rPr>
          <w:rFonts w:hint="eastAsia"/>
          <w:noProof/>
        </w:rPr>
        <w:t>です。</w:t>
      </w:r>
      <w:r w:rsidR="00A126E7">
        <w:rPr>
          <w:rFonts w:hint="eastAsia"/>
          <w:noProof/>
        </w:rPr>
        <w:t>平成9</w:t>
      </w:r>
      <w:r>
        <w:rPr>
          <w:rFonts w:hint="eastAsia"/>
          <w:noProof/>
        </w:rPr>
        <w:t>（19</w:t>
      </w:r>
      <w:r w:rsidR="00A126E7">
        <w:rPr>
          <w:rFonts w:hint="eastAsia"/>
          <w:noProof/>
        </w:rPr>
        <w:t>97</w:t>
      </w:r>
      <w:r>
        <w:rPr>
          <w:rFonts w:hint="eastAsia"/>
          <w:noProof/>
        </w:rPr>
        <w:t>）</w:t>
      </w:r>
      <w:r w:rsidRPr="0035694D">
        <w:rPr>
          <w:rFonts w:hint="eastAsia"/>
          <w:noProof/>
        </w:rPr>
        <w:t>年</w:t>
      </w:r>
      <w:r>
        <w:rPr>
          <w:rFonts w:hint="eastAsia"/>
          <w:noProof/>
        </w:rPr>
        <w:t>度から</w:t>
      </w:r>
      <w:r w:rsidR="00A126E7">
        <w:rPr>
          <w:rFonts w:hint="eastAsia"/>
          <w:noProof/>
        </w:rPr>
        <w:t>20</w:t>
      </w:r>
      <w:r w:rsidR="005E1BC1">
        <w:rPr>
          <w:rFonts w:hint="eastAsia"/>
          <w:noProof/>
        </w:rPr>
        <w:t>（</w:t>
      </w:r>
      <w:r w:rsidR="00A126E7">
        <w:rPr>
          <w:rFonts w:hint="eastAsia"/>
          <w:noProof/>
        </w:rPr>
        <w:t>2008</w:t>
      </w:r>
      <w:r w:rsidR="005E1BC1">
        <w:rPr>
          <w:rFonts w:hint="eastAsia"/>
          <w:noProof/>
        </w:rPr>
        <w:t>）年度</w:t>
      </w:r>
      <w:r>
        <w:rPr>
          <w:rFonts w:hint="eastAsia"/>
          <w:noProof/>
        </w:rPr>
        <w:t>に</w:t>
      </w:r>
      <w:r w:rsidR="005E1BC1">
        <w:rPr>
          <w:rFonts w:hint="eastAsia"/>
          <w:noProof/>
        </w:rPr>
        <w:t>整備</w:t>
      </w:r>
      <w:r w:rsidRPr="0035694D">
        <w:rPr>
          <w:rFonts w:hint="eastAsia"/>
          <w:noProof/>
        </w:rPr>
        <w:t>されています。</w:t>
      </w:r>
      <w:r>
        <w:rPr>
          <w:rFonts w:hint="eastAsia"/>
          <w:noProof/>
        </w:rPr>
        <w:t>管種は塩ビ管が</w:t>
      </w:r>
      <w:r w:rsidR="00A126E7">
        <w:rPr>
          <w:rFonts w:hint="eastAsia"/>
          <w:noProof/>
        </w:rPr>
        <w:t>82.7</w:t>
      </w:r>
      <w:r>
        <w:rPr>
          <w:rFonts w:hint="eastAsia"/>
          <w:noProof/>
        </w:rPr>
        <w:t>％</w:t>
      </w:r>
      <w:r w:rsidR="00A126E7">
        <w:rPr>
          <w:rFonts w:hint="eastAsia"/>
          <w:noProof/>
        </w:rPr>
        <w:t>を占めています</w:t>
      </w:r>
      <w:r>
        <w:rPr>
          <w:rFonts w:hint="eastAsia"/>
          <w:noProof/>
        </w:rPr>
        <w:t>。</w:t>
      </w:r>
    </w:p>
    <w:p w:rsidR="00056FD8" w:rsidRDefault="00056FD8" w:rsidP="00056FD8">
      <w:pPr>
        <w:ind w:leftChars="100" w:left="213" w:firstLineChars="100" w:firstLine="213"/>
        <w:rPr>
          <w:noProof/>
        </w:rPr>
      </w:pPr>
      <w:r w:rsidRPr="0035694D">
        <w:rPr>
          <w:rFonts w:hint="eastAsia"/>
          <w:noProof/>
        </w:rPr>
        <w:t>現時点で耐用年数50年を経過している</w:t>
      </w:r>
      <w:r>
        <w:rPr>
          <w:rFonts w:hint="eastAsia"/>
          <w:noProof/>
        </w:rPr>
        <w:t>下</w:t>
      </w:r>
      <w:r w:rsidRPr="0035694D">
        <w:rPr>
          <w:rFonts w:hint="eastAsia"/>
          <w:noProof/>
        </w:rPr>
        <w:t>水道管はありません。</w:t>
      </w:r>
    </w:p>
    <w:p w:rsidR="002645C8" w:rsidRPr="00056FD8" w:rsidRDefault="002645C8" w:rsidP="004D21BF">
      <w:pPr>
        <w:rPr>
          <w:noProof/>
        </w:rPr>
      </w:pPr>
    </w:p>
    <w:p w:rsidR="002645C8" w:rsidRPr="00DF2CE3" w:rsidRDefault="000D5C9E" w:rsidP="006951F3">
      <w:pPr>
        <w:pStyle w:val="aa"/>
        <w:rPr>
          <w:noProof/>
        </w:rPr>
      </w:pPr>
      <w:r>
        <w:rPr>
          <w:rFonts w:hint="eastAsia"/>
        </w:rPr>
        <w:t>図　下水道管の敷設年別延長</w:t>
      </w:r>
    </w:p>
    <w:p w:rsidR="002645C8" w:rsidRPr="00465505" w:rsidRDefault="00465505" w:rsidP="004D21BF">
      <w:pPr>
        <w:rPr>
          <w:noProof/>
        </w:rPr>
      </w:pPr>
      <w:r>
        <w:rPr>
          <w:noProof/>
        </w:rPr>
        <w:drawing>
          <wp:anchor distT="0" distB="0" distL="114300" distR="114300" simplePos="0" relativeHeight="253272064" behindDoc="0" locked="0" layoutInCell="1" allowOverlap="1">
            <wp:simplePos x="0" y="0"/>
            <wp:positionH relativeFrom="column">
              <wp:posOffset>38735</wp:posOffset>
            </wp:positionH>
            <wp:positionV relativeFrom="paragraph">
              <wp:posOffset>80143</wp:posOffset>
            </wp:positionV>
            <wp:extent cx="5612130" cy="2941955"/>
            <wp:effectExtent l="0" t="0" r="7620" b="0"/>
            <wp:wrapNone/>
            <wp:docPr id="504" name="図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5612130" cy="2941955"/>
                    </a:xfrm>
                    <a:prstGeom prst="rect">
                      <a:avLst/>
                    </a:prstGeom>
                  </pic:spPr>
                </pic:pic>
              </a:graphicData>
            </a:graphic>
          </wp:anchor>
        </w:drawing>
      </w:r>
    </w:p>
    <w:p w:rsidR="002645C8" w:rsidRDefault="002645C8" w:rsidP="004D21BF">
      <w:pPr>
        <w:rPr>
          <w:noProof/>
        </w:rPr>
      </w:pPr>
    </w:p>
    <w:p w:rsidR="002645C8" w:rsidRDefault="002645C8" w:rsidP="004D21BF">
      <w:pPr>
        <w:rPr>
          <w:noProof/>
        </w:rPr>
      </w:pPr>
    </w:p>
    <w:p w:rsidR="002645C8" w:rsidRDefault="002645C8" w:rsidP="004D21BF">
      <w:pPr>
        <w:rPr>
          <w:noProof/>
        </w:rPr>
      </w:pPr>
    </w:p>
    <w:p w:rsidR="002645C8" w:rsidRDefault="002645C8" w:rsidP="004D21BF">
      <w:pPr>
        <w:rPr>
          <w:noProof/>
        </w:rPr>
      </w:pPr>
    </w:p>
    <w:p w:rsidR="002645C8" w:rsidRDefault="002645C8" w:rsidP="004D21BF">
      <w:pPr>
        <w:rPr>
          <w:noProof/>
        </w:rPr>
      </w:pPr>
    </w:p>
    <w:p w:rsidR="002645C8" w:rsidRDefault="002645C8" w:rsidP="004D21BF">
      <w:pPr>
        <w:rPr>
          <w:noProof/>
        </w:rPr>
      </w:pPr>
    </w:p>
    <w:p w:rsidR="002645C8" w:rsidRDefault="002645C8" w:rsidP="004D21BF">
      <w:pPr>
        <w:rPr>
          <w:noProof/>
        </w:rPr>
      </w:pPr>
    </w:p>
    <w:p w:rsidR="002645C8" w:rsidRDefault="002645C8" w:rsidP="004D21BF">
      <w:pPr>
        <w:rPr>
          <w:noProof/>
        </w:rPr>
      </w:pPr>
    </w:p>
    <w:p w:rsidR="002645C8" w:rsidRDefault="002645C8" w:rsidP="004D21BF">
      <w:pPr>
        <w:rPr>
          <w:noProof/>
        </w:rPr>
      </w:pPr>
    </w:p>
    <w:p w:rsidR="002645C8" w:rsidRDefault="002645C8" w:rsidP="004D21BF">
      <w:pPr>
        <w:rPr>
          <w:noProof/>
        </w:rPr>
      </w:pPr>
    </w:p>
    <w:p w:rsidR="002645C8" w:rsidRDefault="002645C8" w:rsidP="004D21BF">
      <w:pPr>
        <w:rPr>
          <w:noProof/>
        </w:rPr>
      </w:pPr>
    </w:p>
    <w:p w:rsidR="002645C8" w:rsidRDefault="002645C8" w:rsidP="004D21BF">
      <w:pPr>
        <w:rPr>
          <w:noProof/>
        </w:rPr>
      </w:pPr>
    </w:p>
    <w:p w:rsidR="002645C8" w:rsidRDefault="002645C8" w:rsidP="004D21BF">
      <w:pPr>
        <w:rPr>
          <w:noProof/>
        </w:rPr>
      </w:pPr>
    </w:p>
    <w:p w:rsidR="002645C8" w:rsidRDefault="002645C8" w:rsidP="004D21BF">
      <w:pPr>
        <w:rPr>
          <w:noProof/>
        </w:rPr>
      </w:pPr>
    </w:p>
    <w:p w:rsidR="002645C8" w:rsidRDefault="005E1BC1" w:rsidP="004D21BF">
      <w:pPr>
        <w:rPr>
          <w:noProof/>
        </w:rPr>
      </w:pPr>
      <w:r>
        <w:rPr>
          <w:rFonts w:hint="eastAsia"/>
        </w:rPr>
        <w:t>表　下水道管種別</w:t>
      </w:r>
      <w:r w:rsidRPr="00E3266D">
        <w:rPr>
          <w:rFonts w:hint="eastAsia"/>
        </w:rPr>
        <w:t>延長</w:t>
      </w:r>
    </w:p>
    <w:tbl>
      <w:tblPr>
        <w:tblW w:w="5000" w:type="pct"/>
        <w:tblLayout w:type="fixed"/>
        <w:tblCellMar>
          <w:left w:w="0" w:type="dxa"/>
          <w:right w:w="0" w:type="dxa"/>
        </w:tblCellMar>
        <w:tblLook w:val="04A0"/>
      </w:tblPr>
      <w:tblGrid>
        <w:gridCol w:w="1299"/>
        <w:gridCol w:w="1412"/>
        <w:gridCol w:w="1272"/>
        <w:gridCol w:w="1276"/>
        <w:gridCol w:w="1276"/>
        <w:gridCol w:w="1267"/>
        <w:gridCol w:w="1298"/>
      </w:tblGrid>
      <w:tr w:rsidR="00465505" w:rsidRPr="00465505" w:rsidTr="00465505">
        <w:trPr>
          <w:divId w:val="666398711"/>
          <w:trHeight w:val="225"/>
        </w:trPr>
        <w:tc>
          <w:tcPr>
            <w:tcW w:w="71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465505" w:rsidRPr="00465505" w:rsidRDefault="00465505" w:rsidP="00465505">
            <w:pPr>
              <w:widowControl/>
              <w:spacing w:line="0" w:lineRule="atLeast"/>
              <w:jc w:val="left"/>
              <w:rPr>
                <w:rFonts w:ascii="HG丸ｺﾞｼｯｸM-PRO" w:eastAsia="HG丸ｺﾞｼｯｸM-PRO" w:hAnsi="HG丸ｺﾞｼｯｸM-PRO" w:cs="ＭＳ Ｐゴシック"/>
                <w:color w:val="000000"/>
                <w:kern w:val="0"/>
                <w:sz w:val="18"/>
                <w:szCs w:val="18"/>
              </w:rPr>
            </w:pPr>
            <w:r w:rsidRPr="00465505">
              <w:rPr>
                <w:rFonts w:ascii="HG丸ｺﾞｼｯｸM-PRO" w:eastAsia="HG丸ｺﾞｼｯｸM-PRO" w:hAnsi="HG丸ｺﾞｼｯｸM-PRO" w:cs="ＭＳ Ｐゴシック" w:hint="eastAsia"/>
                <w:color w:val="000000"/>
                <w:kern w:val="0"/>
                <w:sz w:val="18"/>
                <w:szCs w:val="18"/>
              </w:rPr>
              <w:t xml:space="preserve">　</w:t>
            </w:r>
          </w:p>
        </w:tc>
        <w:tc>
          <w:tcPr>
            <w:tcW w:w="776" w:type="pct"/>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465505" w:rsidRPr="00465505" w:rsidRDefault="00465505" w:rsidP="00465505">
            <w:pPr>
              <w:widowControl/>
              <w:spacing w:line="0" w:lineRule="atLeast"/>
              <w:jc w:val="left"/>
              <w:rPr>
                <w:rFonts w:ascii="HG丸ｺﾞｼｯｸM-PRO" w:eastAsia="HG丸ｺﾞｼｯｸM-PRO" w:hAnsi="HG丸ｺﾞｼｯｸM-PRO" w:cs="ＭＳ Ｐゴシック"/>
                <w:color w:val="000000"/>
                <w:kern w:val="0"/>
                <w:sz w:val="18"/>
                <w:szCs w:val="18"/>
              </w:rPr>
            </w:pPr>
            <w:r w:rsidRPr="00465505">
              <w:rPr>
                <w:rFonts w:ascii="HG丸ｺﾞｼｯｸM-PRO" w:eastAsia="HG丸ｺﾞｼｯｸM-PRO" w:hAnsi="HG丸ｺﾞｼｯｸM-PRO" w:cs="ＭＳ Ｐゴシック" w:hint="eastAsia"/>
                <w:color w:val="000000"/>
                <w:kern w:val="0"/>
                <w:sz w:val="18"/>
                <w:szCs w:val="18"/>
              </w:rPr>
              <w:t>コンクリート管</w:t>
            </w:r>
          </w:p>
        </w:tc>
        <w:tc>
          <w:tcPr>
            <w:tcW w:w="699" w:type="pct"/>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465505" w:rsidRPr="00465505" w:rsidRDefault="00465505" w:rsidP="00465505">
            <w:pPr>
              <w:widowControl/>
              <w:spacing w:line="0" w:lineRule="atLeast"/>
              <w:jc w:val="left"/>
              <w:rPr>
                <w:rFonts w:ascii="HG丸ｺﾞｼｯｸM-PRO" w:eastAsia="HG丸ｺﾞｼｯｸM-PRO" w:hAnsi="HG丸ｺﾞｼｯｸM-PRO" w:cs="ＭＳ Ｐゴシック"/>
                <w:color w:val="000000"/>
                <w:kern w:val="0"/>
                <w:sz w:val="18"/>
                <w:szCs w:val="18"/>
              </w:rPr>
            </w:pPr>
            <w:r w:rsidRPr="00465505">
              <w:rPr>
                <w:rFonts w:ascii="HG丸ｺﾞｼｯｸM-PRO" w:eastAsia="HG丸ｺﾞｼｯｸM-PRO" w:hAnsi="HG丸ｺﾞｼｯｸM-PRO" w:cs="ＭＳ Ｐゴシック" w:hint="eastAsia"/>
                <w:color w:val="000000"/>
                <w:kern w:val="0"/>
                <w:sz w:val="18"/>
                <w:szCs w:val="18"/>
              </w:rPr>
              <w:t>陶管</w:t>
            </w:r>
          </w:p>
        </w:tc>
        <w:tc>
          <w:tcPr>
            <w:tcW w:w="701" w:type="pct"/>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465505" w:rsidRPr="00465505" w:rsidRDefault="00465505" w:rsidP="00465505">
            <w:pPr>
              <w:widowControl/>
              <w:spacing w:line="0" w:lineRule="atLeast"/>
              <w:jc w:val="left"/>
              <w:rPr>
                <w:rFonts w:ascii="HG丸ｺﾞｼｯｸM-PRO" w:eastAsia="HG丸ｺﾞｼｯｸM-PRO" w:hAnsi="HG丸ｺﾞｼｯｸM-PRO" w:cs="ＭＳ Ｐゴシック"/>
                <w:color w:val="000000"/>
                <w:kern w:val="0"/>
                <w:sz w:val="18"/>
                <w:szCs w:val="18"/>
              </w:rPr>
            </w:pPr>
            <w:r w:rsidRPr="00465505">
              <w:rPr>
                <w:rFonts w:ascii="HG丸ｺﾞｼｯｸM-PRO" w:eastAsia="HG丸ｺﾞｼｯｸM-PRO" w:hAnsi="HG丸ｺﾞｼｯｸM-PRO" w:cs="ＭＳ Ｐゴシック" w:hint="eastAsia"/>
                <w:color w:val="000000"/>
                <w:kern w:val="0"/>
                <w:sz w:val="18"/>
                <w:szCs w:val="18"/>
              </w:rPr>
              <w:t>塩ビ管</w:t>
            </w:r>
          </w:p>
        </w:tc>
        <w:tc>
          <w:tcPr>
            <w:tcW w:w="701" w:type="pct"/>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465505" w:rsidRPr="00465505" w:rsidRDefault="00465505" w:rsidP="00465505">
            <w:pPr>
              <w:widowControl/>
              <w:spacing w:line="0" w:lineRule="atLeast"/>
              <w:jc w:val="left"/>
              <w:rPr>
                <w:rFonts w:ascii="HG丸ｺﾞｼｯｸM-PRO" w:eastAsia="HG丸ｺﾞｼｯｸM-PRO" w:hAnsi="HG丸ｺﾞｼｯｸM-PRO" w:cs="ＭＳ Ｐゴシック"/>
                <w:color w:val="000000"/>
                <w:kern w:val="0"/>
                <w:sz w:val="18"/>
                <w:szCs w:val="18"/>
              </w:rPr>
            </w:pPr>
            <w:r w:rsidRPr="00465505">
              <w:rPr>
                <w:rFonts w:ascii="HG丸ｺﾞｼｯｸM-PRO" w:eastAsia="HG丸ｺﾞｼｯｸM-PRO" w:hAnsi="HG丸ｺﾞｼｯｸM-PRO" w:cs="ＭＳ Ｐゴシック" w:hint="eastAsia"/>
                <w:color w:val="000000"/>
                <w:kern w:val="0"/>
                <w:sz w:val="18"/>
                <w:szCs w:val="18"/>
              </w:rPr>
              <w:t>更生管</w:t>
            </w:r>
          </w:p>
        </w:tc>
        <w:tc>
          <w:tcPr>
            <w:tcW w:w="696" w:type="pct"/>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465505" w:rsidRPr="00465505" w:rsidRDefault="00465505" w:rsidP="00465505">
            <w:pPr>
              <w:widowControl/>
              <w:spacing w:line="0" w:lineRule="atLeast"/>
              <w:jc w:val="left"/>
              <w:rPr>
                <w:rFonts w:ascii="HG丸ｺﾞｼｯｸM-PRO" w:eastAsia="HG丸ｺﾞｼｯｸM-PRO" w:hAnsi="HG丸ｺﾞｼｯｸM-PRO" w:cs="ＭＳ Ｐゴシック"/>
                <w:color w:val="000000"/>
                <w:kern w:val="0"/>
                <w:sz w:val="18"/>
                <w:szCs w:val="18"/>
              </w:rPr>
            </w:pPr>
            <w:r w:rsidRPr="00465505">
              <w:rPr>
                <w:rFonts w:ascii="HG丸ｺﾞｼｯｸM-PRO" w:eastAsia="HG丸ｺﾞｼｯｸM-PRO" w:hAnsi="HG丸ｺﾞｼｯｸM-PRO" w:cs="ＭＳ Ｐゴシック" w:hint="eastAsia"/>
                <w:color w:val="000000"/>
                <w:kern w:val="0"/>
                <w:sz w:val="18"/>
                <w:szCs w:val="18"/>
              </w:rPr>
              <w:t>その他</w:t>
            </w:r>
          </w:p>
        </w:tc>
        <w:tc>
          <w:tcPr>
            <w:tcW w:w="713" w:type="pct"/>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465505" w:rsidRPr="00465505" w:rsidRDefault="00465505" w:rsidP="00465505">
            <w:pPr>
              <w:widowControl/>
              <w:spacing w:line="0" w:lineRule="atLeast"/>
              <w:jc w:val="left"/>
              <w:rPr>
                <w:rFonts w:ascii="HG丸ｺﾞｼｯｸM-PRO" w:eastAsia="HG丸ｺﾞｼｯｸM-PRO" w:hAnsi="HG丸ｺﾞｼｯｸM-PRO" w:cs="ＭＳ Ｐゴシック"/>
                <w:color w:val="000000"/>
                <w:kern w:val="0"/>
                <w:sz w:val="18"/>
                <w:szCs w:val="18"/>
              </w:rPr>
            </w:pPr>
            <w:r w:rsidRPr="00465505">
              <w:rPr>
                <w:rFonts w:ascii="HG丸ｺﾞｼｯｸM-PRO" w:eastAsia="HG丸ｺﾞｼｯｸM-PRO" w:hAnsi="HG丸ｺﾞｼｯｸM-PRO" w:cs="ＭＳ Ｐゴシック" w:hint="eastAsia"/>
                <w:color w:val="000000"/>
                <w:kern w:val="0"/>
                <w:sz w:val="18"/>
                <w:szCs w:val="18"/>
              </w:rPr>
              <w:t>合計</w:t>
            </w:r>
          </w:p>
        </w:tc>
      </w:tr>
      <w:tr w:rsidR="00465505" w:rsidRPr="00465505" w:rsidTr="00465505">
        <w:trPr>
          <w:divId w:val="666398711"/>
          <w:trHeight w:val="225"/>
        </w:trPr>
        <w:tc>
          <w:tcPr>
            <w:tcW w:w="714" w:type="pc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465505" w:rsidRPr="00465505" w:rsidRDefault="00465505" w:rsidP="00465505">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465505">
              <w:rPr>
                <w:rFonts w:ascii="HG丸ｺﾞｼｯｸM-PRO" w:eastAsia="HG丸ｺﾞｼｯｸM-PRO" w:hAnsi="HG丸ｺﾞｼｯｸM-PRO" w:cs="ＭＳ Ｐゴシック" w:hint="eastAsia"/>
                <w:color w:val="000000"/>
                <w:kern w:val="0"/>
                <w:sz w:val="18"/>
                <w:szCs w:val="18"/>
              </w:rPr>
              <w:t>延長</w:t>
            </w:r>
            <w:r>
              <w:rPr>
                <w:rFonts w:ascii="HG丸ｺﾞｼｯｸM-PRO" w:eastAsia="HG丸ｺﾞｼｯｸM-PRO" w:hAnsi="HG丸ｺﾞｼｯｸM-PRO" w:cs="ＭＳ Ｐゴシック" w:hint="eastAsia"/>
                <w:color w:val="000000"/>
                <w:kern w:val="0"/>
                <w:sz w:val="18"/>
                <w:szCs w:val="18"/>
              </w:rPr>
              <w:t>（ｍ）</w:t>
            </w:r>
          </w:p>
        </w:tc>
        <w:tc>
          <w:tcPr>
            <w:tcW w:w="776" w:type="pct"/>
            <w:tcBorders>
              <w:top w:val="single" w:sz="4" w:space="0" w:color="auto"/>
              <w:left w:val="nil"/>
              <w:right w:val="single" w:sz="4" w:space="0" w:color="auto"/>
            </w:tcBorders>
            <w:shd w:val="clear" w:color="auto" w:fill="auto"/>
            <w:noWrap/>
            <w:tcMar>
              <w:top w:w="15" w:type="dxa"/>
              <w:left w:w="15" w:type="dxa"/>
              <w:bottom w:w="0" w:type="dxa"/>
              <w:right w:w="15" w:type="dxa"/>
            </w:tcMar>
            <w:vAlign w:val="center"/>
            <w:hideMark/>
          </w:tcPr>
          <w:p w:rsidR="00465505" w:rsidRPr="00465505" w:rsidRDefault="00465505" w:rsidP="00465505">
            <w:pPr>
              <w:widowControl/>
              <w:spacing w:line="0" w:lineRule="atLeast"/>
              <w:jc w:val="right"/>
              <w:rPr>
                <w:rFonts w:ascii="HG丸ｺﾞｼｯｸM-PRO" w:eastAsia="HG丸ｺﾞｼｯｸM-PRO" w:hAnsi="HG丸ｺﾞｼｯｸM-PRO" w:cs="ＭＳ Ｐゴシック"/>
                <w:color w:val="000000"/>
                <w:kern w:val="0"/>
                <w:sz w:val="18"/>
                <w:szCs w:val="18"/>
              </w:rPr>
            </w:pPr>
            <w:r w:rsidRPr="00465505">
              <w:rPr>
                <w:rFonts w:ascii="HG丸ｺﾞｼｯｸM-PRO" w:eastAsia="HG丸ｺﾞｼｯｸM-PRO" w:hAnsi="HG丸ｺﾞｼｯｸM-PRO" w:cs="ＭＳ Ｐゴシック" w:hint="eastAsia"/>
                <w:color w:val="000000"/>
                <w:kern w:val="0"/>
                <w:sz w:val="18"/>
                <w:szCs w:val="18"/>
              </w:rPr>
              <w:t>0</w:t>
            </w:r>
          </w:p>
        </w:tc>
        <w:tc>
          <w:tcPr>
            <w:tcW w:w="699" w:type="pct"/>
            <w:tcBorders>
              <w:top w:val="single" w:sz="4" w:space="0" w:color="auto"/>
              <w:left w:val="nil"/>
              <w:right w:val="single" w:sz="4" w:space="0" w:color="auto"/>
            </w:tcBorders>
            <w:shd w:val="clear" w:color="auto" w:fill="auto"/>
            <w:noWrap/>
            <w:tcMar>
              <w:top w:w="15" w:type="dxa"/>
              <w:left w:w="15" w:type="dxa"/>
              <w:bottom w:w="0" w:type="dxa"/>
              <w:right w:w="15" w:type="dxa"/>
            </w:tcMar>
            <w:vAlign w:val="center"/>
            <w:hideMark/>
          </w:tcPr>
          <w:p w:rsidR="00465505" w:rsidRPr="00465505" w:rsidRDefault="00465505" w:rsidP="00465505">
            <w:pPr>
              <w:widowControl/>
              <w:spacing w:line="0" w:lineRule="atLeast"/>
              <w:jc w:val="right"/>
              <w:rPr>
                <w:rFonts w:ascii="HG丸ｺﾞｼｯｸM-PRO" w:eastAsia="HG丸ｺﾞｼｯｸM-PRO" w:hAnsi="HG丸ｺﾞｼｯｸM-PRO" w:cs="ＭＳ Ｐゴシック"/>
                <w:color w:val="000000"/>
                <w:kern w:val="0"/>
                <w:sz w:val="18"/>
                <w:szCs w:val="18"/>
              </w:rPr>
            </w:pPr>
            <w:r w:rsidRPr="00465505">
              <w:rPr>
                <w:rFonts w:ascii="HG丸ｺﾞｼｯｸM-PRO" w:eastAsia="HG丸ｺﾞｼｯｸM-PRO" w:hAnsi="HG丸ｺﾞｼｯｸM-PRO" w:cs="ＭＳ Ｐゴシック" w:hint="eastAsia"/>
                <w:color w:val="000000"/>
                <w:kern w:val="0"/>
                <w:sz w:val="18"/>
                <w:szCs w:val="18"/>
              </w:rPr>
              <w:t>0</w:t>
            </w:r>
          </w:p>
        </w:tc>
        <w:tc>
          <w:tcPr>
            <w:tcW w:w="701" w:type="pct"/>
            <w:tcBorders>
              <w:top w:val="single" w:sz="4" w:space="0" w:color="auto"/>
              <w:left w:val="nil"/>
              <w:right w:val="single" w:sz="4" w:space="0" w:color="auto"/>
            </w:tcBorders>
            <w:shd w:val="clear" w:color="auto" w:fill="auto"/>
            <w:noWrap/>
            <w:tcMar>
              <w:top w:w="15" w:type="dxa"/>
              <w:left w:w="15" w:type="dxa"/>
              <w:bottom w:w="0" w:type="dxa"/>
              <w:right w:w="15" w:type="dxa"/>
            </w:tcMar>
            <w:vAlign w:val="center"/>
            <w:hideMark/>
          </w:tcPr>
          <w:p w:rsidR="00465505" w:rsidRPr="00465505" w:rsidRDefault="00A126E7" w:rsidP="00465505">
            <w:pPr>
              <w:widowControl/>
              <w:spacing w:line="0" w:lineRule="atLeast"/>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24,388</w:t>
            </w:r>
          </w:p>
        </w:tc>
        <w:tc>
          <w:tcPr>
            <w:tcW w:w="701" w:type="pct"/>
            <w:tcBorders>
              <w:top w:val="single" w:sz="4" w:space="0" w:color="auto"/>
              <w:left w:val="nil"/>
              <w:right w:val="single" w:sz="4" w:space="0" w:color="auto"/>
            </w:tcBorders>
            <w:shd w:val="clear" w:color="auto" w:fill="auto"/>
            <w:noWrap/>
            <w:tcMar>
              <w:top w:w="15" w:type="dxa"/>
              <w:left w:w="15" w:type="dxa"/>
              <w:bottom w:w="0" w:type="dxa"/>
              <w:right w:w="15" w:type="dxa"/>
            </w:tcMar>
            <w:vAlign w:val="center"/>
            <w:hideMark/>
          </w:tcPr>
          <w:p w:rsidR="00465505" w:rsidRPr="00465505" w:rsidRDefault="00465505" w:rsidP="00465505">
            <w:pPr>
              <w:widowControl/>
              <w:spacing w:line="0" w:lineRule="atLeast"/>
              <w:jc w:val="right"/>
              <w:rPr>
                <w:rFonts w:ascii="HG丸ｺﾞｼｯｸM-PRO" w:eastAsia="HG丸ｺﾞｼｯｸM-PRO" w:hAnsi="HG丸ｺﾞｼｯｸM-PRO" w:cs="ＭＳ Ｐゴシック"/>
                <w:color w:val="000000"/>
                <w:kern w:val="0"/>
                <w:sz w:val="18"/>
                <w:szCs w:val="18"/>
              </w:rPr>
            </w:pPr>
            <w:r w:rsidRPr="00465505">
              <w:rPr>
                <w:rFonts w:ascii="HG丸ｺﾞｼｯｸM-PRO" w:eastAsia="HG丸ｺﾞｼｯｸM-PRO" w:hAnsi="HG丸ｺﾞｼｯｸM-PRO" w:cs="ＭＳ Ｐゴシック" w:hint="eastAsia"/>
                <w:color w:val="000000"/>
                <w:kern w:val="0"/>
                <w:sz w:val="18"/>
                <w:szCs w:val="18"/>
              </w:rPr>
              <w:t>0</w:t>
            </w:r>
          </w:p>
        </w:tc>
        <w:tc>
          <w:tcPr>
            <w:tcW w:w="696" w:type="pct"/>
            <w:tcBorders>
              <w:top w:val="single" w:sz="4" w:space="0" w:color="auto"/>
              <w:left w:val="nil"/>
              <w:right w:val="single" w:sz="4" w:space="0" w:color="auto"/>
            </w:tcBorders>
            <w:shd w:val="clear" w:color="auto" w:fill="auto"/>
            <w:noWrap/>
            <w:tcMar>
              <w:top w:w="15" w:type="dxa"/>
              <w:left w:w="15" w:type="dxa"/>
              <w:bottom w:w="0" w:type="dxa"/>
              <w:right w:w="15" w:type="dxa"/>
            </w:tcMar>
            <w:vAlign w:val="center"/>
            <w:hideMark/>
          </w:tcPr>
          <w:p w:rsidR="00465505" w:rsidRPr="00465505" w:rsidRDefault="00465505" w:rsidP="00465505">
            <w:pPr>
              <w:widowControl/>
              <w:spacing w:line="0" w:lineRule="atLeast"/>
              <w:jc w:val="right"/>
              <w:rPr>
                <w:rFonts w:ascii="HG丸ｺﾞｼｯｸM-PRO" w:eastAsia="HG丸ｺﾞｼｯｸM-PRO" w:hAnsi="HG丸ｺﾞｼｯｸM-PRO" w:cs="ＭＳ Ｐゴシック"/>
                <w:color w:val="000000"/>
                <w:kern w:val="0"/>
                <w:sz w:val="18"/>
                <w:szCs w:val="18"/>
              </w:rPr>
            </w:pPr>
            <w:r w:rsidRPr="00465505">
              <w:rPr>
                <w:rFonts w:ascii="HG丸ｺﾞｼｯｸM-PRO" w:eastAsia="HG丸ｺﾞｼｯｸM-PRO" w:hAnsi="HG丸ｺﾞｼｯｸM-PRO" w:cs="ＭＳ Ｐゴシック" w:hint="eastAsia"/>
                <w:color w:val="000000"/>
                <w:kern w:val="0"/>
                <w:sz w:val="18"/>
                <w:szCs w:val="18"/>
              </w:rPr>
              <w:t>5089</w:t>
            </w:r>
          </w:p>
        </w:tc>
        <w:tc>
          <w:tcPr>
            <w:tcW w:w="713" w:type="pct"/>
            <w:tcBorders>
              <w:top w:val="single" w:sz="4" w:space="0" w:color="auto"/>
              <w:left w:val="nil"/>
              <w:right w:val="single" w:sz="4" w:space="0" w:color="auto"/>
            </w:tcBorders>
            <w:shd w:val="clear" w:color="auto" w:fill="auto"/>
            <w:noWrap/>
            <w:tcMar>
              <w:top w:w="15" w:type="dxa"/>
              <w:left w:w="15" w:type="dxa"/>
              <w:bottom w:w="0" w:type="dxa"/>
              <w:right w:w="15" w:type="dxa"/>
            </w:tcMar>
            <w:vAlign w:val="center"/>
            <w:hideMark/>
          </w:tcPr>
          <w:p w:rsidR="00465505" w:rsidRPr="00465505" w:rsidRDefault="00A126E7" w:rsidP="00465505">
            <w:pPr>
              <w:widowControl/>
              <w:spacing w:line="0" w:lineRule="atLeast"/>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29,477</w:t>
            </w:r>
          </w:p>
        </w:tc>
      </w:tr>
      <w:tr w:rsidR="00465505" w:rsidRPr="00465505" w:rsidTr="00465505">
        <w:trPr>
          <w:divId w:val="666398711"/>
          <w:trHeight w:val="225"/>
        </w:trPr>
        <w:tc>
          <w:tcPr>
            <w:tcW w:w="7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65505" w:rsidRPr="00465505" w:rsidRDefault="00465505" w:rsidP="00465505">
            <w:pPr>
              <w:widowControl/>
              <w:spacing w:line="0" w:lineRule="atLeast"/>
              <w:jc w:val="left"/>
              <w:rPr>
                <w:rFonts w:ascii="HG丸ｺﾞｼｯｸM-PRO" w:eastAsia="HG丸ｺﾞｼｯｸM-PRO" w:hAnsi="HG丸ｺﾞｼｯｸM-PRO" w:cs="ＭＳ Ｐゴシック"/>
                <w:color w:val="000000"/>
                <w:kern w:val="0"/>
                <w:sz w:val="18"/>
                <w:szCs w:val="18"/>
              </w:rPr>
            </w:pPr>
            <w:r w:rsidRPr="00465505">
              <w:rPr>
                <w:rFonts w:ascii="HG丸ｺﾞｼｯｸM-PRO" w:eastAsia="HG丸ｺﾞｼｯｸM-PRO" w:hAnsi="HG丸ｺﾞｼｯｸM-PRO" w:cs="ＭＳ Ｐゴシック" w:hint="eastAsia"/>
                <w:color w:val="000000"/>
                <w:kern w:val="0"/>
                <w:sz w:val="18"/>
                <w:szCs w:val="18"/>
              </w:rPr>
              <w:t xml:space="preserve">　</w:t>
            </w:r>
          </w:p>
        </w:tc>
        <w:tc>
          <w:tcPr>
            <w:tcW w:w="77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65505" w:rsidRPr="00465505" w:rsidRDefault="00465505" w:rsidP="00465505">
            <w:pPr>
              <w:widowControl/>
              <w:spacing w:line="0" w:lineRule="atLeast"/>
              <w:jc w:val="right"/>
              <w:rPr>
                <w:rFonts w:ascii="HG丸ｺﾞｼｯｸM-PRO" w:eastAsia="HG丸ｺﾞｼｯｸM-PRO" w:hAnsi="HG丸ｺﾞｼｯｸM-PRO" w:cs="ＭＳ Ｐゴシック"/>
                <w:color w:val="000000"/>
                <w:kern w:val="0"/>
                <w:sz w:val="18"/>
                <w:szCs w:val="18"/>
              </w:rPr>
            </w:pPr>
            <w:r w:rsidRPr="00465505">
              <w:rPr>
                <w:rFonts w:ascii="HG丸ｺﾞｼｯｸM-PRO" w:eastAsia="HG丸ｺﾞｼｯｸM-PRO" w:hAnsi="HG丸ｺﾞｼｯｸM-PRO" w:cs="ＭＳ Ｐゴシック" w:hint="eastAsia"/>
                <w:color w:val="000000"/>
                <w:kern w:val="0"/>
                <w:sz w:val="18"/>
                <w:szCs w:val="18"/>
              </w:rPr>
              <w:t>0.0%</w:t>
            </w:r>
          </w:p>
        </w:tc>
        <w:tc>
          <w:tcPr>
            <w:tcW w:w="6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65505" w:rsidRPr="00465505" w:rsidRDefault="00465505" w:rsidP="00465505">
            <w:pPr>
              <w:widowControl/>
              <w:spacing w:line="0" w:lineRule="atLeast"/>
              <w:jc w:val="right"/>
              <w:rPr>
                <w:rFonts w:ascii="HG丸ｺﾞｼｯｸM-PRO" w:eastAsia="HG丸ｺﾞｼｯｸM-PRO" w:hAnsi="HG丸ｺﾞｼｯｸM-PRO" w:cs="ＭＳ Ｐゴシック"/>
                <w:color w:val="000000"/>
                <w:kern w:val="0"/>
                <w:sz w:val="18"/>
                <w:szCs w:val="18"/>
              </w:rPr>
            </w:pPr>
            <w:r w:rsidRPr="00465505">
              <w:rPr>
                <w:rFonts w:ascii="HG丸ｺﾞｼｯｸM-PRO" w:eastAsia="HG丸ｺﾞｼｯｸM-PRO" w:hAnsi="HG丸ｺﾞｼｯｸM-PRO" w:cs="ＭＳ Ｐゴシック" w:hint="eastAsia"/>
                <w:color w:val="000000"/>
                <w:kern w:val="0"/>
                <w:sz w:val="18"/>
                <w:szCs w:val="18"/>
              </w:rPr>
              <w:t>0.0%</w:t>
            </w:r>
          </w:p>
        </w:tc>
        <w:tc>
          <w:tcPr>
            <w:tcW w:w="7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65505" w:rsidRPr="00465505" w:rsidRDefault="00465505" w:rsidP="00465505">
            <w:pPr>
              <w:widowControl/>
              <w:spacing w:line="0" w:lineRule="atLeast"/>
              <w:jc w:val="right"/>
              <w:rPr>
                <w:rFonts w:ascii="HG丸ｺﾞｼｯｸM-PRO" w:eastAsia="HG丸ｺﾞｼｯｸM-PRO" w:hAnsi="HG丸ｺﾞｼｯｸM-PRO" w:cs="ＭＳ Ｐゴシック"/>
                <w:color w:val="000000"/>
                <w:kern w:val="0"/>
                <w:sz w:val="18"/>
                <w:szCs w:val="18"/>
              </w:rPr>
            </w:pPr>
            <w:r w:rsidRPr="00465505">
              <w:rPr>
                <w:rFonts w:ascii="HG丸ｺﾞｼｯｸM-PRO" w:eastAsia="HG丸ｺﾞｼｯｸM-PRO" w:hAnsi="HG丸ｺﾞｼｯｸM-PRO" w:cs="ＭＳ Ｐゴシック" w:hint="eastAsia"/>
                <w:color w:val="000000"/>
                <w:kern w:val="0"/>
                <w:sz w:val="18"/>
                <w:szCs w:val="18"/>
              </w:rPr>
              <w:t>82.7%</w:t>
            </w:r>
          </w:p>
        </w:tc>
        <w:tc>
          <w:tcPr>
            <w:tcW w:w="7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65505" w:rsidRPr="00465505" w:rsidRDefault="00465505" w:rsidP="00465505">
            <w:pPr>
              <w:widowControl/>
              <w:spacing w:line="0" w:lineRule="atLeast"/>
              <w:jc w:val="right"/>
              <w:rPr>
                <w:rFonts w:ascii="HG丸ｺﾞｼｯｸM-PRO" w:eastAsia="HG丸ｺﾞｼｯｸM-PRO" w:hAnsi="HG丸ｺﾞｼｯｸM-PRO" w:cs="ＭＳ Ｐゴシック"/>
                <w:color w:val="000000"/>
                <w:kern w:val="0"/>
                <w:sz w:val="18"/>
                <w:szCs w:val="18"/>
              </w:rPr>
            </w:pPr>
            <w:r w:rsidRPr="00465505">
              <w:rPr>
                <w:rFonts w:ascii="HG丸ｺﾞｼｯｸM-PRO" w:eastAsia="HG丸ｺﾞｼｯｸM-PRO" w:hAnsi="HG丸ｺﾞｼｯｸM-PRO" w:cs="ＭＳ Ｐゴシック" w:hint="eastAsia"/>
                <w:color w:val="000000"/>
                <w:kern w:val="0"/>
                <w:sz w:val="18"/>
                <w:szCs w:val="18"/>
              </w:rPr>
              <w:t>0.0%</w:t>
            </w:r>
          </w:p>
        </w:tc>
        <w:tc>
          <w:tcPr>
            <w:tcW w:w="69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65505" w:rsidRPr="00465505" w:rsidRDefault="00465505" w:rsidP="00465505">
            <w:pPr>
              <w:widowControl/>
              <w:spacing w:line="0" w:lineRule="atLeast"/>
              <w:jc w:val="right"/>
              <w:rPr>
                <w:rFonts w:ascii="HG丸ｺﾞｼｯｸM-PRO" w:eastAsia="HG丸ｺﾞｼｯｸM-PRO" w:hAnsi="HG丸ｺﾞｼｯｸM-PRO" w:cs="ＭＳ Ｐゴシック"/>
                <w:color w:val="000000"/>
                <w:kern w:val="0"/>
                <w:sz w:val="18"/>
                <w:szCs w:val="18"/>
              </w:rPr>
            </w:pPr>
            <w:r w:rsidRPr="00465505">
              <w:rPr>
                <w:rFonts w:ascii="HG丸ｺﾞｼｯｸM-PRO" w:eastAsia="HG丸ｺﾞｼｯｸM-PRO" w:hAnsi="HG丸ｺﾞｼｯｸM-PRO" w:cs="ＭＳ Ｐゴシック" w:hint="eastAsia"/>
                <w:color w:val="000000"/>
                <w:kern w:val="0"/>
                <w:sz w:val="18"/>
                <w:szCs w:val="18"/>
              </w:rPr>
              <w:t>17.3%</w:t>
            </w:r>
          </w:p>
        </w:tc>
        <w:tc>
          <w:tcPr>
            <w:tcW w:w="7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65505" w:rsidRPr="00465505" w:rsidRDefault="00465505" w:rsidP="00465505">
            <w:pPr>
              <w:widowControl/>
              <w:spacing w:line="0" w:lineRule="atLeast"/>
              <w:jc w:val="right"/>
              <w:rPr>
                <w:rFonts w:ascii="HG丸ｺﾞｼｯｸM-PRO" w:eastAsia="HG丸ｺﾞｼｯｸM-PRO" w:hAnsi="HG丸ｺﾞｼｯｸM-PRO" w:cs="ＭＳ Ｐゴシック"/>
                <w:color w:val="000000"/>
                <w:kern w:val="0"/>
                <w:sz w:val="18"/>
                <w:szCs w:val="18"/>
              </w:rPr>
            </w:pPr>
            <w:r w:rsidRPr="00465505">
              <w:rPr>
                <w:rFonts w:ascii="HG丸ｺﾞｼｯｸM-PRO" w:eastAsia="HG丸ｺﾞｼｯｸM-PRO" w:hAnsi="HG丸ｺﾞｼｯｸM-PRO" w:cs="ＭＳ Ｐゴシック" w:hint="eastAsia"/>
                <w:color w:val="000000"/>
                <w:kern w:val="0"/>
                <w:sz w:val="18"/>
                <w:szCs w:val="18"/>
              </w:rPr>
              <w:t>100.0%</w:t>
            </w:r>
          </w:p>
        </w:tc>
      </w:tr>
    </w:tbl>
    <w:p w:rsidR="0026081F" w:rsidRPr="0026081F" w:rsidRDefault="0026081F" w:rsidP="004D21BF">
      <w:pPr>
        <w:rPr>
          <w:noProof/>
        </w:rPr>
      </w:pPr>
    </w:p>
    <w:p w:rsidR="00543D6F" w:rsidRDefault="00543D6F">
      <w:pPr>
        <w:widowControl/>
        <w:jc w:val="left"/>
        <w:rPr>
          <w:rFonts w:ascii="メイリオ" w:eastAsia="メイリオ" w:hAnsi="Arial" w:cs="Times New Roman"/>
          <w:b/>
          <w:sz w:val="24"/>
          <w:szCs w:val="24"/>
        </w:rPr>
      </w:pPr>
      <w:r>
        <w:br w:type="page"/>
      </w:r>
    </w:p>
    <w:p w:rsidR="00D676B7" w:rsidRDefault="00D676B7" w:rsidP="00F47DBA">
      <w:pPr>
        <w:pStyle w:val="2"/>
        <w:spacing w:line="320" w:lineRule="exact"/>
      </w:pPr>
      <w:r>
        <w:rPr>
          <w:rFonts w:hint="eastAsia"/>
        </w:rPr>
        <w:lastRenderedPageBreak/>
        <w:t xml:space="preserve">　</w:t>
      </w:r>
      <w:bookmarkStart w:id="25" w:name="_Toc477431869"/>
      <w:r>
        <w:rPr>
          <w:rFonts w:hint="eastAsia"/>
        </w:rPr>
        <w:t>建築系公共施設の劣化状況</w:t>
      </w:r>
      <w:bookmarkEnd w:id="25"/>
    </w:p>
    <w:p w:rsidR="00D676B7" w:rsidRDefault="00D676B7">
      <w:pPr>
        <w:widowControl/>
        <w:jc w:val="left"/>
      </w:pPr>
    </w:p>
    <w:p w:rsidR="00D676B7" w:rsidRPr="00DB25C3" w:rsidRDefault="00D676B7" w:rsidP="00D676B7"/>
    <w:p w:rsidR="00D676B7" w:rsidRPr="00FB567B" w:rsidRDefault="00D676B7" w:rsidP="00F47DBA">
      <w:pPr>
        <w:pStyle w:val="3"/>
        <w:spacing w:line="320" w:lineRule="exact"/>
      </w:pPr>
      <w:bookmarkStart w:id="26" w:name="_Toc338230342"/>
      <w:bookmarkStart w:id="27" w:name="_Toc369631197"/>
      <w:r>
        <w:rPr>
          <w:rFonts w:hint="eastAsia"/>
        </w:rPr>
        <w:t xml:space="preserve">　</w:t>
      </w:r>
      <w:bookmarkStart w:id="28" w:name="_Toc438458485"/>
      <w:bookmarkStart w:id="29" w:name="_Toc475125356"/>
      <w:r w:rsidRPr="00FB567B">
        <w:rPr>
          <w:rFonts w:hint="eastAsia"/>
        </w:rPr>
        <w:t>調査の目的</w:t>
      </w:r>
      <w:bookmarkEnd w:id="26"/>
      <w:bookmarkEnd w:id="27"/>
      <w:bookmarkEnd w:id="28"/>
      <w:bookmarkEnd w:id="29"/>
    </w:p>
    <w:p w:rsidR="00D676B7" w:rsidRPr="00526D1B" w:rsidRDefault="00D676B7" w:rsidP="0098351E">
      <w:pPr>
        <w:pStyle w:val="af"/>
        <w:ind w:left="213" w:firstLine="213"/>
      </w:pPr>
      <w:r>
        <w:rPr>
          <w:rFonts w:hint="eastAsia"/>
        </w:rPr>
        <w:t>既存建築物の劣化による支障が生じた部位等に対して、その修繕措置（大規模修繕又は部分修繕）の判定を統一的・効率的に行うことにより、修繕の適正な実施に資することを目的とします。</w:t>
      </w:r>
    </w:p>
    <w:p w:rsidR="00D676B7" w:rsidRDefault="00D676B7" w:rsidP="00D676B7">
      <w:pPr>
        <w:widowControl/>
        <w:rPr>
          <w:rFonts w:hAnsi="HG丸ｺﾞｼｯｸM-PRO"/>
          <w:b/>
        </w:rPr>
      </w:pPr>
    </w:p>
    <w:p w:rsidR="00D676B7" w:rsidRPr="000F332A" w:rsidRDefault="00D676B7" w:rsidP="00F47DBA">
      <w:pPr>
        <w:pStyle w:val="3"/>
        <w:spacing w:line="320" w:lineRule="exact"/>
      </w:pPr>
      <w:bookmarkStart w:id="30" w:name="_Toc338230343"/>
      <w:bookmarkStart w:id="31" w:name="_Toc369631198"/>
      <w:r>
        <w:rPr>
          <w:rFonts w:hint="eastAsia"/>
        </w:rPr>
        <w:t xml:space="preserve">　</w:t>
      </w:r>
      <w:bookmarkStart w:id="32" w:name="_Toc438458486"/>
      <w:bookmarkStart w:id="33" w:name="_Toc475125357"/>
      <w:r w:rsidRPr="000F332A">
        <w:rPr>
          <w:rFonts w:hint="eastAsia"/>
        </w:rPr>
        <w:t>調査の方法</w:t>
      </w:r>
      <w:bookmarkEnd w:id="30"/>
      <w:bookmarkEnd w:id="31"/>
      <w:bookmarkEnd w:id="32"/>
      <w:bookmarkEnd w:id="33"/>
    </w:p>
    <w:p w:rsidR="00D676B7" w:rsidRPr="00FB567B" w:rsidRDefault="00D676B7" w:rsidP="00D676B7"/>
    <w:p w:rsidR="00D676B7" w:rsidRPr="00C75C5D" w:rsidRDefault="00D676B7" w:rsidP="00F47DBA">
      <w:pPr>
        <w:pStyle w:val="4"/>
        <w:spacing w:line="320" w:lineRule="exact"/>
      </w:pPr>
      <w:bookmarkStart w:id="34" w:name="_Toc338230344"/>
      <w:bookmarkStart w:id="35" w:name="_Toc368332672"/>
      <w:bookmarkStart w:id="36" w:name="_Toc369031544"/>
      <w:bookmarkStart w:id="37" w:name="_Toc369083132"/>
      <w:bookmarkStart w:id="38" w:name="_Toc369631199"/>
      <w:bookmarkStart w:id="39" w:name="_Toc369682946"/>
      <w:bookmarkStart w:id="40" w:name="_Toc369787126"/>
      <w:bookmarkStart w:id="41" w:name="_Toc475125358"/>
      <w:r w:rsidRPr="00C75C5D">
        <w:rPr>
          <w:rFonts w:hint="eastAsia"/>
        </w:rPr>
        <w:t>目視調査の内容</w:t>
      </w:r>
      <w:bookmarkEnd w:id="34"/>
      <w:bookmarkEnd w:id="35"/>
      <w:bookmarkEnd w:id="36"/>
      <w:bookmarkEnd w:id="37"/>
      <w:bookmarkEnd w:id="38"/>
      <w:bookmarkEnd w:id="39"/>
      <w:bookmarkEnd w:id="40"/>
      <w:bookmarkEnd w:id="41"/>
    </w:p>
    <w:p w:rsidR="00D676B7" w:rsidRDefault="00D676B7" w:rsidP="0098351E">
      <w:pPr>
        <w:pStyle w:val="af"/>
        <w:ind w:left="213" w:firstLine="213"/>
      </w:pPr>
      <w:r>
        <w:rPr>
          <w:rFonts w:hint="eastAsia"/>
        </w:rPr>
        <w:t>目視で老朽度を判定できる基準である「建築物修繕措置判定手法（財）建築保全センター」に準拠し、目視調査を実施しました。</w:t>
      </w:r>
    </w:p>
    <w:p w:rsidR="00D676B7" w:rsidRDefault="00D676B7" w:rsidP="0098351E">
      <w:pPr>
        <w:pStyle w:val="af"/>
        <w:ind w:left="213" w:firstLine="213"/>
      </w:pPr>
      <w:r w:rsidRPr="00626372">
        <w:rPr>
          <w:rFonts w:hint="eastAsia"/>
        </w:rPr>
        <w:t>調査面の選定は劣化が最も多く認められた1面で行い、構造的な欠陥の有無の確認、外壁評価、塗装評価、シーリング評価</w:t>
      </w:r>
      <w:r>
        <w:rPr>
          <w:rFonts w:hint="eastAsia"/>
        </w:rPr>
        <w:t>を</w:t>
      </w:r>
      <w:r w:rsidRPr="00E74DD6">
        <w:rPr>
          <w:rFonts w:hint="eastAsia"/>
        </w:rPr>
        <w:t>行いました。</w:t>
      </w:r>
    </w:p>
    <w:p w:rsidR="00D676B7" w:rsidRDefault="00D676B7" w:rsidP="0098351E">
      <w:pPr>
        <w:widowControl/>
        <w:ind w:leftChars="100" w:left="426" w:hangingChars="100" w:hanging="213"/>
        <w:rPr>
          <w:rFonts w:hAnsi="HG丸ｺﾞｼｯｸM-PRO"/>
        </w:rPr>
      </w:pPr>
    </w:p>
    <w:p w:rsidR="00D676B7" w:rsidRPr="00C75C5D" w:rsidRDefault="00D676B7" w:rsidP="00F47DBA">
      <w:pPr>
        <w:pStyle w:val="4"/>
        <w:spacing w:line="320" w:lineRule="exact"/>
      </w:pPr>
      <w:bookmarkStart w:id="42" w:name="_Toc338230345"/>
      <w:bookmarkStart w:id="43" w:name="_Toc368332673"/>
      <w:bookmarkStart w:id="44" w:name="_Toc369031545"/>
      <w:bookmarkStart w:id="45" w:name="_Toc369083133"/>
      <w:bookmarkStart w:id="46" w:name="_Toc369631200"/>
      <w:bookmarkStart w:id="47" w:name="_Toc369682947"/>
      <w:bookmarkStart w:id="48" w:name="_Toc369787127"/>
      <w:bookmarkStart w:id="49" w:name="_Toc475125359"/>
      <w:r w:rsidRPr="00C75C5D">
        <w:rPr>
          <w:rFonts w:hint="eastAsia"/>
        </w:rPr>
        <w:t>調査日時</w:t>
      </w:r>
      <w:bookmarkEnd w:id="42"/>
      <w:bookmarkEnd w:id="43"/>
      <w:bookmarkEnd w:id="44"/>
      <w:bookmarkEnd w:id="45"/>
      <w:bookmarkEnd w:id="46"/>
      <w:bookmarkEnd w:id="47"/>
      <w:bookmarkEnd w:id="48"/>
      <w:bookmarkEnd w:id="49"/>
    </w:p>
    <w:p w:rsidR="00D676B7" w:rsidRDefault="00D676B7" w:rsidP="0098351E">
      <w:pPr>
        <w:pStyle w:val="af"/>
        <w:ind w:left="213" w:firstLine="213"/>
      </w:pPr>
      <w:r w:rsidRPr="00070919">
        <w:rPr>
          <w:rFonts w:hint="eastAsia"/>
        </w:rPr>
        <w:t>平成</w:t>
      </w:r>
      <w:r>
        <w:rPr>
          <w:rFonts w:hint="eastAsia"/>
        </w:rPr>
        <w:t>28</w:t>
      </w:r>
      <w:r w:rsidRPr="00070919">
        <w:rPr>
          <w:rFonts w:hint="eastAsia"/>
        </w:rPr>
        <w:t>年</w:t>
      </w:r>
      <w:r>
        <w:rPr>
          <w:rFonts w:hint="eastAsia"/>
        </w:rPr>
        <w:t>11</w:t>
      </w:r>
      <w:r w:rsidRPr="00070919">
        <w:rPr>
          <w:rFonts w:hint="eastAsia"/>
        </w:rPr>
        <w:t>月</w:t>
      </w:r>
      <w:r>
        <w:rPr>
          <w:rFonts w:hint="eastAsia"/>
        </w:rPr>
        <w:t>15</w:t>
      </w:r>
      <w:r w:rsidRPr="00070919">
        <w:rPr>
          <w:rFonts w:hint="eastAsia"/>
        </w:rPr>
        <w:t>日（</w:t>
      </w:r>
      <w:r>
        <w:rPr>
          <w:rFonts w:hint="eastAsia"/>
        </w:rPr>
        <w:t>火</w:t>
      </w:r>
      <w:r w:rsidRPr="00070919">
        <w:rPr>
          <w:rFonts w:hint="eastAsia"/>
        </w:rPr>
        <w:t>）</w:t>
      </w:r>
    </w:p>
    <w:p w:rsidR="00D676B7" w:rsidRDefault="00D676B7" w:rsidP="0098351E">
      <w:pPr>
        <w:widowControl/>
        <w:ind w:firstLineChars="100" w:firstLine="213"/>
        <w:rPr>
          <w:rFonts w:hAnsi="HG丸ｺﾞｼｯｸM-PRO"/>
          <w:b/>
        </w:rPr>
      </w:pPr>
    </w:p>
    <w:p w:rsidR="00D676B7" w:rsidRDefault="00D676B7" w:rsidP="00F47DBA">
      <w:pPr>
        <w:pStyle w:val="4"/>
        <w:spacing w:line="320" w:lineRule="exact"/>
      </w:pPr>
      <w:bookmarkStart w:id="50" w:name="_Toc338230346"/>
      <w:bookmarkStart w:id="51" w:name="_Toc368332674"/>
      <w:bookmarkStart w:id="52" w:name="_Toc369031546"/>
      <w:bookmarkStart w:id="53" w:name="_Toc369083134"/>
      <w:bookmarkStart w:id="54" w:name="_Toc369631201"/>
      <w:bookmarkStart w:id="55" w:name="_Toc369682948"/>
      <w:bookmarkStart w:id="56" w:name="_Toc369787128"/>
      <w:bookmarkStart w:id="57" w:name="_Toc475125360"/>
      <w:r>
        <w:rPr>
          <w:rFonts w:hint="eastAsia"/>
        </w:rPr>
        <w:t>調査時間</w:t>
      </w:r>
      <w:bookmarkEnd w:id="50"/>
      <w:bookmarkEnd w:id="51"/>
      <w:bookmarkEnd w:id="52"/>
      <w:bookmarkEnd w:id="53"/>
      <w:bookmarkEnd w:id="54"/>
      <w:bookmarkEnd w:id="55"/>
      <w:bookmarkEnd w:id="56"/>
      <w:bookmarkEnd w:id="57"/>
    </w:p>
    <w:p w:rsidR="00D676B7" w:rsidRPr="00A0003A" w:rsidRDefault="00D676B7" w:rsidP="0098351E">
      <w:pPr>
        <w:pStyle w:val="af"/>
        <w:ind w:left="213" w:firstLine="213"/>
      </w:pPr>
      <w:r>
        <w:rPr>
          <w:rFonts w:hint="eastAsia"/>
        </w:rPr>
        <w:t>調査所要時間：1施設1～2時間</w:t>
      </w:r>
      <w:r w:rsidRPr="00A0003A">
        <w:rPr>
          <w:rFonts w:hint="eastAsia"/>
        </w:rPr>
        <w:t>程度</w:t>
      </w:r>
      <w:r>
        <w:rPr>
          <w:rFonts w:hint="eastAsia"/>
        </w:rPr>
        <w:t>。</w:t>
      </w:r>
    </w:p>
    <w:p w:rsidR="00D676B7" w:rsidRDefault="00D676B7" w:rsidP="00D676B7">
      <w:pPr>
        <w:widowControl/>
        <w:jc w:val="left"/>
        <w:rPr>
          <w:rFonts w:hAnsi="HG丸ｺﾞｼｯｸM-PRO"/>
          <w:b/>
        </w:rPr>
      </w:pPr>
    </w:p>
    <w:p w:rsidR="00D676B7" w:rsidRDefault="00D676B7" w:rsidP="00F47DBA">
      <w:pPr>
        <w:pStyle w:val="4"/>
        <w:spacing w:line="320" w:lineRule="exact"/>
        <w:rPr>
          <w:rFonts w:hAnsi="HG丸ｺﾞｼｯｸM-PRO"/>
        </w:rPr>
      </w:pPr>
      <w:bookmarkStart w:id="58" w:name="_Toc338230347"/>
      <w:bookmarkStart w:id="59" w:name="_Toc368332675"/>
      <w:bookmarkStart w:id="60" w:name="_Toc369031547"/>
      <w:bookmarkStart w:id="61" w:name="_Toc369083135"/>
      <w:bookmarkStart w:id="62" w:name="_Toc369631202"/>
      <w:bookmarkStart w:id="63" w:name="_Toc369682949"/>
      <w:bookmarkStart w:id="64" w:name="_Toc369787129"/>
      <w:bookmarkStart w:id="65" w:name="_Toc475125361"/>
      <w:r w:rsidRPr="001B5904">
        <w:rPr>
          <w:rFonts w:hint="eastAsia"/>
        </w:rPr>
        <w:t>調査対象</w:t>
      </w:r>
      <w:bookmarkEnd w:id="58"/>
      <w:r>
        <w:rPr>
          <w:rFonts w:hint="eastAsia"/>
        </w:rPr>
        <w:t>施設</w:t>
      </w:r>
      <w:bookmarkEnd w:id="59"/>
      <w:bookmarkEnd w:id="60"/>
      <w:bookmarkEnd w:id="61"/>
      <w:bookmarkEnd w:id="62"/>
      <w:bookmarkEnd w:id="63"/>
      <w:bookmarkEnd w:id="64"/>
      <w:bookmarkEnd w:id="65"/>
    </w:p>
    <w:p w:rsidR="00D676B7" w:rsidRDefault="00D676B7" w:rsidP="0098351E">
      <w:pPr>
        <w:pStyle w:val="af"/>
        <w:ind w:left="213" w:firstLine="213"/>
      </w:pPr>
      <w:r>
        <w:rPr>
          <w:rFonts w:hint="eastAsia"/>
        </w:rPr>
        <w:t>調査対象は、</w:t>
      </w:r>
      <w:r w:rsidRPr="005516E8">
        <w:rPr>
          <w:rFonts w:hint="eastAsia"/>
        </w:rPr>
        <w:t>築30年を超える（1985年（S60）以前）RC,SRC,S造の建物</w:t>
      </w:r>
      <w:r>
        <w:rPr>
          <w:rFonts w:hint="eastAsia"/>
        </w:rPr>
        <w:t>としました</w:t>
      </w:r>
      <w:r w:rsidRPr="005516E8">
        <w:rPr>
          <w:rFonts w:hint="eastAsia"/>
        </w:rPr>
        <w:t>。ただし、機械室、車庫、収容品、住宅、宿直室、諸設備工作物、倉庫、渡廊下、便所、用務員室を除く建物</w:t>
      </w:r>
      <w:r>
        <w:rPr>
          <w:rFonts w:hint="eastAsia"/>
        </w:rPr>
        <w:t>とします</w:t>
      </w:r>
      <w:r w:rsidRPr="005516E8">
        <w:rPr>
          <w:rFonts w:hint="eastAsia"/>
        </w:rPr>
        <w:t>。</w:t>
      </w:r>
    </w:p>
    <w:p w:rsidR="00D676B7" w:rsidRPr="00A0003A" w:rsidRDefault="00D676B7" w:rsidP="0098351E">
      <w:pPr>
        <w:pStyle w:val="af"/>
        <w:ind w:left="213" w:firstLine="213"/>
      </w:pPr>
      <w:r>
        <w:rPr>
          <w:rFonts w:hint="eastAsia"/>
        </w:rPr>
        <w:t>対象施設は、全14棟となっており、</w:t>
      </w:r>
      <w:r w:rsidRPr="00B07D2C">
        <w:rPr>
          <w:rFonts w:hint="eastAsia"/>
        </w:rPr>
        <w:t>「</w:t>
      </w:r>
      <w:r>
        <w:rPr>
          <w:rFonts w:hint="eastAsia"/>
        </w:rPr>
        <w:t>社会教育系施設</w:t>
      </w:r>
      <w:r w:rsidRPr="00B07D2C">
        <w:rPr>
          <w:rFonts w:hint="eastAsia"/>
        </w:rPr>
        <w:t>」</w:t>
      </w:r>
      <w:r>
        <w:rPr>
          <w:rFonts w:hint="eastAsia"/>
        </w:rPr>
        <w:t>１棟</w:t>
      </w:r>
      <w:r w:rsidRPr="00B07D2C">
        <w:rPr>
          <w:rFonts w:hint="eastAsia"/>
        </w:rPr>
        <w:t>、「</w:t>
      </w:r>
      <w:r>
        <w:rPr>
          <w:rFonts w:hint="eastAsia"/>
        </w:rPr>
        <w:t>ｽﾎﾟｰﾂ･ﾚｸﾘｴｰｼｮﾝ系施設</w:t>
      </w:r>
      <w:r w:rsidRPr="00B07D2C">
        <w:rPr>
          <w:rFonts w:hint="eastAsia"/>
        </w:rPr>
        <w:t>」</w:t>
      </w:r>
      <w:r>
        <w:rPr>
          <w:rFonts w:hint="eastAsia"/>
        </w:rPr>
        <w:t>２棟</w:t>
      </w:r>
      <w:r w:rsidRPr="00B07D2C">
        <w:rPr>
          <w:rFonts w:hint="eastAsia"/>
        </w:rPr>
        <w:t>、「</w:t>
      </w:r>
      <w:r>
        <w:rPr>
          <w:rFonts w:hint="eastAsia"/>
        </w:rPr>
        <w:t>学校教育系施設</w:t>
      </w:r>
      <w:r w:rsidRPr="00B07D2C">
        <w:rPr>
          <w:rFonts w:hint="eastAsia"/>
        </w:rPr>
        <w:t>」</w:t>
      </w:r>
      <w:r>
        <w:rPr>
          <w:rFonts w:hint="eastAsia"/>
        </w:rPr>
        <w:t>10棟</w:t>
      </w:r>
      <w:r w:rsidRPr="00B07D2C">
        <w:rPr>
          <w:rFonts w:hint="eastAsia"/>
        </w:rPr>
        <w:t>、「</w:t>
      </w:r>
      <w:r>
        <w:rPr>
          <w:rFonts w:hint="eastAsia"/>
        </w:rPr>
        <w:t>保健・福祉施設</w:t>
      </w:r>
      <w:r w:rsidRPr="00B07D2C">
        <w:rPr>
          <w:rFonts w:hint="eastAsia"/>
        </w:rPr>
        <w:t>」</w:t>
      </w:r>
      <w:r>
        <w:rPr>
          <w:rFonts w:hint="eastAsia"/>
        </w:rPr>
        <w:t>1棟となっています。</w:t>
      </w:r>
    </w:p>
    <w:p w:rsidR="00D676B7" w:rsidRPr="009D3618" w:rsidRDefault="00D676B7" w:rsidP="00D676B7">
      <w:pPr>
        <w:widowControl/>
        <w:rPr>
          <w:rFonts w:hAnsi="HG丸ｺﾞｼｯｸM-PRO"/>
          <w:noProof/>
        </w:rPr>
      </w:pPr>
    </w:p>
    <w:p w:rsidR="00D676B7" w:rsidRPr="00FB567B" w:rsidRDefault="00D676B7" w:rsidP="00D676B7">
      <w:pPr>
        <w:pStyle w:val="aa"/>
      </w:pPr>
      <w:r w:rsidRPr="00FB567B">
        <w:rPr>
          <w:rFonts w:hint="eastAsia"/>
        </w:rPr>
        <w:t>表　施設区分別施設数</w:t>
      </w:r>
    </w:p>
    <w:tbl>
      <w:tblPr>
        <w:tblW w:w="4400" w:type="dxa"/>
        <w:tblCellMar>
          <w:left w:w="0" w:type="dxa"/>
          <w:right w:w="0" w:type="dxa"/>
        </w:tblCellMar>
        <w:tblLook w:val="04A0"/>
      </w:tblPr>
      <w:tblGrid>
        <w:gridCol w:w="2200"/>
        <w:gridCol w:w="2200"/>
      </w:tblGrid>
      <w:tr w:rsidR="00D676B7" w:rsidRPr="005516E8" w:rsidTr="001C3872">
        <w:trPr>
          <w:trHeight w:val="270"/>
        </w:trPr>
        <w:tc>
          <w:tcPr>
            <w:tcW w:w="2200" w:type="dxa"/>
            <w:tcBorders>
              <w:top w:val="single" w:sz="4" w:space="0" w:color="000000"/>
              <w:left w:val="single" w:sz="4" w:space="0" w:color="000000"/>
              <w:bottom w:val="single" w:sz="4" w:space="0" w:color="000000"/>
              <w:right w:val="nil"/>
            </w:tcBorders>
            <w:shd w:val="clear" w:color="auto" w:fill="auto"/>
            <w:noWrap/>
            <w:tcMar>
              <w:top w:w="15" w:type="dxa"/>
              <w:left w:w="15" w:type="dxa"/>
              <w:bottom w:w="0" w:type="dxa"/>
              <w:right w:w="15" w:type="dxa"/>
            </w:tcMar>
            <w:vAlign w:val="center"/>
            <w:hideMark/>
          </w:tcPr>
          <w:p w:rsidR="00D676B7" w:rsidRPr="005516E8" w:rsidRDefault="00D676B7" w:rsidP="00D676B7">
            <w:pPr>
              <w:widowControl/>
              <w:jc w:val="center"/>
              <w:rPr>
                <w:rFonts w:hAnsi="HG丸ｺﾞｼｯｸM-PRO" w:cs="ＭＳ Ｐゴシック"/>
                <w:color w:val="000000"/>
                <w:kern w:val="0"/>
                <w:sz w:val="18"/>
                <w:szCs w:val="18"/>
              </w:rPr>
            </w:pPr>
            <w:r w:rsidRPr="005516E8">
              <w:rPr>
                <w:rFonts w:hAnsi="HG丸ｺﾞｼｯｸM-PRO" w:cs="ＭＳ Ｐゴシック" w:hint="eastAsia"/>
                <w:color w:val="000000"/>
                <w:kern w:val="0"/>
                <w:sz w:val="18"/>
                <w:szCs w:val="18"/>
              </w:rPr>
              <w:t>大分類</w:t>
            </w:r>
          </w:p>
        </w:tc>
        <w:tc>
          <w:tcPr>
            <w:tcW w:w="2200" w:type="dxa"/>
            <w:tcBorders>
              <w:top w:val="single" w:sz="4" w:space="0" w:color="auto"/>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676B7" w:rsidRPr="005516E8" w:rsidRDefault="00D676B7" w:rsidP="00D676B7">
            <w:pPr>
              <w:widowControl/>
              <w:jc w:val="center"/>
              <w:rPr>
                <w:rFonts w:hAnsi="HG丸ｺﾞｼｯｸM-PRO" w:cs="ＭＳ Ｐゴシック"/>
                <w:color w:val="000000"/>
                <w:kern w:val="0"/>
                <w:sz w:val="18"/>
                <w:szCs w:val="18"/>
              </w:rPr>
            </w:pPr>
            <w:r w:rsidRPr="005516E8">
              <w:rPr>
                <w:rFonts w:hAnsi="HG丸ｺﾞｼｯｸM-PRO" w:cs="ＭＳ Ｐゴシック" w:hint="eastAsia"/>
                <w:color w:val="000000"/>
                <w:kern w:val="0"/>
                <w:sz w:val="18"/>
                <w:szCs w:val="18"/>
              </w:rPr>
              <w:t>棟数</w:t>
            </w:r>
          </w:p>
        </w:tc>
      </w:tr>
      <w:tr w:rsidR="00D676B7" w:rsidRPr="005516E8" w:rsidTr="001C3872">
        <w:trPr>
          <w:trHeight w:val="270"/>
        </w:trPr>
        <w:tc>
          <w:tcPr>
            <w:tcW w:w="0" w:type="auto"/>
            <w:tcBorders>
              <w:top w:val="nil"/>
              <w:left w:val="single" w:sz="4" w:space="0" w:color="000000"/>
              <w:bottom w:val="single" w:sz="4" w:space="0" w:color="000000"/>
              <w:right w:val="nil"/>
            </w:tcBorders>
            <w:shd w:val="clear" w:color="auto" w:fill="auto"/>
            <w:noWrap/>
            <w:tcMar>
              <w:top w:w="15" w:type="dxa"/>
              <w:left w:w="15" w:type="dxa"/>
              <w:bottom w:w="0" w:type="dxa"/>
              <w:right w:w="15" w:type="dxa"/>
            </w:tcMar>
            <w:vAlign w:val="center"/>
            <w:hideMark/>
          </w:tcPr>
          <w:p w:rsidR="00D676B7" w:rsidRPr="005516E8" w:rsidRDefault="00D676B7" w:rsidP="00D676B7">
            <w:pPr>
              <w:widowControl/>
              <w:jc w:val="left"/>
              <w:rPr>
                <w:rFonts w:hAnsi="HG丸ｺﾞｼｯｸM-PRO" w:cs="ＭＳ Ｐゴシック"/>
                <w:color w:val="000000"/>
                <w:kern w:val="0"/>
                <w:sz w:val="18"/>
                <w:szCs w:val="18"/>
              </w:rPr>
            </w:pPr>
            <w:r w:rsidRPr="005516E8">
              <w:rPr>
                <w:rFonts w:hAnsi="HG丸ｺﾞｼｯｸM-PRO" w:cs="ＭＳ Ｐゴシック" w:hint="eastAsia"/>
                <w:color w:val="000000"/>
                <w:kern w:val="0"/>
                <w:sz w:val="18"/>
                <w:szCs w:val="18"/>
              </w:rPr>
              <w:t>社会教育系施設</w:t>
            </w:r>
          </w:p>
        </w:tc>
        <w:tc>
          <w:tcPr>
            <w:tcW w:w="0" w:type="auto"/>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676B7" w:rsidRPr="005516E8" w:rsidRDefault="00D676B7" w:rsidP="00D676B7">
            <w:pPr>
              <w:widowControl/>
              <w:jc w:val="right"/>
              <w:rPr>
                <w:rFonts w:hAnsi="HG丸ｺﾞｼｯｸM-PRO" w:cs="ＭＳ Ｐゴシック"/>
                <w:color w:val="000000"/>
                <w:kern w:val="0"/>
                <w:sz w:val="18"/>
                <w:szCs w:val="18"/>
              </w:rPr>
            </w:pPr>
            <w:r w:rsidRPr="005516E8">
              <w:rPr>
                <w:rFonts w:hAnsi="HG丸ｺﾞｼｯｸM-PRO" w:cs="ＭＳ Ｐゴシック" w:hint="eastAsia"/>
                <w:color w:val="000000"/>
                <w:kern w:val="0"/>
                <w:sz w:val="18"/>
                <w:szCs w:val="18"/>
              </w:rPr>
              <w:t>1</w:t>
            </w:r>
          </w:p>
        </w:tc>
      </w:tr>
      <w:tr w:rsidR="00D676B7" w:rsidRPr="005516E8" w:rsidTr="001C3872">
        <w:trPr>
          <w:trHeight w:val="270"/>
        </w:trPr>
        <w:tc>
          <w:tcPr>
            <w:tcW w:w="0" w:type="auto"/>
            <w:tcBorders>
              <w:top w:val="nil"/>
              <w:left w:val="single" w:sz="4" w:space="0" w:color="000000"/>
              <w:bottom w:val="single" w:sz="4" w:space="0" w:color="000000"/>
              <w:right w:val="nil"/>
            </w:tcBorders>
            <w:shd w:val="clear" w:color="auto" w:fill="auto"/>
            <w:noWrap/>
            <w:tcMar>
              <w:top w:w="15" w:type="dxa"/>
              <w:left w:w="15" w:type="dxa"/>
              <w:bottom w:w="0" w:type="dxa"/>
              <w:right w:w="15" w:type="dxa"/>
            </w:tcMar>
            <w:vAlign w:val="center"/>
            <w:hideMark/>
          </w:tcPr>
          <w:p w:rsidR="00D676B7" w:rsidRPr="005516E8" w:rsidRDefault="00D676B7" w:rsidP="00D676B7">
            <w:pPr>
              <w:widowControl/>
              <w:jc w:val="left"/>
              <w:rPr>
                <w:rFonts w:hAnsi="HG丸ｺﾞｼｯｸM-PRO" w:cs="ＭＳ Ｐゴシック"/>
                <w:color w:val="000000"/>
                <w:kern w:val="0"/>
                <w:sz w:val="18"/>
                <w:szCs w:val="18"/>
              </w:rPr>
            </w:pPr>
            <w:r w:rsidRPr="005516E8">
              <w:rPr>
                <w:rFonts w:hAnsi="HG丸ｺﾞｼｯｸM-PRO" w:cs="ＭＳ Ｐゴシック" w:hint="eastAsia"/>
                <w:color w:val="000000"/>
                <w:kern w:val="0"/>
                <w:sz w:val="18"/>
                <w:szCs w:val="18"/>
              </w:rPr>
              <w:t>ｽﾎﾟｰﾂ・ﾚｸﾘｴｰｼｮﾝ系施設</w:t>
            </w:r>
          </w:p>
        </w:tc>
        <w:tc>
          <w:tcPr>
            <w:tcW w:w="0" w:type="auto"/>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676B7" w:rsidRPr="005516E8" w:rsidRDefault="00D676B7" w:rsidP="00D676B7">
            <w:pPr>
              <w:widowControl/>
              <w:jc w:val="right"/>
              <w:rPr>
                <w:rFonts w:hAnsi="HG丸ｺﾞｼｯｸM-PRO" w:cs="ＭＳ Ｐゴシック"/>
                <w:color w:val="000000"/>
                <w:kern w:val="0"/>
                <w:sz w:val="18"/>
                <w:szCs w:val="18"/>
              </w:rPr>
            </w:pPr>
            <w:r w:rsidRPr="005516E8">
              <w:rPr>
                <w:rFonts w:hAnsi="HG丸ｺﾞｼｯｸM-PRO" w:cs="ＭＳ Ｐゴシック" w:hint="eastAsia"/>
                <w:color w:val="000000"/>
                <w:kern w:val="0"/>
                <w:sz w:val="18"/>
                <w:szCs w:val="18"/>
              </w:rPr>
              <w:t>2</w:t>
            </w:r>
          </w:p>
        </w:tc>
      </w:tr>
      <w:tr w:rsidR="00D676B7" w:rsidRPr="005516E8" w:rsidTr="001C3872">
        <w:trPr>
          <w:trHeight w:val="270"/>
        </w:trPr>
        <w:tc>
          <w:tcPr>
            <w:tcW w:w="0" w:type="auto"/>
            <w:tcBorders>
              <w:top w:val="nil"/>
              <w:left w:val="single" w:sz="4" w:space="0" w:color="000000"/>
              <w:bottom w:val="single" w:sz="4" w:space="0" w:color="000000"/>
              <w:right w:val="nil"/>
            </w:tcBorders>
            <w:shd w:val="clear" w:color="auto" w:fill="auto"/>
            <w:noWrap/>
            <w:tcMar>
              <w:top w:w="15" w:type="dxa"/>
              <w:left w:w="15" w:type="dxa"/>
              <w:bottom w:w="0" w:type="dxa"/>
              <w:right w:w="15" w:type="dxa"/>
            </w:tcMar>
            <w:vAlign w:val="center"/>
            <w:hideMark/>
          </w:tcPr>
          <w:p w:rsidR="00D676B7" w:rsidRPr="005516E8" w:rsidRDefault="00D676B7" w:rsidP="00D676B7">
            <w:pPr>
              <w:widowControl/>
              <w:jc w:val="left"/>
              <w:rPr>
                <w:rFonts w:hAnsi="HG丸ｺﾞｼｯｸM-PRO" w:cs="ＭＳ Ｐゴシック"/>
                <w:color w:val="000000"/>
                <w:kern w:val="0"/>
                <w:sz w:val="18"/>
                <w:szCs w:val="18"/>
              </w:rPr>
            </w:pPr>
            <w:r w:rsidRPr="005516E8">
              <w:rPr>
                <w:rFonts w:hAnsi="HG丸ｺﾞｼｯｸM-PRO" w:cs="ＭＳ Ｐゴシック" w:hint="eastAsia"/>
                <w:color w:val="000000"/>
                <w:kern w:val="0"/>
                <w:sz w:val="18"/>
                <w:szCs w:val="18"/>
              </w:rPr>
              <w:t>学校教育系施設</w:t>
            </w:r>
          </w:p>
        </w:tc>
        <w:tc>
          <w:tcPr>
            <w:tcW w:w="0" w:type="auto"/>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676B7" w:rsidRPr="005516E8" w:rsidRDefault="00D676B7" w:rsidP="00D676B7">
            <w:pPr>
              <w:widowControl/>
              <w:jc w:val="right"/>
              <w:rPr>
                <w:rFonts w:hAnsi="HG丸ｺﾞｼｯｸM-PRO" w:cs="ＭＳ Ｐゴシック"/>
                <w:color w:val="000000"/>
                <w:kern w:val="0"/>
                <w:sz w:val="18"/>
                <w:szCs w:val="18"/>
              </w:rPr>
            </w:pPr>
            <w:r w:rsidRPr="005516E8">
              <w:rPr>
                <w:rFonts w:hAnsi="HG丸ｺﾞｼｯｸM-PRO" w:cs="ＭＳ Ｐゴシック" w:hint="eastAsia"/>
                <w:color w:val="000000"/>
                <w:kern w:val="0"/>
                <w:sz w:val="18"/>
                <w:szCs w:val="18"/>
              </w:rPr>
              <w:t>10</w:t>
            </w:r>
          </w:p>
        </w:tc>
      </w:tr>
      <w:tr w:rsidR="00D676B7" w:rsidRPr="005516E8" w:rsidTr="001C3872">
        <w:trPr>
          <w:trHeight w:val="285"/>
        </w:trPr>
        <w:tc>
          <w:tcPr>
            <w:tcW w:w="0" w:type="auto"/>
            <w:tcBorders>
              <w:top w:val="nil"/>
              <w:left w:val="single" w:sz="4" w:space="0" w:color="000000"/>
              <w:bottom w:val="nil"/>
              <w:right w:val="nil"/>
            </w:tcBorders>
            <w:shd w:val="clear" w:color="auto" w:fill="auto"/>
            <w:noWrap/>
            <w:tcMar>
              <w:top w:w="15" w:type="dxa"/>
              <w:left w:w="15" w:type="dxa"/>
              <w:bottom w:w="0" w:type="dxa"/>
              <w:right w:w="15" w:type="dxa"/>
            </w:tcMar>
            <w:vAlign w:val="center"/>
            <w:hideMark/>
          </w:tcPr>
          <w:p w:rsidR="00D676B7" w:rsidRPr="005516E8" w:rsidRDefault="00D676B7" w:rsidP="00D676B7">
            <w:pPr>
              <w:widowControl/>
              <w:jc w:val="left"/>
              <w:rPr>
                <w:rFonts w:hAnsi="HG丸ｺﾞｼｯｸM-PRO" w:cs="ＭＳ Ｐゴシック"/>
                <w:color w:val="000000"/>
                <w:kern w:val="0"/>
                <w:sz w:val="18"/>
                <w:szCs w:val="18"/>
              </w:rPr>
            </w:pPr>
            <w:r w:rsidRPr="005516E8">
              <w:rPr>
                <w:rFonts w:hAnsi="HG丸ｺﾞｼｯｸM-PRO" w:cs="ＭＳ Ｐゴシック" w:hint="eastAsia"/>
                <w:color w:val="000000"/>
                <w:kern w:val="0"/>
                <w:sz w:val="18"/>
                <w:szCs w:val="18"/>
              </w:rPr>
              <w:t>保健・福祉施設</w:t>
            </w: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D676B7" w:rsidRPr="005516E8" w:rsidRDefault="00D676B7" w:rsidP="00D676B7">
            <w:pPr>
              <w:widowControl/>
              <w:jc w:val="right"/>
              <w:rPr>
                <w:rFonts w:hAnsi="HG丸ｺﾞｼｯｸM-PRO" w:cs="ＭＳ Ｐゴシック"/>
                <w:color w:val="000000"/>
                <w:kern w:val="0"/>
                <w:sz w:val="18"/>
                <w:szCs w:val="18"/>
              </w:rPr>
            </w:pPr>
            <w:r w:rsidRPr="005516E8">
              <w:rPr>
                <w:rFonts w:hAnsi="HG丸ｺﾞｼｯｸM-PRO" w:cs="ＭＳ Ｐゴシック" w:hint="eastAsia"/>
                <w:color w:val="000000"/>
                <w:kern w:val="0"/>
                <w:sz w:val="18"/>
                <w:szCs w:val="18"/>
              </w:rPr>
              <w:t>1</w:t>
            </w:r>
          </w:p>
        </w:tc>
      </w:tr>
      <w:tr w:rsidR="00D676B7" w:rsidRPr="005516E8" w:rsidTr="001C3872">
        <w:trPr>
          <w:trHeight w:val="285"/>
        </w:trPr>
        <w:tc>
          <w:tcPr>
            <w:tcW w:w="0" w:type="auto"/>
            <w:tcBorders>
              <w:top w:val="double" w:sz="6" w:space="0" w:color="000000"/>
              <w:left w:val="single" w:sz="4" w:space="0" w:color="000000"/>
              <w:bottom w:val="single" w:sz="4" w:space="0" w:color="000000"/>
              <w:right w:val="nil"/>
            </w:tcBorders>
            <w:shd w:val="clear" w:color="auto" w:fill="auto"/>
            <w:noWrap/>
            <w:tcMar>
              <w:top w:w="15" w:type="dxa"/>
              <w:left w:w="15" w:type="dxa"/>
              <w:bottom w:w="0" w:type="dxa"/>
              <w:right w:w="15" w:type="dxa"/>
            </w:tcMar>
            <w:vAlign w:val="center"/>
            <w:hideMark/>
          </w:tcPr>
          <w:p w:rsidR="00D676B7" w:rsidRPr="005516E8" w:rsidRDefault="00D676B7" w:rsidP="00D676B7">
            <w:pPr>
              <w:widowControl/>
              <w:jc w:val="left"/>
              <w:rPr>
                <w:rFonts w:hAnsi="HG丸ｺﾞｼｯｸM-PRO" w:cs="ＭＳ Ｐゴシック"/>
                <w:color w:val="000000"/>
                <w:kern w:val="0"/>
                <w:sz w:val="18"/>
                <w:szCs w:val="18"/>
              </w:rPr>
            </w:pPr>
            <w:r w:rsidRPr="005516E8">
              <w:rPr>
                <w:rFonts w:hAnsi="HG丸ｺﾞｼｯｸM-PRO" w:cs="ＭＳ Ｐゴシック" w:hint="eastAsia"/>
                <w:color w:val="000000"/>
                <w:kern w:val="0"/>
                <w:sz w:val="18"/>
                <w:szCs w:val="18"/>
              </w:rPr>
              <w:t>総計</w:t>
            </w:r>
          </w:p>
        </w:tc>
        <w:tc>
          <w:tcPr>
            <w:tcW w:w="0" w:type="auto"/>
            <w:tcBorders>
              <w:top w:val="double" w:sz="6" w:space="0" w:color="000000"/>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676B7" w:rsidRPr="005516E8" w:rsidRDefault="00D676B7" w:rsidP="00D676B7">
            <w:pPr>
              <w:widowControl/>
              <w:jc w:val="right"/>
              <w:rPr>
                <w:rFonts w:hAnsi="HG丸ｺﾞｼｯｸM-PRO" w:cs="ＭＳ Ｐゴシック"/>
                <w:color w:val="000000"/>
                <w:kern w:val="0"/>
                <w:sz w:val="18"/>
                <w:szCs w:val="18"/>
              </w:rPr>
            </w:pPr>
            <w:r w:rsidRPr="005516E8">
              <w:rPr>
                <w:rFonts w:hAnsi="HG丸ｺﾞｼｯｸM-PRO" w:cs="ＭＳ Ｐゴシック" w:hint="eastAsia"/>
                <w:color w:val="000000"/>
                <w:kern w:val="0"/>
                <w:sz w:val="18"/>
                <w:szCs w:val="18"/>
              </w:rPr>
              <w:t>14</w:t>
            </w:r>
          </w:p>
        </w:tc>
      </w:tr>
    </w:tbl>
    <w:p w:rsidR="00D676B7" w:rsidRDefault="00D676B7" w:rsidP="00D676B7"/>
    <w:p w:rsidR="00543D6F" w:rsidRDefault="00543D6F">
      <w:pPr>
        <w:widowControl/>
        <w:jc w:val="left"/>
        <w:rPr>
          <w:rFonts w:eastAsia="メイリオ" w:hAnsi="Century" w:cs="Times New Roman"/>
          <w:b/>
          <w:bCs/>
        </w:rPr>
      </w:pPr>
      <w:bookmarkStart w:id="66" w:name="_Toc475125362"/>
      <w:r>
        <w:br w:type="page"/>
      </w:r>
    </w:p>
    <w:p w:rsidR="00D676B7" w:rsidRDefault="00D676B7" w:rsidP="00F47DBA">
      <w:pPr>
        <w:pStyle w:val="4"/>
        <w:spacing w:line="320" w:lineRule="exact"/>
      </w:pPr>
      <w:r w:rsidRPr="001B5904">
        <w:rPr>
          <w:rFonts w:hint="eastAsia"/>
        </w:rPr>
        <w:lastRenderedPageBreak/>
        <w:t>現地調査手順</w:t>
      </w:r>
      <w:bookmarkEnd w:id="66"/>
    </w:p>
    <w:p w:rsidR="00D676B7" w:rsidRDefault="00D676B7" w:rsidP="00D676B7">
      <w:pPr>
        <w:widowControl/>
        <w:rPr>
          <w:rFonts w:hAnsi="HG丸ｺﾞｼｯｸM-PRO"/>
        </w:rPr>
      </w:pPr>
    </w:p>
    <w:p w:rsidR="00D676B7" w:rsidRDefault="00D676B7" w:rsidP="00D676B7">
      <w:pPr>
        <w:widowControl/>
        <w:jc w:val="center"/>
        <w:rPr>
          <w:rFonts w:hAnsi="HG丸ｺﾞｼｯｸM-PRO"/>
        </w:rPr>
      </w:pPr>
      <w:r>
        <w:rPr>
          <w:rFonts w:hAnsi="HG丸ｺﾞｼｯｸM-PRO"/>
          <w:noProof/>
        </w:rPr>
        <w:drawing>
          <wp:inline distT="0" distB="0" distL="0" distR="0">
            <wp:extent cx="5745480" cy="2770505"/>
            <wp:effectExtent l="0" t="0" r="762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5480" cy="2770505"/>
                    </a:xfrm>
                    <a:prstGeom prst="rect">
                      <a:avLst/>
                    </a:prstGeom>
                    <a:noFill/>
                    <a:ln>
                      <a:noFill/>
                    </a:ln>
                  </pic:spPr>
                </pic:pic>
              </a:graphicData>
            </a:graphic>
          </wp:inline>
        </w:drawing>
      </w:r>
    </w:p>
    <w:p w:rsidR="00D676B7" w:rsidRDefault="00D676B7" w:rsidP="00D676B7">
      <w:pPr>
        <w:widowControl/>
        <w:rPr>
          <w:rFonts w:hAnsi="HG丸ｺﾞｼｯｸM-PRO"/>
        </w:rPr>
      </w:pPr>
    </w:p>
    <w:p w:rsidR="00D676B7" w:rsidRDefault="00D676B7" w:rsidP="00D676B7">
      <w:pPr>
        <w:widowControl/>
        <w:rPr>
          <w:rFonts w:hAnsi="HG丸ｺﾞｼｯｸM-PRO"/>
        </w:rPr>
      </w:pPr>
    </w:p>
    <w:p w:rsidR="00D676B7" w:rsidRDefault="00D676B7" w:rsidP="00D676B7">
      <w:pPr>
        <w:widowControl/>
        <w:jc w:val="left"/>
        <w:rPr>
          <w:rFonts w:hAnsi="HG丸ｺﾞｼｯｸM-PRO"/>
        </w:rPr>
      </w:pPr>
      <w:r>
        <w:rPr>
          <w:rFonts w:hAnsi="HG丸ｺﾞｼｯｸM-PRO"/>
        </w:rPr>
        <w:br w:type="page"/>
      </w:r>
    </w:p>
    <w:p w:rsidR="00D676B7" w:rsidRDefault="00D676B7" w:rsidP="00F47DBA">
      <w:pPr>
        <w:pStyle w:val="4"/>
        <w:spacing w:line="320" w:lineRule="exact"/>
      </w:pPr>
      <w:bookmarkStart w:id="67" w:name="_Toc338230349"/>
      <w:bookmarkStart w:id="68" w:name="_Toc368332677"/>
      <w:bookmarkStart w:id="69" w:name="_Toc369031549"/>
      <w:bookmarkStart w:id="70" w:name="_Toc369083137"/>
      <w:bookmarkStart w:id="71" w:name="_Toc369631204"/>
      <w:bookmarkStart w:id="72" w:name="_Toc369682951"/>
      <w:bookmarkStart w:id="73" w:name="_Toc369787131"/>
      <w:bookmarkStart w:id="74" w:name="_Toc475125363"/>
      <w:r>
        <w:rPr>
          <w:rFonts w:hint="eastAsia"/>
        </w:rPr>
        <w:lastRenderedPageBreak/>
        <w:t>評価</w:t>
      </w:r>
      <w:r w:rsidRPr="00495788">
        <w:rPr>
          <w:rFonts w:hint="eastAsia"/>
        </w:rPr>
        <w:t>方法</w:t>
      </w:r>
      <w:bookmarkEnd w:id="67"/>
      <w:bookmarkEnd w:id="68"/>
      <w:bookmarkEnd w:id="69"/>
      <w:bookmarkEnd w:id="70"/>
      <w:bookmarkEnd w:id="71"/>
      <w:bookmarkEnd w:id="72"/>
      <w:bookmarkEnd w:id="73"/>
      <w:bookmarkEnd w:id="74"/>
    </w:p>
    <w:p w:rsidR="00D676B7" w:rsidRPr="00FB567B" w:rsidRDefault="00D676B7" w:rsidP="00D676B7"/>
    <w:p w:rsidR="00D676B7" w:rsidRPr="00FB567B" w:rsidRDefault="00D676B7" w:rsidP="00C6601E">
      <w:pPr>
        <w:pStyle w:val="5"/>
        <w:numPr>
          <w:ilvl w:val="0"/>
          <w:numId w:val="6"/>
        </w:numPr>
        <w:spacing w:line="320" w:lineRule="exact"/>
      </w:pPr>
      <w:bookmarkStart w:id="75" w:name="_Toc338230350"/>
      <w:bookmarkStart w:id="76" w:name="_Toc368324988"/>
      <w:bookmarkStart w:id="77" w:name="_Toc368332678"/>
      <w:bookmarkStart w:id="78" w:name="_Toc368390763"/>
      <w:bookmarkStart w:id="79" w:name="_Toc368403035"/>
      <w:bookmarkStart w:id="80" w:name="_Toc368641020"/>
      <w:bookmarkStart w:id="81" w:name="_Toc369031550"/>
      <w:bookmarkStart w:id="82" w:name="_Toc369083138"/>
      <w:bookmarkStart w:id="83" w:name="_Toc369631205"/>
      <w:bookmarkStart w:id="84" w:name="_Toc369682952"/>
      <w:bookmarkStart w:id="85" w:name="_Toc369787132"/>
      <w:r w:rsidRPr="00FB567B">
        <w:rPr>
          <w:rFonts w:hint="eastAsia"/>
        </w:rPr>
        <w:t>構造的な欠陥の有無の確認</w:t>
      </w:r>
      <w:bookmarkEnd w:id="75"/>
      <w:bookmarkEnd w:id="76"/>
      <w:bookmarkEnd w:id="77"/>
      <w:bookmarkEnd w:id="78"/>
      <w:bookmarkEnd w:id="79"/>
      <w:bookmarkEnd w:id="80"/>
      <w:bookmarkEnd w:id="81"/>
      <w:bookmarkEnd w:id="82"/>
      <w:bookmarkEnd w:id="83"/>
      <w:bookmarkEnd w:id="84"/>
      <w:bookmarkEnd w:id="85"/>
    </w:p>
    <w:p w:rsidR="00D676B7" w:rsidRDefault="00D676B7" w:rsidP="0098351E">
      <w:pPr>
        <w:pStyle w:val="af"/>
        <w:ind w:left="213" w:firstLine="213"/>
      </w:pPr>
      <w:r>
        <w:rPr>
          <w:rFonts w:hint="eastAsia"/>
        </w:rPr>
        <w:t>目視により、不同沈下、アルカリ骨材反応、水平打継部や柱梁の曲げせん断亀裂等の構造的な欠陥の有無を確認します。</w:t>
      </w:r>
    </w:p>
    <w:p w:rsidR="00D676B7" w:rsidRPr="00727485" w:rsidRDefault="00D676B7" w:rsidP="00D676B7"/>
    <w:p w:rsidR="00D676B7" w:rsidRPr="00495788" w:rsidRDefault="00D676B7" w:rsidP="00C6601E">
      <w:pPr>
        <w:pStyle w:val="5"/>
        <w:numPr>
          <w:ilvl w:val="0"/>
          <w:numId w:val="6"/>
        </w:numPr>
        <w:spacing w:line="320" w:lineRule="exact"/>
      </w:pPr>
      <w:bookmarkStart w:id="86" w:name="_Toc338230351"/>
      <w:bookmarkStart w:id="87" w:name="_Toc368324989"/>
      <w:bookmarkStart w:id="88" w:name="_Toc368332679"/>
      <w:bookmarkStart w:id="89" w:name="_Toc368390764"/>
      <w:bookmarkStart w:id="90" w:name="_Toc368403036"/>
      <w:bookmarkStart w:id="91" w:name="_Toc368641021"/>
      <w:bookmarkStart w:id="92" w:name="_Toc369031551"/>
      <w:bookmarkStart w:id="93" w:name="_Toc369083139"/>
      <w:bookmarkStart w:id="94" w:name="_Toc369631206"/>
      <w:bookmarkStart w:id="95" w:name="_Toc369682953"/>
      <w:bookmarkStart w:id="96" w:name="_Toc369787133"/>
      <w:r w:rsidRPr="00495788">
        <w:rPr>
          <w:rFonts w:hint="eastAsia"/>
        </w:rPr>
        <w:t>外壁評価</w:t>
      </w:r>
      <w:bookmarkEnd w:id="86"/>
      <w:bookmarkEnd w:id="87"/>
      <w:bookmarkEnd w:id="88"/>
      <w:bookmarkEnd w:id="89"/>
      <w:bookmarkEnd w:id="90"/>
      <w:bookmarkEnd w:id="91"/>
      <w:bookmarkEnd w:id="92"/>
      <w:bookmarkEnd w:id="93"/>
      <w:bookmarkEnd w:id="94"/>
      <w:bookmarkEnd w:id="95"/>
      <w:bookmarkEnd w:id="96"/>
    </w:p>
    <w:p w:rsidR="00D676B7" w:rsidRDefault="00D676B7" w:rsidP="0098351E">
      <w:pPr>
        <w:pStyle w:val="af"/>
        <w:ind w:left="213" w:firstLine="213"/>
      </w:pPr>
      <w:r>
        <w:rPr>
          <w:rFonts w:hint="eastAsia"/>
        </w:rPr>
        <w:t>外壁の仕上げ別に2次判定シートにより、劣化度を判定します。</w:t>
      </w:r>
    </w:p>
    <w:tbl>
      <w:tblPr>
        <w:tblStyle w:val="ae"/>
        <w:tblW w:w="4906" w:type="pct"/>
        <w:tblInd w:w="108" w:type="dxa"/>
        <w:tblLook w:val="04A0"/>
      </w:tblPr>
      <w:tblGrid>
        <w:gridCol w:w="9111"/>
      </w:tblGrid>
      <w:tr w:rsidR="00D676B7" w:rsidTr="001C3872">
        <w:trPr>
          <w:trHeight w:val="4614"/>
        </w:trPr>
        <w:tc>
          <w:tcPr>
            <w:tcW w:w="5000" w:type="pct"/>
          </w:tcPr>
          <w:p w:rsidR="00D676B7" w:rsidRPr="00CA2DFF" w:rsidRDefault="00D676B7" w:rsidP="00D676B7">
            <w:pPr>
              <w:widowControl/>
              <w:spacing w:line="280" w:lineRule="exact"/>
              <w:rPr>
                <w:rFonts w:hAnsi="HG丸ｺﾞｼｯｸM-PRO"/>
                <w:b/>
                <w:sz w:val="18"/>
                <w:szCs w:val="18"/>
              </w:rPr>
            </w:pPr>
            <w:r w:rsidRPr="00CA2DFF">
              <w:rPr>
                <w:rFonts w:hAnsi="HG丸ｺﾞｼｯｸM-PRO" w:hint="eastAsia"/>
                <w:b/>
                <w:sz w:val="18"/>
                <w:szCs w:val="18"/>
              </w:rPr>
              <w:t>【コンクリート打放し外壁】</w:t>
            </w:r>
          </w:p>
          <w:p w:rsidR="00D676B7" w:rsidRPr="00CA2DFF" w:rsidRDefault="00D676B7" w:rsidP="0098351E">
            <w:pPr>
              <w:widowControl/>
              <w:spacing w:line="280" w:lineRule="exact"/>
              <w:ind w:firstLineChars="100" w:firstLine="183"/>
              <w:rPr>
                <w:rFonts w:hAnsi="HG丸ｺﾞｼｯｸM-PRO"/>
                <w:sz w:val="18"/>
                <w:szCs w:val="18"/>
              </w:rPr>
            </w:pPr>
            <w:r w:rsidRPr="00CA2DFF">
              <w:rPr>
                <w:rFonts w:hAnsi="HG丸ｺﾞｼｯｸM-PRO" w:hint="eastAsia"/>
                <w:sz w:val="18"/>
                <w:szCs w:val="18"/>
              </w:rPr>
              <w:t>コンクリート打放し外壁の2次判定シートから、剥落、浮き、ひび割れ及び補修歴により判定する。調査面の選定は劣化が最も多く認められた面で行う。</w:t>
            </w:r>
          </w:p>
          <w:p w:rsidR="00D676B7" w:rsidRPr="00CA2DFF" w:rsidRDefault="00D676B7" w:rsidP="0098351E">
            <w:pPr>
              <w:widowControl/>
              <w:spacing w:line="280" w:lineRule="exact"/>
              <w:ind w:firstLineChars="100" w:firstLine="183"/>
              <w:rPr>
                <w:rFonts w:hAnsi="HG丸ｺﾞｼｯｸM-PRO"/>
                <w:sz w:val="18"/>
                <w:szCs w:val="18"/>
              </w:rPr>
            </w:pPr>
            <w:r w:rsidRPr="00CA2DFF">
              <w:rPr>
                <w:rFonts w:hAnsi="HG丸ｺﾞｼｯｸM-PRO" w:hint="eastAsia"/>
                <w:sz w:val="18"/>
                <w:szCs w:val="18"/>
              </w:rPr>
              <w:t>○剥落、浮き</w:t>
            </w:r>
          </w:p>
          <w:p w:rsidR="00D676B7" w:rsidRPr="00CA2DFF" w:rsidRDefault="00D676B7" w:rsidP="0098351E">
            <w:pPr>
              <w:widowControl/>
              <w:spacing w:line="280" w:lineRule="exact"/>
              <w:ind w:firstLineChars="100" w:firstLine="183"/>
              <w:rPr>
                <w:rFonts w:hAnsi="HG丸ｺﾞｼｯｸM-PRO"/>
                <w:sz w:val="18"/>
                <w:szCs w:val="18"/>
              </w:rPr>
            </w:pPr>
            <w:r w:rsidRPr="00CA2DFF">
              <w:rPr>
                <w:rFonts w:hAnsi="HG丸ｺﾞｼｯｸM-PRO" w:hint="eastAsia"/>
                <w:sz w:val="18"/>
                <w:szCs w:val="18"/>
              </w:rPr>
              <w:t>Ⅰ．鉄筋の腐食に伴った剥落、浮き…見付け面積当たりの発生面積率で評価する。</w:t>
            </w:r>
          </w:p>
          <w:p w:rsidR="00D676B7" w:rsidRPr="00CA2DFF" w:rsidRDefault="00D676B7" w:rsidP="0098351E">
            <w:pPr>
              <w:widowControl/>
              <w:spacing w:line="280" w:lineRule="exact"/>
              <w:ind w:firstLineChars="100" w:firstLine="183"/>
              <w:rPr>
                <w:rFonts w:hAnsi="HG丸ｺﾞｼｯｸM-PRO"/>
                <w:sz w:val="18"/>
                <w:szCs w:val="18"/>
              </w:rPr>
            </w:pPr>
            <w:r w:rsidRPr="00CA2DFF">
              <w:rPr>
                <w:rFonts w:hAnsi="HG丸ｺﾞｼｯｸM-PRO" w:hint="eastAsia"/>
                <w:sz w:val="18"/>
                <w:szCs w:val="18"/>
              </w:rPr>
              <w:t>Ⅱ．鉄筋の腐食と無関係な剥落、浮き…見付け面積当たりの発生面積率で評価する。</w:t>
            </w:r>
          </w:p>
          <w:p w:rsidR="00D676B7" w:rsidRPr="00CA2DFF" w:rsidRDefault="00D676B7" w:rsidP="0098351E">
            <w:pPr>
              <w:widowControl/>
              <w:spacing w:line="280" w:lineRule="exact"/>
              <w:ind w:firstLineChars="100" w:firstLine="183"/>
              <w:rPr>
                <w:rFonts w:hAnsi="HG丸ｺﾞｼｯｸM-PRO"/>
                <w:sz w:val="18"/>
                <w:szCs w:val="18"/>
              </w:rPr>
            </w:pPr>
            <w:r w:rsidRPr="00CA2DFF">
              <w:rPr>
                <w:rFonts w:hAnsi="HG丸ｺﾞｼｯｸM-PRO" w:hint="eastAsia"/>
                <w:sz w:val="18"/>
                <w:szCs w:val="18"/>
              </w:rPr>
              <w:t>○ひび割れ</w:t>
            </w:r>
          </w:p>
          <w:p w:rsidR="00D676B7" w:rsidRPr="00CA2DFF" w:rsidRDefault="00D676B7" w:rsidP="0098351E">
            <w:pPr>
              <w:widowControl/>
              <w:spacing w:line="280" w:lineRule="exact"/>
              <w:ind w:leftChars="100" w:left="213" w:firstLineChars="100" w:firstLine="183"/>
              <w:rPr>
                <w:rFonts w:hAnsi="HG丸ｺﾞｼｯｸM-PRO"/>
                <w:sz w:val="18"/>
                <w:szCs w:val="18"/>
              </w:rPr>
            </w:pPr>
            <w:r w:rsidRPr="00CA2DFF">
              <w:rPr>
                <w:rFonts w:hAnsi="HG丸ｺﾞｼｯｸM-PRO" w:hint="eastAsia"/>
                <w:sz w:val="18"/>
                <w:szCs w:val="18"/>
              </w:rPr>
              <w:t>対象とする亀裂は0.2mm以上とし、鉄筋腐食に伴う浮きで拾った箇所は、ひび割れで拾わないなど劣化箇所を重複しないようにする。</w:t>
            </w:r>
          </w:p>
          <w:p w:rsidR="00D676B7" w:rsidRPr="00CA2DFF" w:rsidRDefault="00D676B7" w:rsidP="0098351E">
            <w:pPr>
              <w:widowControl/>
              <w:spacing w:line="280" w:lineRule="exact"/>
              <w:ind w:leftChars="100" w:left="487" w:hangingChars="150" w:hanging="274"/>
              <w:rPr>
                <w:rFonts w:hAnsi="HG丸ｺﾞｼｯｸM-PRO"/>
                <w:sz w:val="18"/>
                <w:szCs w:val="18"/>
              </w:rPr>
            </w:pPr>
            <w:r w:rsidRPr="00CA2DFF">
              <w:rPr>
                <w:rFonts w:hAnsi="HG丸ｺﾞｼｯｸM-PRO" w:hint="eastAsia"/>
                <w:sz w:val="18"/>
                <w:szCs w:val="18"/>
              </w:rPr>
              <w:t>Ⅲ．鉄筋に沿うひび割れ…ひび割れの長さを合計し長さ１mに換算した時の100㎡あたりの本数で示す。</w:t>
            </w:r>
          </w:p>
          <w:p w:rsidR="00D676B7" w:rsidRPr="00CA2DFF" w:rsidRDefault="00D676B7" w:rsidP="0098351E">
            <w:pPr>
              <w:widowControl/>
              <w:spacing w:line="280" w:lineRule="exact"/>
              <w:ind w:leftChars="100" w:left="578" w:hangingChars="200" w:hanging="365"/>
              <w:rPr>
                <w:rFonts w:hAnsi="HG丸ｺﾞｼｯｸM-PRO"/>
                <w:sz w:val="18"/>
                <w:szCs w:val="18"/>
              </w:rPr>
            </w:pPr>
            <w:r w:rsidRPr="00CA2DFF">
              <w:rPr>
                <w:rFonts w:hAnsi="HG丸ｺﾞｼｯｸM-PRO" w:hint="eastAsia"/>
                <w:sz w:val="18"/>
                <w:szCs w:val="18"/>
              </w:rPr>
              <w:t>Ⅳ．開口部周辺のひび割れ…開口部10箇所あたりのひび割れ長さを合計し、長さ１mに換算した時の本数で示す。</w:t>
            </w:r>
          </w:p>
          <w:p w:rsidR="00D676B7" w:rsidRPr="00CA2DFF" w:rsidRDefault="00D676B7" w:rsidP="0098351E">
            <w:pPr>
              <w:widowControl/>
              <w:spacing w:line="280" w:lineRule="exact"/>
              <w:ind w:leftChars="100" w:left="578" w:hangingChars="200" w:hanging="365"/>
              <w:rPr>
                <w:rFonts w:hAnsi="HG丸ｺﾞｼｯｸM-PRO"/>
                <w:sz w:val="18"/>
                <w:szCs w:val="18"/>
              </w:rPr>
            </w:pPr>
            <w:r w:rsidRPr="00CA2DFF">
              <w:rPr>
                <w:rFonts w:hAnsi="HG丸ｺﾞｼｯｸM-PRO" w:hint="eastAsia"/>
                <w:sz w:val="18"/>
                <w:szCs w:val="18"/>
              </w:rPr>
              <w:t>Ⅴ．網状のひび割れ…見付け面積当たりの発生面積率で評価する。</w:t>
            </w:r>
          </w:p>
          <w:p w:rsidR="00D676B7" w:rsidRPr="00CA2DFF" w:rsidRDefault="00D676B7" w:rsidP="0098351E">
            <w:pPr>
              <w:widowControl/>
              <w:spacing w:line="280" w:lineRule="exact"/>
              <w:ind w:leftChars="100" w:left="578" w:hangingChars="200" w:hanging="365"/>
              <w:rPr>
                <w:rFonts w:hAnsi="HG丸ｺﾞｼｯｸM-PRO"/>
                <w:sz w:val="18"/>
                <w:szCs w:val="18"/>
              </w:rPr>
            </w:pPr>
            <w:r w:rsidRPr="00CA2DFF">
              <w:rPr>
                <w:rFonts w:hAnsi="HG丸ｺﾞｼｯｸM-PRO" w:hint="eastAsia"/>
                <w:sz w:val="18"/>
                <w:szCs w:val="18"/>
              </w:rPr>
              <w:t>Ⅵ．その他のひび割れ…ひび割れの長さを合計し長さ１mに換算した時の100㎡あたりの本数で示す。</w:t>
            </w:r>
          </w:p>
          <w:p w:rsidR="00D676B7" w:rsidRPr="00CA2DFF" w:rsidRDefault="00D676B7" w:rsidP="0098351E">
            <w:pPr>
              <w:widowControl/>
              <w:spacing w:line="280" w:lineRule="exact"/>
              <w:ind w:leftChars="100" w:left="578" w:hangingChars="200" w:hanging="365"/>
              <w:rPr>
                <w:rFonts w:hAnsi="HG丸ｺﾞｼｯｸM-PRO"/>
                <w:sz w:val="18"/>
                <w:szCs w:val="18"/>
              </w:rPr>
            </w:pPr>
            <w:r w:rsidRPr="00CA2DFF">
              <w:rPr>
                <w:rFonts w:hAnsi="HG丸ｺﾞｼｯｸM-PRO" w:hint="eastAsia"/>
                <w:sz w:val="18"/>
                <w:szCs w:val="18"/>
              </w:rPr>
              <w:t>○補修歴</w:t>
            </w:r>
          </w:p>
          <w:p w:rsidR="00D676B7" w:rsidRDefault="00D676B7" w:rsidP="0098351E">
            <w:pPr>
              <w:spacing w:line="280" w:lineRule="exact"/>
              <w:ind w:leftChars="100" w:left="578" w:hangingChars="200" w:hanging="365"/>
              <w:rPr>
                <w:rFonts w:hAnsi="HG丸ｺﾞｼｯｸM-PRO"/>
              </w:rPr>
            </w:pPr>
            <w:r w:rsidRPr="00CA2DFF">
              <w:rPr>
                <w:rFonts w:hAnsi="HG丸ｺﾞｼｯｸM-PRO" w:hint="eastAsia"/>
                <w:sz w:val="18"/>
                <w:szCs w:val="18"/>
              </w:rPr>
              <w:t>Ⅶ．補修歴…剥落、浮き、ひび割れに係る補修について、経常修繕の頻度を評価する。（計画修繕は含まない）</w:t>
            </w:r>
          </w:p>
        </w:tc>
      </w:tr>
      <w:tr w:rsidR="00D676B7" w:rsidTr="001C3872">
        <w:trPr>
          <w:trHeight w:val="77"/>
        </w:trPr>
        <w:tc>
          <w:tcPr>
            <w:tcW w:w="5000" w:type="pct"/>
          </w:tcPr>
          <w:p w:rsidR="00D676B7" w:rsidRPr="00CA2DFF" w:rsidRDefault="00D676B7" w:rsidP="0098351E">
            <w:pPr>
              <w:widowControl/>
              <w:spacing w:line="280" w:lineRule="exact"/>
              <w:ind w:left="183" w:hangingChars="100" w:hanging="183"/>
              <w:rPr>
                <w:rFonts w:hAnsi="HG丸ｺﾞｼｯｸM-PRO"/>
                <w:b/>
                <w:sz w:val="18"/>
                <w:szCs w:val="18"/>
              </w:rPr>
            </w:pPr>
            <w:r w:rsidRPr="00CA2DFF">
              <w:rPr>
                <w:rFonts w:hAnsi="HG丸ｺﾞｼｯｸM-PRO" w:hint="eastAsia"/>
                <w:b/>
                <w:sz w:val="18"/>
                <w:szCs w:val="18"/>
              </w:rPr>
              <w:t>【モルタル塗仕上</w:t>
            </w:r>
            <w:r>
              <w:rPr>
                <w:rFonts w:hAnsi="HG丸ｺﾞｼｯｸM-PRO" w:hint="eastAsia"/>
                <w:b/>
                <w:sz w:val="18"/>
                <w:szCs w:val="18"/>
              </w:rPr>
              <w:t>、タイル張仕上げ</w:t>
            </w:r>
            <w:r w:rsidRPr="00CA2DFF">
              <w:rPr>
                <w:rFonts w:hAnsi="HG丸ｺﾞｼｯｸM-PRO" w:hint="eastAsia"/>
                <w:b/>
                <w:sz w:val="18"/>
                <w:szCs w:val="18"/>
              </w:rPr>
              <w:t>外壁】</w:t>
            </w:r>
          </w:p>
          <w:p w:rsidR="00D676B7" w:rsidRPr="00CA2DFF" w:rsidRDefault="00D676B7" w:rsidP="0098351E">
            <w:pPr>
              <w:widowControl/>
              <w:spacing w:line="280" w:lineRule="exact"/>
              <w:ind w:firstLineChars="100" w:firstLine="183"/>
              <w:rPr>
                <w:rFonts w:hAnsi="HG丸ｺﾞｼｯｸM-PRO"/>
                <w:sz w:val="18"/>
                <w:szCs w:val="18"/>
              </w:rPr>
            </w:pPr>
            <w:r w:rsidRPr="00CA2DFF">
              <w:rPr>
                <w:rFonts w:hAnsi="HG丸ｺﾞｼｯｸM-PRO" w:hint="eastAsia"/>
                <w:sz w:val="18"/>
                <w:szCs w:val="18"/>
              </w:rPr>
              <w:t>モルタル塗仕上げ外壁の２次判定シートから、剥落、はらみ、ひび割れ、浮き箇所の最大値、表面劣化、補修歴により判定する。調査面は劣化がもっとも多く認められた面で行う。</w:t>
            </w:r>
          </w:p>
          <w:p w:rsidR="00D676B7" w:rsidRPr="00CA2DFF" w:rsidRDefault="00D676B7" w:rsidP="0098351E">
            <w:pPr>
              <w:widowControl/>
              <w:spacing w:line="280" w:lineRule="exact"/>
              <w:ind w:firstLineChars="100" w:firstLine="183"/>
              <w:rPr>
                <w:rFonts w:hAnsi="HG丸ｺﾞｼｯｸM-PRO"/>
                <w:sz w:val="18"/>
                <w:szCs w:val="18"/>
              </w:rPr>
            </w:pPr>
            <w:r w:rsidRPr="00CA2DFF">
              <w:rPr>
                <w:rFonts w:hAnsi="HG丸ｺﾞｼｯｸM-PRO" w:hint="eastAsia"/>
                <w:sz w:val="18"/>
                <w:szCs w:val="18"/>
              </w:rPr>
              <w:t>○剥落、浮き</w:t>
            </w:r>
          </w:p>
          <w:p w:rsidR="00D676B7" w:rsidRPr="00CA2DFF" w:rsidRDefault="00D676B7" w:rsidP="0098351E">
            <w:pPr>
              <w:widowControl/>
              <w:spacing w:line="280" w:lineRule="exact"/>
              <w:ind w:leftChars="100" w:left="1126" w:hangingChars="500" w:hanging="913"/>
              <w:rPr>
                <w:rFonts w:hAnsi="HG丸ｺﾞｼｯｸM-PRO"/>
                <w:sz w:val="18"/>
                <w:szCs w:val="18"/>
              </w:rPr>
            </w:pPr>
            <w:r w:rsidRPr="00CA2DFF">
              <w:rPr>
                <w:rFonts w:hAnsi="HG丸ｺﾞｼｯｸM-PRO" w:hint="eastAsia"/>
                <w:sz w:val="18"/>
                <w:szCs w:val="18"/>
              </w:rPr>
              <w:t>Ⅰ．剥落…調査範囲は壁</w:t>
            </w:r>
            <w:r>
              <w:rPr>
                <w:rFonts w:hAnsi="HG丸ｺﾞｼｯｸM-PRO" w:hint="eastAsia"/>
                <w:sz w:val="18"/>
                <w:szCs w:val="18"/>
              </w:rPr>
              <w:t>面</w:t>
            </w:r>
            <w:r w:rsidRPr="00CA2DFF">
              <w:rPr>
                <w:rFonts w:hAnsi="HG丸ｺﾞｼｯｸM-PRO" w:hint="eastAsia"/>
                <w:sz w:val="18"/>
                <w:szCs w:val="18"/>
              </w:rPr>
              <w:t>全体とし、剥落面積若しくは剥落面積率で評価する。面積</w:t>
            </w:r>
            <w:r>
              <w:rPr>
                <w:rFonts w:hAnsi="HG丸ｺﾞｼｯｸM-PRO" w:hint="eastAsia"/>
                <w:sz w:val="18"/>
                <w:szCs w:val="18"/>
              </w:rPr>
              <w:t>評価</w:t>
            </w:r>
            <w:r w:rsidRPr="00CA2DFF">
              <w:rPr>
                <w:rFonts w:hAnsi="HG丸ｺﾞｼｯｸM-PRO" w:hint="eastAsia"/>
                <w:sz w:val="18"/>
                <w:szCs w:val="18"/>
              </w:rPr>
              <w:t>はその実数、面積率評価は建物立面上を１㎡グリッド（１㎡角のマス目）に分け、１グリッド内に１箇所でも剥落が存在する場合は、剥落グリッド１とし、１壁面の総グリッド数に対する剥落グリッド数の割合により剥落面積率を決定する。</w:t>
            </w:r>
          </w:p>
          <w:p w:rsidR="00D676B7" w:rsidRPr="00CA2DFF" w:rsidRDefault="00D676B7" w:rsidP="0098351E">
            <w:pPr>
              <w:widowControl/>
              <w:spacing w:line="280" w:lineRule="exact"/>
              <w:ind w:leftChars="100" w:left="1309" w:hangingChars="600" w:hanging="1096"/>
              <w:rPr>
                <w:rFonts w:hAnsi="HG丸ｺﾞｼｯｸM-PRO"/>
                <w:sz w:val="18"/>
                <w:szCs w:val="18"/>
              </w:rPr>
            </w:pPr>
            <w:r w:rsidRPr="00CA2DFF">
              <w:rPr>
                <w:rFonts w:hAnsi="HG丸ｺﾞｼｯｸM-PRO" w:hint="eastAsia"/>
                <w:sz w:val="18"/>
                <w:szCs w:val="18"/>
              </w:rPr>
              <w:t>Ⅱ．はらみ…調査範囲は壁全体とし、剥落と同様にはらみ面積若しくははらみ面積率で評価する。</w:t>
            </w:r>
            <w:r>
              <w:rPr>
                <w:rFonts w:hAnsi="HG丸ｺﾞｼｯｸM-PRO" w:hint="eastAsia"/>
                <w:sz w:val="18"/>
                <w:szCs w:val="18"/>
              </w:rPr>
              <w:t>面積評価</w:t>
            </w:r>
            <w:r w:rsidRPr="00CA2DFF">
              <w:rPr>
                <w:rFonts w:hAnsi="HG丸ｺﾞｼｯｸM-PRO" w:hint="eastAsia"/>
                <w:sz w:val="18"/>
                <w:szCs w:val="18"/>
              </w:rPr>
              <w:t>はその実数、面積率評価は建物立面上を１㎡グリッド（１㎡角のマス目）に分け、１グリッド内に１箇所でも剥落が存在する場合は、剥落グリッド１とし、１壁面の総グリッド数に対する剥落グリッド数の割合により剥落面積率を決定する。</w:t>
            </w:r>
          </w:p>
          <w:p w:rsidR="00D676B7" w:rsidRPr="00CA2DFF" w:rsidRDefault="00D676B7" w:rsidP="0098351E">
            <w:pPr>
              <w:widowControl/>
              <w:spacing w:line="280" w:lineRule="exact"/>
              <w:ind w:leftChars="100" w:left="1126" w:hangingChars="500" w:hanging="913"/>
              <w:rPr>
                <w:rFonts w:hAnsi="HG丸ｺﾞｼｯｸM-PRO"/>
                <w:sz w:val="18"/>
                <w:szCs w:val="18"/>
              </w:rPr>
            </w:pPr>
            <w:r w:rsidRPr="00CA2DFF">
              <w:rPr>
                <w:rFonts w:hAnsi="HG丸ｺﾞｼｯｸM-PRO" w:hint="eastAsia"/>
                <w:sz w:val="18"/>
                <w:szCs w:val="18"/>
              </w:rPr>
              <w:t>Ⅲ．浮き…</w:t>
            </w:r>
            <w:r>
              <w:rPr>
                <w:rFonts w:hAnsi="HG丸ｺﾞｼｯｸM-PRO" w:hint="eastAsia"/>
                <w:sz w:val="18"/>
                <w:szCs w:val="18"/>
              </w:rPr>
              <w:t>はらみ、浮きの最大値を見付け面積と</w:t>
            </w:r>
            <w:r w:rsidRPr="00CA2DFF">
              <w:rPr>
                <w:rFonts w:hAnsi="HG丸ｺﾞｼｯｸM-PRO" w:hint="eastAsia"/>
                <w:sz w:val="18"/>
                <w:szCs w:val="18"/>
              </w:rPr>
              <w:t>その割合で評価する。</w:t>
            </w:r>
          </w:p>
          <w:p w:rsidR="00D676B7" w:rsidRPr="00CA2DFF" w:rsidRDefault="00D676B7" w:rsidP="0098351E">
            <w:pPr>
              <w:widowControl/>
              <w:spacing w:line="280" w:lineRule="exact"/>
              <w:ind w:firstLineChars="100" w:firstLine="183"/>
              <w:rPr>
                <w:rFonts w:hAnsi="HG丸ｺﾞｼｯｸM-PRO"/>
                <w:sz w:val="18"/>
                <w:szCs w:val="18"/>
              </w:rPr>
            </w:pPr>
            <w:r w:rsidRPr="00CA2DFF">
              <w:rPr>
                <w:rFonts w:hAnsi="HG丸ｺﾞｼｯｸM-PRO" w:hint="eastAsia"/>
                <w:sz w:val="18"/>
                <w:szCs w:val="18"/>
              </w:rPr>
              <w:t>○ひび割れ</w:t>
            </w:r>
          </w:p>
          <w:p w:rsidR="00D676B7" w:rsidRPr="00CA2DFF" w:rsidRDefault="00D676B7" w:rsidP="0098351E">
            <w:pPr>
              <w:widowControl/>
              <w:spacing w:line="280" w:lineRule="exact"/>
              <w:ind w:leftChars="100" w:left="1491" w:hangingChars="700" w:hanging="1278"/>
              <w:rPr>
                <w:rFonts w:hAnsi="HG丸ｺﾞｼｯｸM-PRO"/>
                <w:sz w:val="18"/>
                <w:szCs w:val="18"/>
              </w:rPr>
            </w:pPr>
            <w:r>
              <w:rPr>
                <w:rFonts w:hAnsi="HG丸ｺﾞｼｯｸM-PRO" w:hint="eastAsia"/>
                <w:sz w:val="18"/>
                <w:szCs w:val="18"/>
              </w:rPr>
              <w:t>Ⅳ</w:t>
            </w:r>
            <w:r w:rsidRPr="00CA2DFF">
              <w:rPr>
                <w:rFonts w:hAnsi="HG丸ｺﾞｼｯｸM-PRO" w:hint="eastAsia"/>
                <w:sz w:val="18"/>
                <w:szCs w:val="18"/>
              </w:rPr>
              <w:t>．ひび割れ…目視により集中したひび割れが１壁面にどのくらい存在するのかで評価する。</w:t>
            </w:r>
          </w:p>
          <w:p w:rsidR="00D676B7" w:rsidRPr="00CA2DFF" w:rsidRDefault="00D676B7" w:rsidP="0098351E">
            <w:pPr>
              <w:widowControl/>
              <w:spacing w:line="280" w:lineRule="exact"/>
              <w:ind w:firstLineChars="100" w:firstLine="183"/>
              <w:rPr>
                <w:rFonts w:hAnsi="HG丸ｺﾞｼｯｸM-PRO"/>
                <w:sz w:val="18"/>
                <w:szCs w:val="18"/>
              </w:rPr>
            </w:pPr>
            <w:r w:rsidRPr="00CA2DFF">
              <w:rPr>
                <w:rFonts w:hAnsi="HG丸ｺﾞｼｯｸM-PRO" w:hint="eastAsia"/>
                <w:sz w:val="18"/>
                <w:szCs w:val="18"/>
              </w:rPr>
              <w:t>○表面劣化</w:t>
            </w:r>
          </w:p>
          <w:p w:rsidR="00D676B7" w:rsidRPr="00CA2DFF" w:rsidRDefault="00D676B7" w:rsidP="0098351E">
            <w:pPr>
              <w:widowControl/>
              <w:spacing w:line="280" w:lineRule="exact"/>
              <w:ind w:leftChars="100" w:left="1491" w:hangingChars="700" w:hanging="1278"/>
              <w:rPr>
                <w:rFonts w:hAnsi="HG丸ｺﾞｼｯｸM-PRO"/>
                <w:sz w:val="18"/>
                <w:szCs w:val="18"/>
              </w:rPr>
            </w:pPr>
            <w:r w:rsidRPr="00CA2DFF">
              <w:rPr>
                <w:rFonts w:hAnsi="HG丸ｺﾞｼｯｸM-PRO" w:hint="eastAsia"/>
                <w:sz w:val="18"/>
                <w:szCs w:val="18"/>
              </w:rPr>
              <w:t>Ⅴ．表面劣化…指触や釘ドライバー等によりモルタル表面のもろさ・風化状態を評価する。</w:t>
            </w:r>
          </w:p>
          <w:p w:rsidR="00D676B7" w:rsidRPr="00CA2DFF" w:rsidRDefault="00D676B7" w:rsidP="0098351E">
            <w:pPr>
              <w:widowControl/>
              <w:spacing w:line="280" w:lineRule="exact"/>
              <w:ind w:firstLineChars="100" w:firstLine="183"/>
              <w:rPr>
                <w:rFonts w:hAnsi="HG丸ｺﾞｼｯｸM-PRO"/>
                <w:sz w:val="18"/>
                <w:szCs w:val="18"/>
              </w:rPr>
            </w:pPr>
            <w:r w:rsidRPr="00CA2DFF">
              <w:rPr>
                <w:rFonts w:hAnsi="HG丸ｺﾞｼｯｸM-PRO" w:hint="eastAsia"/>
                <w:sz w:val="18"/>
                <w:szCs w:val="18"/>
              </w:rPr>
              <w:t>○補修歴</w:t>
            </w:r>
          </w:p>
          <w:p w:rsidR="00D676B7" w:rsidRPr="009D0E2B" w:rsidRDefault="00D676B7" w:rsidP="0098351E">
            <w:pPr>
              <w:widowControl/>
              <w:spacing w:line="280" w:lineRule="exact"/>
              <w:ind w:leftChars="100" w:left="1309" w:hangingChars="600" w:hanging="1096"/>
              <w:rPr>
                <w:rFonts w:hAnsi="HG丸ｺﾞｼｯｸM-PRO"/>
              </w:rPr>
            </w:pPr>
            <w:r w:rsidRPr="00CA2DFF">
              <w:rPr>
                <w:rFonts w:hAnsi="HG丸ｺﾞｼｯｸM-PRO" w:hint="eastAsia"/>
                <w:sz w:val="18"/>
                <w:szCs w:val="18"/>
              </w:rPr>
              <w:t>Ⅵ．補修歴…剥落、浮き、ひび割れ、表面劣化に係る補修について、経常修繕の頻度を評価する。（計画修繕は含まない）</w:t>
            </w:r>
          </w:p>
        </w:tc>
      </w:tr>
    </w:tbl>
    <w:p w:rsidR="00D676B7" w:rsidRDefault="00D676B7" w:rsidP="00D676B7">
      <w:r>
        <w:br w:type="page"/>
      </w:r>
    </w:p>
    <w:tbl>
      <w:tblPr>
        <w:tblStyle w:val="ae"/>
        <w:tblW w:w="4906" w:type="pct"/>
        <w:tblInd w:w="108" w:type="dxa"/>
        <w:tblLook w:val="04A0"/>
      </w:tblPr>
      <w:tblGrid>
        <w:gridCol w:w="9111"/>
      </w:tblGrid>
      <w:tr w:rsidR="00D676B7" w:rsidTr="001C3872">
        <w:trPr>
          <w:trHeight w:val="737"/>
        </w:trPr>
        <w:tc>
          <w:tcPr>
            <w:tcW w:w="5000" w:type="pct"/>
          </w:tcPr>
          <w:p w:rsidR="00D676B7" w:rsidRPr="00CA2DFF" w:rsidRDefault="00D676B7" w:rsidP="0098351E">
            <w:pPr>
              <w:widowControl/>
              <w:spacing w:line="280" w:lineRule="exact"/>
              <w:ind w:left="183" w:hangingChars="100" w:hanging="183"/>
              <w:rPr>
                <w:rFonts w:hAnsi="HG丸ｺﾞｼｯｸM-PRO"/>
                <w:b/>
                <w:sz w:val="18"/>
                <w:szCs w:val="18"/>
              </w:rPr>
            </w:pPr>
            <w:r w:rsidRPr="00CA2DFF">
              <w:rPr>
                <w:rFonts w:hAnsi="HG丸ｺﾞｼｯｸM-PRO" w:hint="eastAsia"/>
                <w:b/>
                <w:sz w:val="18"/>
                <w:szCs w:val="18"/>
              </w:rPr>
              <w:lastRenderedPageBreak/>
              <w:t>【板状の仕上げ外壁】</w:t>
            </w:r>
          </w:p>
          <w:p w:rsidR="00D676B7" w:rsidRPr="00CA2DFF" w:rsidRDefault="00D676B7" w:rsidP="0098351E">
            <w:pPr>
              <w:widowControl/>
              <w:spacing w:line="280" w:lineRule="exact"/>
              <w:ind w:firstLineChars="100" w:firstLine="183"/>
              <w:rPr>
                <w:rFonts w:hAnsi="HG丸ｺﾞｼｯｸM-PRO"/>
                <w:sz w:val="18"/>
                <w:szCs w:val="18"/>
              </w:rPr>
            </w:pPr>
            <w:r w:rsidRPr="00CA2DFF">
              <w:rPr>
                <w:rFonts w:hAnsi="HG丸ｺﾞｼｯｸM-PRO" w:hint="eastAsia"/>
                <w:sz w:val="18"/>
                <w:szCs w:val="18"/>
              </w:rPr>
              <w:t>板状の仕上げ材による仕上げの確認すべき事象から、割れ、欠損、はがれについて記録する。調査面は劣化がもっとも多く認められた面で行う。</w:t>
            </w:r>
          </w:p>
          <w:p w:rsidR="00D676B7" w:rsidRPr="00CA2DFF" w:rsidRDefault="00D676B7" w:rsidP="0098351E">
            <w:pPr>
              <w:widowControl/>
              <w:spacing w:line="280" w:lineRule="exact"/>
              <w:ind w:firstLineChars="100" w:firstLine="183"/>
              <w:rPr>
                <w:rFonts w:hAnsi="HG丸ｺﾞｼｯｸM-PRO"/>
                <w:sz w:val="18"/>
                <w:szCs w:val="18"/>
              </w:rPr>
            </w:pPr>
            <w:r w:rsidRPr="00CA2DFF">
              <w:rPr>
                <w:rFonts w:hAnsi="HG丸ｺﾞｼｯｸM-PRO" w:hint="eastAsia"/>
                <w:sz w:val="18"/>
                <w:szCs w:val="18"/>
              </w:rPr>
              <w:t>○</w:t>
            </w:r>
            <w:r>
              <w:rPr>
                <w:rFonts w:hAnsi="HG丸ｺﾞｼｯｸM-PRO" w:hint="eastAsia"/>
                <w:sz w:val="18"/>
                <w:szCs w:val="18"/>
              </w:rPr>
              <w:t>部材の劣化</w:t>
            </w:r>
          </w:p>
          <w:p w:rsidR="00D676B7" w:rsidRPr="00CA2DFF" w:rsidRDefault="00D676B7" w:rsidP="0098351E">
            <w:pPr>
              <w:widowControl/>
              <w:spacing w:line="280" w:lineRule="exact"/>
              <w:ind w:leftChars="100" w:left="213" w:firstLineChars="100" w:firstLine="183"/>
              <w:rPr>
                <w:rFonts w:hAnsi="HG丸ｺﾞｼｯｸM-PRO"/>
                <w:sz w:val="18"/>
                <w:szCs w:val="18"/>
              </w:rPr>
            </w:pPr>
            <w:r>
              <w:rPr>
                <w:rFonts w:hAnsi="HG丸ｺﾞｼｯｸM-PRO" w:hint="eastAsia"/>
                <w:sz w:val="18"/>
                <w:szCs w:val="18"/>
              </w:rPr>
              <w:t>木造部材（柱、梁等）の劣化状態と劣化の程度を記入して発生面積率で評価する。</w:t>
            </w:r>
          </w:p>
          <w:p w:rsidR="00D676B7" w:rsidRPr="00CA2DFF" w:rsidRDefault="00D676B7" w:rsidP="0098351E">
            <w:pPr>
              <w:widowControl/>
              <w:spacing w:line="280" w:lineRule="exact"/>
              <w:ind w:leftChars="100" w:left="213"/>
              <w:rPr>
                <w:rFonts w:hAnsi="HG丸ｺﾞｼｯｸM-PRO"/>
                <w:sz w:val="18"/>
                <w:szCs w:val="18"/>
              </w:rPr>
            </w:pPr>
            <w:r w:rsidRPr="00CA2DFF">
              <w:rPr>
                <w:rFonts w:hAnsi="HG丸ｺﾞｼｯｸM-PRO" w:hint="eastAsia"/>
                <w:sz w:val="18"/>
                <w:szCs w:val="18"/>
              </w:rPr>
              <w:t>○仕上げ材の割れ</w:t>
            </w:r>
          </w:p>
          <w:p w:rsidR="00D676B7" w:rsidRPr="00CA2DFF" w:rsidRDefault="00D676B7" w:rsidP="0098351E">
            <w:pPr>
              <w:widowControl/>
              <w:spacing w:line="280" w:lineRule="exact"/>
              <w:ind w:leftChars="100" w:left="213" w:firstLineChars="100" w:firstLine="183"/>
              <w:rPr>
                <w:rFonts w:hAnsi="HG丸ｺﾞｼｯｸM-PRO"/>
                <w:sz w:val="18"/>
                <w:szCs w:val="18"/>
              </w:rPr>
            </w:pPr>
            <w:r>
              <w:rPr>
                <w:rFonts w:hAnsi="HG丸ｺﾞｼｯｸM-PRO" w:hint="eastAsia"/>
                <w:sz w:val="18"/>
                <w:szCs w:val="18"/>
              </w:rPr>
              <w:t>目視により割れが1壁面にどのくらい存在するのかで評価する</w:t>
            </w:r>
            <w:r w:rsidRPr="00CA2DFF">
              <w:rPr>
                <w:rFonts w:hAnsi="HG丸ｺﾞｼｯｸM-PRO" w:hint="eastAsia"/>
                <w:sz w:val="18"/>
                <w:szCs w:val="18"/>
              </w:rPr>
              <w:t>。</w:t>
            </w:r>
          </w:p>
          <w:p w:rsidR="00D676B7" w:rsidRPr="00CA2DFF" w:rsidRDefault="00D676B7" w:rsidP="0098351E">
            <w:pPr>
              <w:widowControl/>
              <w:spacing w:line="280" w:lineRule="exact"/>
              <w:ind w:leftChars="100" w:left="213"/>
              <w:rPr>
                <w:rFonts w:hAnsi="HG丸ｺﾞｼｯｸM-PRO"/>
                <w:sz w:val="18"/>
                <w:szCs w:val="18"/>
              </w:rPr>
            </w:pPr>
            <w:r w:rsidRPr="00CA2DFF">
              <w:rPr>
                <w:rFonts w:hAnsi="HG丸ｺﾞｼｯｸM-PRO" w:hint="eastAsia"/>
                <w:sz w:val="18"/>
                <w:szCs w:val="18"/>
              </w:rPr>
              <w:t>○仕上げ材の欠損</w:t>
            </w:r>
          </w:p>
          <w:p w:rsidR="00D676B7" w:rsidRPr="00CA2DFF" w:rsidRDefault="00D676B7" w:rsidP="0098351E">
            <w:pPr>
              <w:widowControl/>
              <w:spacing w:line="280" w:lineRule="exact"/>
              <w:ind w:leftChars="100" w:left="213" w:firstLineChars="100" w:firstLine="183"/>
              <w:rPr>
                <w:rFonts w:hAnsi="HG丸ｺﾞｼｯｸM-PRO"/>
                <w:sz w:val="18"/>
                <w:szCs w:val="18"/>
              </w:rPr>
            </w:pPr>
            <w:r w:rsidRPr="00CA2DFF">
              <w:rPr>
                <w:rFonts w:hAnsi="HG丸ｺﾞｼｯｸM-PRO" w:hint="eastAsia"/>
                <w:sz w:val="18"/>
                <w:szCs w:val="18"/>
              </w:rPr>
              <w:t>板状の仕上げ材の一部が欠け損じ、その深さが20mm以上であるか又は下地材が露出している状態が認められる場合、</w:t>
            </w:r>
            <w:r>
              <w:rPr>
                <w:rFonts w:hAnsi="HG丸ｺﾞｼｯｸM-PRO" w:hint="eastAsia"/>
                <w:sz w:val="18"/>
                <w:szCs w:val="18"/>
              </w:rPr>
              <w:t>欠損面積若しくは欠損面積率で評価</w:t>
            </w:r>
            <w:r w:rsidRPr="00CA2DFF">
              <w:rPr>
                <w:rFonts w:hAnsi="HG丸ｺﾞｼｯｸM-PRO" w:hint="eastAsia"/>
                <w:sz w:val="18"/>
                <w:szCs w:val="18"/>
              </w:rPr>
              <w:t>する。</w:t>
            </w:r>
          </w:p>
          <w:p w:rsidR="00D676B7" w:rsidRPr="00CA2DFF" w:rsidRDefault="00D676B7" w:rsidP="0098351E">
            <w:pPr>
              <w:widowControl/>
              <w:spacing w:line="280" w:lineRule="exact"/>
              <w:ind w:leftChars="100" w:left="213"/>
              <w:rPr>
                <w:rFonts w:hAnsi="HG丸ｺﾞｼｯｸM-PRO"/>
                <w:sz w:val="18"/>
                <w:szCs w:val="18"/>
              </w:rPr>
            </w:pPr>
            <w:r w:rsidRPr="00CA2DFF">
              <w:rPr>
                <w:rFonts w:hAnsi="HG丸ｺﾞｼｯｸM-PRO" w:hint="eastAsia"/>
                <w:sz w:val="18"/>
                <w:szCs w:val="18"/>
              </w:rPr>
              <w:t>○仕上げ材のはがれ</w:t>
            </w:r>
          </w:p>
          <w:p w:rsidR="00D676B7" w:rsidRPr="00CA2DFF" w:rsidRDefault="00D676B7" w:rsidP="0098351E">
            <w:pPr>
              <w:widowControl/>
              <w:spacing w:line="280" w:lineRule="exact"/>
              <w:ind w:leftChars="100" w:left="213" w:firstLineChars="100" w:firstLine="183"/>
              <w:rPr>
                <w:rFonts w:hAnsi="HG丸ｺﾞｼｯｸM-PRO"/>
                <w:sz w:val="18"/>
                <w:szCs w:val="18"/>
              </w:rPr>
            </w:pPr>
            <w:r w:rsidRPr="00CA2DFF">
              <w:rPr>
                <w:rFonts w:hAnsi="HG丸ｺﾞｼｯｸM-PRO" w:hint="eastAsia"/>
                <w:sz w:val="18"/>
                <w:szCs w:val="18"/>
              </w:rPr>
              <w:t>板状の仕上げ材がめくれ、又ははがれ落ちて下地材が露出している状態が認められる場合、</w:t>
            </w:r>
            <w:r>
              <w:rPr>
                <w:rFonts w:hAnsi="HG丸ｺﾞｼｯｸM-PRO" w:hint="eastAsia"/>
                <w:sz w:val="18"/>
                <w:szCs w:val="18"/>
              </w:rPr>
              <w:t>発生面積率で評価</w:t>
            </w:r>
            <w:r w:rsidRPr="00CA2DFF">
              <w:rPr>
                <w:rFonts w:hAnsi="HG丸ｺﾞｼｯｸM-PRO" w:hint="eastAsia"/>
                <w:sz w:val="18"/>
                <w:szCs w:val="18"/>
              </w:rPr>
              <w:t>する。</w:t>
            </w:r>
          </w:p>
          <w:p w:rsidR="00D676B7" w:rsidRPr="00CA2DFF" w:rsidRDefault="00D676B7" w:rsidP="0098351E">
            <w:pPr>
              <w:widowControl/>
              <w:spacing w:line="280" w:lineRule="exact"/>
              <w:ind w:leftChars="100" w:left="213"/>
              <w:rPr>
                <w:rFonts w:hAnsi="HG丸ｺﾞｼｯｸM-PRO"/>
                <w:sz w:val="18"/>
                <w:szCs w:val="18"/>
              </w:rPr>
            </w:pPr>
            <w:r w:rsidRPr="00CA2DFF">
              <w:rPr>
                <w:rFonts w:hAnsi="HG丸ｺﾞｼｯｸM-PRO" w:hint="eastAsia"/>
                <w:sz w:val="18"/>
                <w:szCs w:val="18"/>
              </w:rPr>
              <w:t>○仕上げ材（金属である物に限る）の腐食</w:t>
            </w:r>
          </w:p>
          <w:p w:rsidR="00D676B7" w:rsidRPr="00FF2D9E" w:rsidRDefault="00D676B7" w:rsidP="0098351E">
            <w:pPr>
              <w:widowControl/>
              <w:spacing w:line="280" w:lineRule="exact"/>
              <w:ind w:leftChars="100" w:left="213" w:firstLineChars="100" w:firstLine="183"/>
              <w:rPr>
                <w:rFonts w:hAnsi="HG丸ｺﾞｼｯｸM-PRO"/>
              </w:rPr>
            </w:pPr>
            <w:r w:rsidRPr="00CA2DFF">
              <w:rPr>
                <w:rFonts w:hAnsi="HG丸ｺﾞｼｯｸM-PRO" w:hint="eastAsia"/>
                <w:sz w:val="18"/>
                <w:szCs w:val="18"/>
              </w:rPr>
              <w:t>金属である板状の仕上げ材に錆が認められ、欠損（穴あき）に至るおそれのある状態が認められる場合、</w:t>
            </w:r>
            <w:r>
              <w:rPr>
                <w:rFonts w:hAnsi="HG丸ｺﾞｼｯｸM-PRO" w:hint="eastAsia"/>
                <w:sz w:val="18"/>
                <w:szCs w:val="18"/>
              </w:rPr>
              <w:t>発生面積率で評価</w:t>
            </w:r>
            <w:r w:rsidRPr="00CA2DFF">
              <w:rPr>
                <w:rFonts w:hAnsi="HG丸ｺﾞｼｯｸM-PRO" w:hint="eastAsia"/>
                <w:sz w:val="18"/>
                <w:szCs w:val="18"/>
              </w:rPr>
              <w:t>する。</w:t>
            </w:r>
          </w:p>
        </w:tc>
      </w:tr>
      <w:tr w:rsidR="00D676B7" w:rsidTr="001C3872">
        <w:trPr>
          <w:trHeight w:val="737"/>
        </w:trPr>
        <w:tc>
          <w:tcPr>
            <w:tcW w:w="5000" w:type="pct"/>
          </w:tcPr>
          <w:p w:rsidR="00D676B7" w:rsidRPr="00CA2DFF" w:rsidRDefault="00D676B7" w:rsidP="0098351E">
            <w:pPr>
              <w:widowControl/>
              <w:spacing w:line="280" w:lineRule="exact"/>
              <w:ind w:left="183" w:hangingChars="100" w:hanging="183"/>
              <w:rPr>
                <w:rFonts w:hAnsi="HG丸ｺﾞｼｯｸM-PRO"/>
                <w:b/>
                <w:sz w:val="18"/>
                <w:szCs w:val="18"/>
              </w:rPr>
            </w:pPr>
            <w:r w:rsidRPr="00CA2DFF">
              <w:rPr>
                <w:rFonts w:hAnsi="HG丸ｺﾞｼｯｸM-PRO" w:hint="eastAsia"/>
                <w:b/>
                <w:sz w:val="18"/>
                <w:szCs w:val="18"/>
              </w:rPr>
              <w:t>【ブロック表し外壁】</w:t>
            </w:r>
          </w:p>
          <w:p w:rsidR="00D676B7" w:rsidRPr="00CA2DFF" w:rsidRDefault="00D676B7" w:rsidP="0098351E">
            <w:pPr>
              <w:spacing w:line="280" w:lineRule="exact"/>
              <w:ind w:firstLineChars="100" w:firstLine="183"/>
              <w:rPr>
                <w:rFonts w:hAnsi="HG丸ｺﾞｼｯｸM-PRO"/>
                <w:sz w:val="18"/>
                <w:szCs w:val="18"/>
              </w:rPr>
            </w:pPr>
            <w:r w:rsidRPr="00CA2DFF">
              <w:rPr>
                <w:rFonts w:hAnsi="HG丸ｺﾞｼｯｸM-PRO" w:hint="eastAsia"/>
                <w:sz w:val="18"/>
                <w:szCs w:val="18"/>
              </w:rPr>
              <w:t>ブロック表し外壁2次判定シートから、コンクリート部材及びブロック壁面の剥落・浮き、ひび割れにより判定する。調査面は劣化が最も多く認められた面で行う。</w:t>
            </w:r>
          </w:p>
          <w:p w:rsidR="00D676B7" w:rsidRPr="00CA2DFF" w:rsidRDefault="00D676B7" w:rsidP="0098351E">
            <w:pPr>
              <w:spacing w:line="280" w:lineRule="exact"/>
              <w:ind w:firstLineChars="100" w:firstLine="183"/>
              <w:rPr>
                <w:rFonts w:hAnsi="HG丸ｺﾞｼｯｸM-PRO"/>
                <w:sz w:val="18"/>
                <w:szCs w:val="18"/>
              </w:rPr>
            </w:pPr>
            <w:r w:rsidRPr="00CA2DFF">
              <w:rPr>
                <w:rFonts w:hAnsi="HG丸ｺﾞｼｯｸM-PRO" w:hint="eastAsia"/>
                <w:sz w:val="18"/>
                <w:szCs w:val="18"/>
              </w:rPr>
              <w:t>○剥落、浮き</w:t>
            </w:r>
          </w:p>
          <w:p w:rsidR="00D676B7" w:rsidRPr="00CA2DFF" w:rsidRDefault="00D676B7" w:rsidP="0098351E">
            <w:pPr>
              <w:spacing w:line="280" w:lineRule="exact"/>
              <w:ind w:firstLineChars="100" w:firstLine="183"/>
              <w:rPr>
                <w:rFonts w:hAnsi="HG丸ｺﾞｼｯｸM-PRO"/>
                <w:sz w:val="18"/>
                <w:szCs w:val="18"/>
              </w:rPr>
            </w:pPr>
            <w:r w:rsidRPr="00CA2DFF">
              <w:rPr>
                <w:rFonts w:hAnsi="HG丸ｺﾞｼｯｸM-PRO" w:hint="eastAsia"/>
                <w:sz w:val="18"/>
                <w:szCs w:val="18"/>
              </w:rPr>
              <w:t>Ⅰ．鉄筋の腐食に伴った剥落、浮き…見付け面積当たりの発生面積率で評価する。</w:t>
            </w:r>
          </w:p>
          <w:p w:rsidR="00D676B7" w:rsidRPr="00CA2DFF" w:rsidRDefault="00D676B7" w:rsidP="0098351E">
            <w:pPr>
              <w:spacing w:line="280" w:lineRule="exact"/>
              <w:ind w:firstLineChars="100" w:firstLine="183"/>
              <w:rPr>
                <w:rFonts w:hAnsi="HG丸ｺﾞｼｯｸM-PRO"/>
                <w:sz w:val="18"/>
                <w:szCs w:val="18"/>
              </w:rPr>
            </w:pPr>
            <w:r w:rsidRPr="00CA2DFF">
              <w:rPr>
                <w:rFonts w:hAnsi="HG丸ｺﾞｼｯｸM-PRO" w:hint="eastAsia"/>
                <w:sz w:val="18"/>
                <w:szCs w:val="18"/>
              </w:rPr>
              <w:t>Ⅱ．鉄筋の腐食と無関係な剥落、浮き…見付け面積当たりの発生面積率で評価する。</w:t>
            </w:r>
          </w:p>
          <w:p w:rsidR="00D676B7" w:rsidRPr="00CA2DFF" w:rsidRDefault="00D676B7" w:rsidP="0098351E">
            <w:pPr>
              <w:spacing w:line="280" w:lineRule="exact"/>
              <w:ind w:leftChars="100" w:left="578" w:hangingChars="200" w:hanging="365"/>
              <w:rPr>
                <w:rFonts w:hAnsi="HG丸ｺﾞｼｯｸM-PRO"/>
                <w:sz w:val="18"/>
                <w:szCs w:val="18"/>
              </w:rPr>
            </w:pPr>
            <w:r w:rsidRPr="00CA2DFF">
              <w:rPr>
                <w:rFonts w:hAnsi="HG丸ｺﾞｼｯｸM-PRO" w:hint="eastAsia"/>
                <w:sz w:val="18"/>
                <w:szCs w:val="18"/>
              </w:rPr>
              <w:t>○ひび割れ</w:t>
            </w:r>
          </w:p>
          <w:p w:rsidR="00D676B7" w:rsidRPr="00CA2DFF" w:rsidRDefault="00D676B7" w:rsidP="0098351E">
            <w:pPr>
              <w:spacing w:line="280" w:lineRule="exact"/>
              <w:ind w:leftChars="100" w:left="578" w:hangingChars="200" w:hanging="365"/>
              <w:rPr>
                <w:rFonts w:hAnsi="HG丸ｺﾞｼｯｸM-PRO"/>
                <w:sz w:val="18"/>
                <w:szCs w:val="18"/>
              </w:rPr>
            </w:pPr>
            <w:r w:rsidRPr="00CA2DFF">
              <w:rPr>
                <w:rFonts w:hAnsi="HG丸ｺﾞｼｯｸM-PRO" w:hint="eastAsia"/>
                <w:sz w:val="18"/>
                <w:szCs w:val="18"/>
              </w:rPr>
              <w:t>Ⅲ．鉄筋に沿うひび割れ…ひび割れの長さを合計した長さ1ｍに換算した時の100㎡あたりの本数で示す。</w:t>
            </w:r>
          </w:p>
          <w:p w:rsidR="00D676B7" w:rsidRPr="00CA2DFF" w:rsidRDefault="00D676B7" w:rsidP="0098351E">
            <w:pPr>
              <w:spacing w:line="280" w:lineRule="exact"/>
              <w:ind w:leftChars="100" w:left="578" w:hangingChars="200" w:hanging="365"/>
              <w:rPr>
                <w:rFonts w:hAnsi="HG丸ｺﾞｼｯｸM-PRO"/>
                <w:sz w:val="18"/>
                <w:szCs w:val="18"/>
              </w:rPr>
            </w:pPr>
            <w:r w:rsidRPr="00CA2DFF">
              <w:rPr>
                <w:rFonts w:hAnsi="HG丸ｺﾞｼｯｸM-PRO" w:hint="eastAsia"/>
                <w:sz w:val="18"/>
                <w:szCs w:val="18"/>
              </w:rPr>
              <w:t>Ⅳ．ｺﾝｸﾘｰﾄ部材のひび割れ…臥梁、基礎梁、柱、梁で該当する部位ごとに点数をつけ、その平均を評価する。</w:t>
            </w:r>
          </w:p>
          <w:p w:rsidR="00D676B7" w:rsidRPr="00CA2DFF" w:rsidRDefault="00D676B7" w:rsidP="0098351E">
            <w:pPr>
              <w:spacing w:line="280" w:lineRule="exact"/>
              <w:ind w:leftChars="100" w:left="578" w:hangingChars="200" w:hanging="365"/>
              <w:rPr>
                <w:rFonts w:hAnsi="HG丸ｺﾞｼｯｸM-PRO"/>
                <w:sz w:val="18"/>
                <w:szCs w:val="18"/>
              </w:rPr>
            </w:pPr>
            <w:r w:rsidRPr="00CA2DFF">
              <w:rPr>
                <w:rFonts w:hAnsi="HG丸ｺﾞｼｯｸM-PRO" w:hint="eastAsia"/>
                <w:sz w:val="18"/>
                <w:szCs w:val="18"/>
              </w:rPr>
              <w:t>Ⅴ．ブロック壁体のひび割れ…外壁4面のうち該当する面ごとに点数をつけ、その平均で評価する。</w:t>
            </w:r>
          </w:p>
          <w:p w:rsidR="00D676B7" w:rsidRPr="00CA2DFF" w:rsidRDefault="00D676B7" w:rsidP="0098351E">
            <w:pPr>
              <w:spacing w:line="280" w:lineRule="exact"/>
              <w:ind w:leftChars="100" w:left="578" w:hangingChars="200" w:hanging="365"/>
              <w:rPr>
                <w:rFonts w:hAnsi="HG丸ｺﾞｼｯｸM-PRO"/>
                <w:sz w:val="18"/>
                <w:szCs w:val="18"/>
              </w:rPr>
            </w:pPr>
            <w:r w:rsidRPr="00CA2DFF">
              <w:rPr>
                <w:rFonts w:hAnsi="HG丸ｺﾞｼｯｸM-PRO" w:hint="eastAsia"/>
                <w:sz w:val="18"/>
                <w:szCs w:val="18"/>
              </w:rPr>
              <w:t>○補修歴</w:t>
            </w:r>
          </w:p>
          <w:p w:rsidR="00D676B7" w:rsidRDefault="00D676B7" w:rsidP="0098351E">
            <w:pPr>
              <w:spacing w:line="280" w:lineRule="exact"/>
              <w:ind w:leftChars="100" w:left="578" w:hangingChars="200" w:hanging="365"/>
              <w:rPr>
                <w:rFonts w:hAnsi="HG丸ｺﾞｼｯｸM-PRO"/>
              </w:rPr>
            </w:pPr>
            <w:r w:rsidRPr="00CA2DFF">
              <w:rPr>
                <w:rFonts w:hAnsi="HG丸ｺﾞｼｯｸM-PRO" w:hint="eastAsia"/>
                <w:sz w:val="18"/>
                <w:szCs w:val="18"/>
              </w:rPr>
              <w:t>Ⅵ．補修回数…剥落、浮き、ひび割れ等に係る補修について、経常修繕の頻度を評価する。（計画修繕は含まない）</w:t>
            </w:r>
          </w:p>
        </w:tc>
      </w:tr>
    </w:tbl>
    <w:p w:rsidR="00D676B7" w:rsidRDefault="00D676B7" w:rsidP="00D676B7">
      <w:pPr>
        <w:widowControl/>
        <w:rPr>
          <w:rFonts w:hAnsi="HG丸ｺﾞｼｯｸM-PRO"/>
        </w:rPr>
      </w:pPr>
    </w:p>
    <w:p w:rsidR="00D676B7" w:rsidRPr="00495788" w:rsidRDefault="00D676B7" w:rsidP="00C6601E">
      <w:pPr>
        <w:pStyle w:val="5"/>
        <w:numPr>
          <w:ilvl w:val="0"/>
          <w:numId w:val="6"/>
        </w:numPr>
        <w:spacing w:line="320" w:lineRule="exact"/>
      </w:pPr>
      <w:bookmarkStart w:id="97" w:name="_Toc338230352"/>
      <w:bookmarkStart w:id="98" w:name="_Toc368324990"/>
      <w:bookmarkStart w:id="99" w:name="_Toc368332680"/>
      <w:bookmarkStart w:id="100" w:name="_Toc368390765"/>
      <w:bookmarkStart w:id="101" w:name="_Toc368403037"/>
      <w:bookmarkStart w:id="102" w:name="_Toc368641022"/>
      <w:bookmarkStart w:id="103" w:name="_Toc369031552"/>
      <w:bookmarkStart w:id="104" w:name="_Toc369083140"/>
      <w:bookmarkStart w:id="105" w:name="_Toc369631207"/>
      <w:bookmarkStart w:id="106" w:name="_Toc369682954"/>
      <w:bookmarkStart w:id="107" w:name="_Toc369787134"/>
      <w:r w:rsidRPr="00495788">
        <w:rPr>
          <w:rFonts w:hint="eastAsia"/>
        </w:rPr>
        <w:t>塗装評価</w:t>
      </w:r>
      <w:bookmarkEnd w:id="97"/>
      <w:bookmarkEnd w:id="98"/>
      <w:bookmarkEnd w:id="99"/>
      <w:bookmarkEnd w:id="100"/>
      <w:bookmarkEnd w:id="101"/>
      <w:bookmarkEnd w:id="102"/>
      <w:bookmarkEnd w:id="103"/>
      <w:bookmarkEnd w:id="104"/>
      <w:bookmarkEnd w:id="105"/>
      <w:bookmarkEnd w:id="106"/>
      <w:bookmarkEnd w:id="107"/>
    </w:p>
    <w:p w:rsidR="00D676B7" w:rsidRDefault="00D676B7" w:rsidP="0098351E">
      <w:pPr>
        <w:pStyle w:val="af"/>
        <w:ind w:left="213" w:firstLine="213"/>
      </w:pPr>
      <w:r>
        <w:rPr>
          <w:rFonts w:hint="eastAsia"/>
        </w:rPr>
        <w:t>塗仕上げ外壁の2次判定シートから、劣化デグリー、劣化面積率及び分布率により判定します。</w:t>
      </w:r>
    </w:p>
    <w:p w:rsidR="00D676B7" w:rsidRDefault="00D676B7" w:rsidP="0098351E">
      <w:pPr>
        <w:widowControl/>
        <w:ind w:leftChars="100" w:left="213" w:firstLineChars="100" w:firstLine="213"/>
        <w:rPr>
          <w:rFonts w:hAnsi="HG丸ｺﾞｼｯｸM-PRO"/>
        </w:rPr>
      </w:pPr>
    </w:p>
    <w:p w:rsidR="00D676B7" w:rsidRPr="00495788" w:rsidRDefault="00D676B7" w:rsidP="00C6601E">
      <w:pPr>
        <w:pStyle w:val="5"/>
        <w:numPr>
          <w:ilvl w:val="0"/>
          <w:numId w:val="6"/>
        </w:numPr>
        <w:spacing w:line="320" w:lineRule="exact"/>
      </w:pPr>
      <w:bookmarkStart w:id="108" w:name="_Toc338230353"/>
      <w:bookmarkStart w:id="109" w:name="_Toc368324991"/>
      <w:bookmarkStart w:id="110" w:name="_Toc368332681"/>
      <w:bookmarkStart w:id="111" w:name="_Toc368390766"/>
      <w:bookmarkStart w:id="112" w:name="_Toc368403038"/>
      <w:bookmarkStart w:id="113" w:name="_Toc368641023"/>
      <w:bookmarkStart w:id="114" w:name="_Toc369031553"/>
      <w:bookmarkStart w:id="115" w:name="_Toc369083141"/>
      <w:bookmarkStart w:id="116" w:name="_Toc369631208"/>
      <w:bookmarkStart w:id="117" w:name="_Toc369682955"/>
      <w:bookmarkStart w:id="118" w:name="_Toc369787135"/>
      <w:r w:rsidRPr="00495788">
        <w:rPr>
          <w:rFonts w:hint="eastAsia"/>
        </w:rPr>
        <w:t>シーリング評価</w:t>
      </w:r>
      <w:bookmarkEnd w:id="108"/>
      <w:bookmarkEnd w:id="109"/>
      <w:bookmarkEnd w:id="110"/>
      <w:bookmarkEnd w:id="111"/>
      <w:bookmarkEnd w:id="112"/>
      <w:bookmarkEnd w:id="113"/>
      <w:bookmarkEnd w:id="114"/>
      <w:bookmarkEnd w:id="115"/>
      <w:bookmarkEnd w:id="116"/>
      <w:bookmarkEnd w:id="117"/>
      <w:bookmarkEnd w:id="118"/>
    </w:p>
    <w:p w:rsidR="00D676B7" w:rsidRDefault="00D676B7" w:rsidP="0098351E">
      <w:pPr>
        <w:pStyle w:val="af"/>
        <w:ind w:left="213" w:firstLine="213"/>
      </w:pPr>
      <w:r>
        <w:rPr>
          <w:rFonts w:hint="eastAsia"/>
        </w:rPr>
        <w:t>外壁シーリングの2次判定シートから、破断長及び剥離長をスケール等で実測し、調査したシーリング長と劣化しているシーリング長の割合の平均で評価します。</w:t>
      </w:r>
    </w:p>
    <w:p w:rsidR="00D676B7" w:rsidRDefault="00D676B7" w:rsidP="0098351E">
      <w:pPr>
        <w:widowControl/>
        <w:ind w:leftChars="100" w:left="213" w:firstLineChars="100" w:firstLine="213"/>
        <w:rPr>
          <w:rFonts w:hAnsi="HG丸ｺﾞｼｯｸM-PRO"/>
        </w:rPr>
      </w:pPr>
    </w:p>
    <w:p w:rsidR="00D676B7" w:rsidRDefault="00D676B7" w:rsidP="00D676B7">
      <w:pPr>
        <w:widowControl/>
        <w:jc w:val="left"/>
        <w:rPr>
          <w:b/>
          <w:bCs/>
          <w:noProof/>
          <w:szCs w:val="24"/>
        </w:rPr>
      </w:pPr>
      <w:bookmarkStart w:id="119" w:name="_Toc338230355"/>
      <w:bookmarkStart w:id="120" w:name="_Toc368324994"/>
      <w:bookmarkStart w:id="121" w:name="_Toc368332684"/>
      <w:bookmarkStart w:id="122" w:name="_Toc368390769"/>
      <w:bookmarkStart w:id="123" w:name="_Toc368403041"/>
      <w:bookmarkStart w:id="124" w:name="_Toc368641026"/>
      <w:bookmarkStart w:id="125" w:name="_Toc369031556"/>
      <w:bookmarkStart w:id="126" w:name="_Toc369083144"/>
      <w:bookmarkStart w:id="127" w:name="_Toc369631211"/>
      <w:bookmarkStart w:id="128" w:name="_Toc369682958"/>
      <w:bookmarkStart w:id="129" w:name="_Toc369787138"/>
      <w:r>
        <w:rPr>
          <w:noProof/>
        </w:rPr>
        <w:br w:type="page"/>
      </w:r>
    </w:p>
    <w:p w:rsidR="00D676B7" w:rsidRPr="006D2998" w:rsidRDefault="00D676B7" w:rsidP="00C6601E">
      <w:pPr>
        <w:pStyle w:val="5"/>
        <w:numPr>
          <w:ilvl w:val="0"/>
          <w:numId w:val="6"/>
        </w:numPr>
        <w:spacing w:line="320" w:lineRule="exact"/>
        <w:rPr>
          <w:noProof/>
        </w:rPr>
      </w:pPr>
      <w:r w:rsidRPr="006D2998">
        <w:rPr>
          <w:rFonts w:hint="eastAsia"/>
          <w:noProof/>
        </w:rPr>
        <w:lastRenderedPageBreak/>
        <w:t>判定フロー</w:t>
      </w:r>
      <w:bookmarkEnd w:id="119"/>
      <w:bookmarkEnd w:id="120"/>
      <w:bookmarkEnd w:id="121"/>
      <w:bookmarkEnd w:id="122"/>
      <w:bookmarkEnd w:id="123"/>
      <w:bookmarkEnd w:id="124"/>
      <w:bookmarkEnd w:id="125"/>
      <w:bookmarkEnd w:id="126"/>
      <w:bookmarkEnd w:id="127"/>
      <w:bookmarkEnd w:id="128"/>
      <w:bookmarkEnd w:id="129"/>
    </w:p>
    <w:p w:rsidR="00D676B7" w:rsidRDefault="00D676B7" w:rsidP="00D676B7">
      <w:pPr>
        <w:widowControl/>
        <w:jc w:val="left"/>
        <w:rPr>
          <w:rFonts w:hAnsi="HG丸ｺﾞｼｯｸM-PRO"/>
        </w:rPr>
      </w:pPr>
      <w:r>
        <w:rPr>
          <w:rFonts w:hAnsi="HG丸ｺﾞｼｯｸM-PRO"/>
          <w:noProof/>
        </w:rPr>
        <w:drawing>
          <wp:anchor distT="0" distB="0" distL="114300" distR="114300" simplePos="0" relativeHeight="253315072" behindDoc="0" locked="0" layoutInCell="1" allowOverlap="1">
            <wp:simplePos x="0" y="0"/>
            <wp:positionH relativeFrom="column">
              <wp:posOffset>-80653</wp:posOffset>
            </wp:positionH>
            <wp:positionV relativeFrom="paragraph">
              <wp:posOffset>100965</wp:posOffset>
            </wp:positionV>
            <wp:extent cx="6374520" cy="7161840"/>
            <wp:effectExtent l="0" t="0" r="0" b="127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74520" cy="7161840"/>
                    </a:xfrm>
                    <a:prstGeom prst="rect">
                      <a:avLst/>
                    </a:prstGeom>
                    <a:noFill/>
                    <a:ln>
                      <a:noFill/>
                    </a:ln>
                  </pic:spPr>
                </pic:pic>
              </a:graphicData>
            </a:graphic>
          </wp:anchor>
        </w:drawing>
      </w:r>
      <w:r>
        <w:rPr>
          <w:rFonts w:hAnsi="HG丸ｺﾞｼｯｸM-PRO"/>
        </w:rPr>
        <w:br w:type="page"/>
      </w:r>
    </w:p>
    <w:p w:rsidR="00D676B7" w:rsidRDefault="00D676B7" w:rsidP="00D676B7">
      <w:pPr>
        <w:widowControl/>
        <w:jc w:val="left"/>
        <w:rPr>
          <w:rFonts w:hAnsi="HG丸ｺﾞｼｯｸM-PRO"/>
        </w:rPr>
      </w:pPr>
      <w:bookmarkStart w:id="130" w:name="_Toc338230356"/>
      <w:r>
        <w:rPr>
          <w:rFonts w:hAnsi="HG丸ｺﾞｼｯｸM-PRO"/>
          <w:noProof/>
        </w:rPr>
        <w:lastRenderedPageBreak/>
        <w:drawing>
          <wp:anchor distT="0" distB="0" distL="114300" distR="114300" simplePos="0" relativeHeight="253316096" behindDoc="0" locked="0" layoutInCell="1" allowOverlap="1">
            <wp:simplePos x="0" y="0"/>
            <wp:positionH relativeFrom="column">
              <wp:posOffset>-68580</wp:posOffset>
            </wp:positionH>
            <wp:positionV relativeFrom="paragraph">
              <wp:posOffset>14597</wp:posOffset>
            </wp:positionV>
            <wp:extent cx="6368040" cy="907380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8040" cy="9073800"/>
                    </a:xfrm>
                    <a:prstGeom prst="rect">
                      <a:avLst/>
                    </a:prstGeom>
                    <a:noFill/>
                    <a:ln>
                      <a:noFill/>
                    </a:ln>
                  </pic:spPr>
                </pic:pic>
              </a:graphicData>
            </a:graphic>
          </wp:anchor>
        </w:drawing>
      </w:r>
    </w:p>
    <w:p w:rsidR="00D676B7" w:rsidRDefault="00D676B7" w:rsidP="00D676B7">
      <w:pPr>
        <w:widowControl/>
        <w:jc w:val="left"/>
        <w:rPr>
          <w:b/>
          <w:bCs/>
          <w:szCs w:val="24"/>
        </w:rPr>
      </w:pPr>
      <w:bookmarkStart w:id="131" w:name="_Toc368332685"/>
      <w:bookmarkStart w:id="132" w:name="_Toc369031557"/>
      <w:bookmarkStart w:id="133" w:name="_Toc369083145"/>
      <w:bookmarkStart w:id="134" w:name="_Toc369631212"/>
      <w:bookmarkStart w:id="135" w:name="_Toc369682959"/>
      <w:bookmarkStart w:id="136" w:name="_Toc369787139"/>
      <w:r>
        <w:br w:type="page"/>
      </w:r>
    </w:p>
    <w:p w:rsidR="00D676B7" w:rsidRDefault="00D676B7" w:rsidP="00F47DBA">
      <w:pPr>
        <w:pStyle w:val="4"/>
        <w:spacing w:line="320" w:lineRule="exact"/>
      </w:pPr>
      <w:bookmarkStart w:id="137" w:name="_Toc475125364"/>
      <w:r w:rsidRPr="00E119B9">
        <w:rPr>
          <w:rFonts w:hint="eastAsia"/>
        </w:rPr>
        <w:lastRenderedPageBreak/>
        <w:t>調査結果の分類</w:t>
      </w:r>
      <w:bookmarkEnd w:id="130"/>
      <w:bookmarkEnd w:id="131"/>
      <w:bookmarkEnd w:id="132"/>
      <w:bookmarkEnd w:id="133"/>
      <w:bookmarkEnd w:id="134"/>
      <w:bookmarkEnd w:id="135"/>
      <w:bookmarkEnd w:id="136"/>
      <w:bookmarkEnd w:id="137"/>
    </w:p>
    <w:p w:rsidR="00D676B7" w:rsidRPr="00FB567B" w:rsidRDefault="00D676B7" w:rsidP="0098351E">
      <w:pPr>
        <w:pStyle w:val="af"/>
        <w:ind w:left="213" w:firstLine="213"/>
      </w:pPr>
      <w:r w:rsidRPr="00FB567B">
        <w:rPr>
          <w:rFonts w:hint="eastAsia"/>
        </w:rPr>
        <w:t>現地調査の結果は、外壁の種類に応じた劣化度判定フローに示すとおり、劣化の程度毎に</w:t>
      </w:r>
      <w:r>
        <w:rPr>
          <w:rFonts w:hint="eastAsia"/>
        </w:rPr>
        <w:t>４</w:t>
      </w:r>
      <w:r w:rsidRPr="00FB567B">
        <w:rPr>
          <w:rFonts w:hint="eastAsia"/>
        </w:rPr>
        <w:t>段階に分類し整理を行い</w:t>
      </w:r>
      <w:r>
        <w:rPr>
          <w:rFonts w:hint="eastAsia"/>
        </w:rPr>
        <w:t>ました</w:t>
      </w:r>
      <w:r w:rsidRPr="00FB567B">
        <w:rPr>
          <w:rFonts w:hint="eastAsia"/>
        </w:rPr>
        <w:t>。</w:t>
      </w:r>
    </w:p>
    <w:p w:rsidR="00D676B7" w:rsidRPr="00FB567B" w:rsidRDefault="00D676B7" w:rsidP="0098351E">
      <w:pPr>
        <w:pStyle w:val="af"/>
        <w:ind w:left="213" w:firstLine="213"/>
      </w:pPr>
      <w:r w:rsidRPr="00FB567B">
        <w:rPr>
          <w:rFonts w:hint="eastAsia"/>
        </w:rPr>
        <w:t>修繕の必要性が最も</w:t>
      </w:r>
      <w:r>
        <w:rPr>
          <w:rFonts w:hint="eastAsia"/>
        </w:rPr>
        <w:t>低い</w:t>
      </w:r>
      <w:r w:rsidRPr="00FB567B">
        <w:rPr>
          <w:rFonts w:hint="eastAsia"/>
        </w:rPr>
        <w:t>ものから順に「Ａ」～「</w:t>
      </w:r>
      <w:r>
        <w:rPr>
          <w:rFonts w:hint="eastAsia"/>
        </w:rPr>
        <w:t>C</w:t>
      </w:r>
      <w:r w:rsidRPr="00FB567B">
        <w:rPr>
          <w:rFonts w:hint="eastAsia"/>
        </w:rPr>
        <w:t>」、</w:t>
      </w:r>
      <w:r>
        <w:rPr>
          <w:rFonts w:hint="eastAsia"/>
        </w:rPr>
        <w:t>大規模修繕が必要な</w:t>
      </w:r>
      <w:r w:rsidRPr="00FB567B">
        <w:rPr>
          <w:rFonts w:hint="eastAsia"/>
        </w:rPr>
        <w:t>ものを「Ｅ</w:t>
      </w:r>
      <w:r>
        <w:rPr>
          <w:rFonts w:hint="eastAsia"/>
        </w:rPr>
        <w:t>（D）</w:t>
      </w:r>
      <w:r w:rsidRPr="00FB567B">
        <w:rPr>
          <w:rFonts w:hint="eastAsia"/>
        </w:rPr>
        <w:t>」とします。</w:t>
      </w:r>
    </w:p>
    <w:tbl>
      <w:tblPr>
        <w:tblW w:w="0" w:type="auto"/>
        <w:tblInd w:w="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8791"/>
      </w:tblGrid>
      <w:tr w:rsidR="00D676B7" w:rsidRPr="0072354A" w:rsidTr="001C3872">
        <w:trPr>
          <w:trHeight w:val="710"/>
        </w:trPr>
        <w:tc>
          <w:tcPr>
            <w:tcW w:w="9403" w:type="dxa"/>
          </w:tcPr>
          <w:p w:rsidR="00D676B7" w:rsidRPr="0072354A" w:rsidRDefault="00D676B7" w:rsidP="001C3872">
            <w:pPr>
              <w:overflowPunct w:val="0"/>
              <w:adjustRightInd w:val="0"/>
              <w:textAlignment w:val="baseline"/>
              <w:rPr>
                <w:rFonts w:hAnsi="HG丸ｺﾞｼｯｸM-PRO"/>
                <w:color w:val="000000"/>
                <w:spacing w:val="14"/>
                <w:kern w:val="0"/>
                <w:sz w:val="18"/>
                <w:szCs w:val="18"/>
              </w:rPr>
            </w:pPr>
            <w:r w:rsidRPr="0072354A">
              <w:rPr>
                <w:rFonts w:hAnsi="HG丸ｺﾞｼｯｸM-PRO" w:cs="ＭＳ ゴシック" w:hint="eastAsia"/>
                <w:color w:val="000000"/>
                <w:kern w:val="0"/>
                <w:sz w:val="18"/>
                <w:szCs w:val="18"/>
              </w:rPr>
              <w:t>ランク「Ａ」</w:t>
            </w:r>
            <w:r w:rsidRPr="0072354A">
              <w:rPr>
                <w:rFonts w:hAnsi="HG丸ｺﾞｼｯｸM-PRO" w:cs="ＭＳ 明朝" w:hint="eastAsia"/>
                <w:color w:val="000000"/>
                <w:kern w:val="0"/>
                <w:sz w:val="18"/>
                <w:szCs w:val="18"/>
              </w:rPr>
              <w:t xml:space="preserve">　</w:t>
            </w:r>
            <w:r>
              <w:rPr>
                <w:rFonts w:hAnsi="HG丸ｺﾞｼｯｸM-PRO" w:cs="ＭＳ 明朝" w:hint="eastAsia"/>
                <w:color w:val="000000"/>
                <w:kern w:val="0"/>
                <w:sz w:val="18"/>
                <w:szCs w:val="18"/>
              </w:rPr>
              <w:t xml:space="preserve">　　 </w:t>
            </w:r>
            <w:r w:rsidRPr="00B25284">
              <w:rPr>
                <w:rFonts w:hAnsi="HG丸ｺﾞｼｯｸM-PRO" w:cs="ＭＳ 明朝" w:hint="eastAsia"/>
                <w:color w:val="000000"/>
                <w:kern w:val="0"/>
                <w:sz w:val="18"/>
                <w:szCs w:val="18"/>
              </w:rPr>
              <w:t>補修の必要がない</w:t>
            </w:r>
          </w:p>
          <w:p w:rsidR="00D676B7" w:rsidRPr="0072354A" w:rsidRDefault="00D676B7" w:rsidP="001C3872">
            <w:pPr>
              <w:overflowPunct w:val="0"/>
              <w:adjustRightInd w:val="0"/>
              <w:textAlignment w:val="baseline"/>
              <w:rPr>
                <w:rFonts w:hAnsi="HG丸ｺﾞｼｯｸM-PRO"/>
                <w:color w:val="000000"/>
                <w:spacing w:val="14"/>
                <w:kern w:val="0"/>
                <w:sz w:val="18"/>
                <w:szCs w:val="18"/>
              </w:rPr>
            </w:pPr>
            <w:r w:rsidRPr="0072354A">
              <w:rPr>
                <w:rFonts w:hAnsi="HG丸ｺﾞｼｯｸM-PRO" w:cs="ＭＳ ゴシック" w:hint="eastAsia"/>
                <w:color w:val="000000"/>
                <w:kern w:val="0"/>
                <w:sz w:val="18"/>
                <w:szCs w:val="18"/>
              </w:rPr>
              <w:t>ランク「Ｂ」</w:t>
            </w:r>
            <w:r w:rsidRPr="0072354A">
              <w:rPr>
                <w:rFonts w:hAnsi="HG丸ｺﾞｼｯｸM-PRO" w:cs="ＭＳ 明朝" w:hint="eastAsia"/>
                <w:color w:val="000000"/>
                <w:kern w:val="0"/>
                <w:sz w:val="18"/>
                <w:szCs w:val="18"/>
              </w:rPr>
              <w:t xml:space="preserve">　</w:t>
            </w:r>
            <w:r>
              <w:rPr>
                <w:rFonts w:hAnsi="HG丸ｺﾞｼｯｸM-PRO" w:cs="ＭＳ 明朝" w:hint="eastAsia"/>
                <w:color w:val="000000"/>
                <w:kern w:val="0"/>
                <w:sz w:val="18"/>
                <w:szCs w:val="18"/>
              </w:rPr>
              <w:t xml:space="preserve">　　 </w:t>
            </w:r>
            <w:r w:rsidRPr="0072354A">
              <w:rPr>
                <w:rFonts w:hAnsi="HG丸ｺﾞｼｯｸM-PRO" w:cs="ＭＳ 明朝" w:hint="eastAsia"/>
                <w:color w:val="000000"/>
                <w:kern w:val="0"/>
                <w:sz w:val="18"/>
                <w:szCs w:val="18"/>
              </w:rPr>
              <w:t>外壁、塗装の部分補修またはシーリング部の補修が必要</w:t>
            </w:r>
          </w:p>
          <w:p w:rsidR="00D676B7" w:rsidRPr="0072354A" w:rsidRDefault="00D676B7" w:rsidP="001C3872">
            <w:pPr>
              <w:overflowPunct w:val="0"/>
              <w:adjustRightInd w:val="0"/>
              <w:textAlignment w:val="baseline"/>
              <w:rPr>
                <w:rFonts w:hAnsi="HG丸ｺﾞｼｯｸM-PRO"/>
                <w:color w:val="000000"/>
                <w:spacing w:val="14"/>
                <w:kern w:val="0"/>
                <w:sz w:val="18"/>
                <w:szCs w:val="18"/>
              </w:rPr>
            </w:pPr>
            <w:r w:rsidRPr="0072354A">
              <w:rPr>
                <w:rFonts w:hAnsi="HG丸ｺﾞｼｯｸM-PRO" w:cs="ＭＳ ゴシック" w:hint="eastAsia"/>
                <w:color w:val="000000"/>
                <w:kern w:val="0"/>
                <w:sz w:val="18"/>
                <w:szCs w:val="18"/>
              </w:rPr>
              <w:t>ランク「Ｃ」</w:t>
            </w:r>
            <w:r w:rsidRPr="0072354A">
              <w:rPr>
                <w:rFonts w:hAnsi="HG丸ｺﾞｼｯｸM-PRO" w:cs="ＭＳ 明朝" w:hint="eastAsia"/>
                <w:color w:val="000000"/>
                <w:kern w:val="0"/>
                <w:sz w:val="18"/>
                <w:szCs w:val="18"/>
              </w:rPr>
              <w:t xml:space="preserve">　</w:t>
            </w:r>
            <w:r>
              <w:rPr>
                <w:rFonts w:hAnsi="HG丸ｺﾞｼｯｸM-PRO" w:cs="ＭＳ 明朝" w:hint="eastAsia"/>
                <w:color w:val="000000"/>
                <w:kern w:val="0"/>
                <w:sz w:val="18"/>
                <w:szCs w:val="18"/>
              </w:rPr>
              <w:t xml:space="preserve">　　 </w:t>
            </w:r>
            <w:r w:rsidRPr="0072354A">
              <w:rPr>
                <w:rFonts w:hAnsi="HG丸ｺﾞｼｯｸM-PRO" w:cs="ＭＳ 明朝" w:hint="eastAsia"/>
                <w:color w:val="000000"/>
                <w:kern w:val="0"/>
                <w:sz w:val="18"/>
                <w:szCs w:val="18"/>
              </w:rPr>
              <w:t>塗装が劣化、全面塗装が必要</w:t>
            </w:r>
          </w:p>
          <w:p w:rsidR="00D676B7" w:rsidRDefault="00D676B7" w:rsidP="001C3872">
            <w:pPr>
              <w:overflowPunct w:val="0"/>
              <w:adjustRightInd w:val="0"/>
              <w:textAlignment w:val="baseline"/>
              <w:rPr>
                <w:rFonts w:hAnsi="HG丸ｺﾞｼｯｸM-PRO" w:cs="ＭＳ 明朝"/>
                <w:color w:val="000000"/>
                <w:kern w:val="0"/>
                <w:sz w:val="18"/>
                <w:szCs w:val="18"/>
              </w:rPr>
            </w:pPr>
            <w:r>
              <w:rPr>
                <w:rFonts w:hAnsi="HG丸ｺﾞｼｯｸM-PRO" w:cs="ＭＳ ゴシック" w:hint="eastAsia"/>
                <w:color w:val="000000"/>
                <w:kern w:val="0"/>
                <w:sz w:val="18"/>
                <w:szCs w:val="18"/>
              </w:rPr>
              <w:t>ランク「E（D）</w:t>
            </w:r>
            <w:r w:rsidRPr="0072354A">
              <w:rPr>
                <w:rFonts w:hAnsi="HG丸ｺﾞｼｯｸM-PRO" w:cs="ＭＳ ゴシック" w:hint="eastAsia"/>
                <w:color w:val="000000"/>
                <w:kern w:val="0"/>
                <w:sz w:val="18"/>
                <w:szCs w:val="18"/>
              </w:rPr>
              <w:t>」</w:t>
            </w:r>
            <w:r w:rsidRPr="0072354A">
              <w:rPr>
                <w:rFonts w:hAnsi="HG丸ｺﾞｼｯｸM-PRO" w:cs="ＭＳ 明朝" w:hint="eastAsia"/>
                <w:color w:val="000000"/>
                <w:kern w:val="0"/>
                <w:sz w:val="18"/>
                <w:szCs w:val="18"/>
              </w:rPr>
              <w:t xml:space="preserve">　</w:t>
            </w:r>
            <w:r w:rsidRPr="00B25284">
              <w:rPr>
                <w:rFonts w:hAnsi="HG丸ｺﾞｼｯｸM-PRO" w:cs="ＭＳ 明朝" w:hint="eastAsia"/>
                <w:color w:val="000000"/>
                <w:kern w:val="0"/>
                <w:sz w:val="18"/>
                <w:szCs w:val="18"/>
              </w:rPr>
              <w:t>外壁及び構造体が劣化、大規模修繕が必要</w:t>
            </w:r>
          </w:p>
          <w:p w:rsidR="00D676B7" w:rsidRPr="0072354A" w:rsidRDefault="00D676B7" w:rsidP="0098351E">
            <w:pPr>
              <w:overflowPunct w:val="0"/>
              <w:adjustRightInd w:val="0"/>
              <w:ind w:firstLineChars="900" w:firstLine="1643"/>
              <w:textAlignment w:val="baseline"/>
              <w:rPr>
                <w:rFonts w:hAnsi="HG丸ｺﾞｼｯｸM-PRO"/>
                <w:color w:val="000000"/>
                <w:kern w:val="0"/>
                <w:szCs w:val="21"/>
              </w:rPr>
            </w:pPr>
            <w:r w:rsidRPr="00B25284">
              <w:rPr>
                <w:rFonts w:hAnsi="HG丸ｺﾞｼｯｸM-PRO" w:cs="ＭＳ 明朝" w:hint="eastAsia"/>
                <w:color w:val="000000"/>
                <w:kern w:val="0"/>
                <w:sz w:val="18"/>
                <w:szCs w:val="18"/>
              </w:rPr>
              <w:t>（モルタル</w:t>
            </w:r>
            <w:r>
              <w:rPr>
                <w:rFonts w:hAnsi="HG丸ｺﾞｼｯｸM-PRO" w:cs="ＭＳ 明朝" w:hint="eastAsia"/>
                <w:color w:val="000000"/>
                <w:kern w:val="0"/>
                <w:sz w:val="18"/>
                <w:szCs w:val="18"/>
              </w:rPr>
              <w:t>、タイル、板状の仕上げ</w:t>
            </w:r>
            <w:r w:rsidRPr="00B25284">
              <w:rPr>
                <w:rFonts w:hAnsi="HG丸ｺﾞｼｯｸM-PRO" w:cs="ＭＳ 明朝" w:hint="eastAsia"/>
                <w:color w:val="000000"/>
                <w:kern w:val="0"/>
                <w:sz w:val="18"/>
                <w:szCs w:val="18"/>
              </w:rPr>
              <w:t>外壁等のため構造体の劣化状況が確認できない）</w:t>
            </w:r>
          </w:p>
        </w:tc>
      </w:tr>
    </w:tbl>
    <w:p w:rsidR="00D676B7" w:rsidRDefault="00D676B7" w:rsidP="00D676B7"/>
    <w:p w:rsidR="00D676B7" w:rsidRDefault="00D676B7" w:rsidP="00F47DBA">
      <w:pPr>
        <w:pStyle w:val="3"/>
        <w:spacing w:line="320" w:lineRule="exact"/>
      </w:pPr>
      <w:r>
        <w:rPr>
          <w:rFonts w:hint="eastAsia"/>
        </w:rPr>
        <w:t xml:space="preserve">　</w:t>
      </w:r>
      <w:bookmarkStart w:id="138" w:name="_Toc438458487"/>
      <w:bookmarkStart w:id="139" w:name="_Toc475125365"/>
      <w:r>
        <w:rPr>
          <w:rFonts w:hint="eastAsia"/>
        </w:rPr>
        <w:t>劣化状況調査結果</w:t>
      </w:r>
      <w:bookmarkEnd w:id="138"/>
      <w:bookmarkEnd w:id="139"/>
    </w:p>
    <w:p w:rsidR="00D676B7" w:rsidRDefault="00D676B7" w:rsidP="0098351E">
      <w:pPr>
        <w:ind w:leftChars="100" w:left="213" w:firstLineChars="100" w:firstLine="213"/>
      </w:pPr>
    </w:p>
    <w:p w:rsidR="00D676B7" w:rsidRDefault="00D676B7" w:rsidP="00F47DBA">
      <w:pPr>
        <w:pStyle w:val="4"/>
        <w:spacing w:line="320" w:lineRule="exact"/>
      </w:pPr>
      <w:bookmarkStart w:id="140" w:name="_Toc369631214"/>
      <w:bookmarkStart w:id="141" w:name="_Toc369787141"/>
      <w:bookmarkStart w:id="142" w:name="_Toc475125366"/>
      <w:r>
        <w:rPr>
          <w:rFonts w:hint="eastAsia"/>
        </w:rPr>
        <w:t>施設全体の劣化状況</w:t>
      </w:r>
      <w:bookmarkEnd w:id="140"/>
      <w:bookmarkEnd w:id="141"/>
      <w:bookmarkEnd w:id="142"/>
    </w:p>
    <w:p w:rsidR="00D676B7" w:rsidRDefault="00D676B7" w:rsidP="0098351E">
      <w:pPr>
        <w:pStyle w:val="af"/>
        <w:ind w:left="213" w:firstLine="213"/>
      </w:pPr>
      <w:r>
        <w:rPr>
          <w:rFonts w:hint="eastAsia"/>
        </w:rPr>
        <w:t>調査対象14棟のうち、大規模修繕が必要な「E（D）ランク」は4棟（28.6％）、全面塗装が必要とされる「Cランク」は２棟（14.3％）、各部の部分補修が必要とされる「Bランク」はもっとも多く7棟（50.0％）、当面修繕の必要性がない「Aランク」は1棟（7.1％）となっています。</w:t>
      </w:r>
    </w:p>
    <w:p w:rsidR="00D676B7" w:rsidRDefault="00D676B7" w:rsidP="0098351E">
      <w:pPr>
        <w:pStyle w:val="af"/>
        <w:ind w:left="213" w:firstLine="213"/>
      </w:pPr>
      <w:r>
        <w:rPr>
          <w:rFonts w:hint="eastAsia"/>
        </w:rPr>
        <w:t>また、修繕の必要性がある「E（D）」から「B」ランクの建物が13棟となっており、対象棟数の約93％を占めています。</w:t>
      </w:r>
    </w:p>
    <w:p w:rsidR="00D676B7" w:rsidRPr="00B25284" w:rsidRDefault="00D676B7" w:rsidP="0098351E">
      <w:pPr>
        <w:ind w:leftChars="100" w:left="213" w:firstLineChars="100" w:firstLine="213"/>
      </w:pPr>
    </w:p>
    <w:p w:rsidR="00D676B7" w:rsidRDefault="00D676B7" w:rsidP="00D676B7">
      <w:pPr>
        <w:pStyle w:val="aa"/>
        <w:ind w:left="227" w:firstLine="227"/>
      </w:pPr>
      <w:r w:rsidRPr="00FB567B">
        <w:rPr>
          <w:rFonts w:hint="eastAsia"/>
        </w:rPr>
        <w:t>表　劣化度ランク別施設数</w:t>
      </w:r>
    </w:p>
    <w:tbl>
      <w:tblPr>
        <w:tblW w:w="5000" w:type="pct"/>
        <w:tblLayout w:type="fixed"/>
        <w:tblCellMar>
          <w:left w:w="0" w:type="dxa"/>
          <w:right w:w="0" w:type="dxa"/>
        </w:tblCellMar>
        <w:tblLook w:val="04A0"/>
      </w:tblPr>
      <w:tblGrid>
        <w:gridCol w:w="936"/>
        <w:gridCol w:w="925"/>
        <w:gridCol w:w="1056"/>
        <w:gridCol w:w="6183"/>
      </w:tblGrid>
      <w:tr w:rsidR="00D676B7" w:rsidRPr="009B79F3" w:rsidTr="001C3872">
        <w:trPr>
          <w:trHeight w:val="170"/>
        </w:trPr>
        <w:tc>
          <w:tcPr>
            <w:tcW w:w="5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center"/>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ランク</w:t>
            </w:r>
          </w:p>
        </w:tc>
        <w:tc>
          <w:tcPr>
            <w:tcW w:w="50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center"/>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棟数</w:t>
            </w:r>
          </w:p>
        </w:tc>
        <w:tc>
          <w:tcPr>
            <w:tcW w:w="58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center"/>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構成比</w:t>
            </w:r>
          </w:p>
        </w:tc>
        <w:tc>
          <w:tcPr>
            <w:tcW w:w="339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center"/>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修繕の必要性</w:t>
            </w:r>
          </w:p>
        </w:tc>
      </w:tr>
      <w:tr w:rsidR="00D676B7" w:rsidRPr="009B79F3" w:rsidTr="001C3872">
        <w:trPr>
          <w:trHeight w:val="170"/>
        </w:trPr>
        <w:tc>
          <w:tcPr>
            <w:tcW w:w="51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center"/>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Ａ</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right"/>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1</w:t>
            </w:r>
          </w:p>
        </w:tc>
        <w:tc>
          <w:tcPr>
            <w:tcW w:w="5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right"/>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7.1%</w:t>
            </w:r>
          </w:p>
        </w:tc>
        <w:tc>
          <w:tcPr>
            <w:tcW w:w="339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left"/>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補修の必要がない</w:t>
            </w:r>
          </w:p>
        </w:tc>
      </w:tr>
      <w:tr w:rsidR="00D676B7" w:rsidRPr="009B79F3" w:rsidTr="001C3872">
        <w:trPr>
          <w:trHeight w:val="170"/>
        </w:trPr>
        <w:tc>
          <w:tcPr>
            <w:tcW w:w="515" w:type="pct"/>
            <w:tcBorders>
              <w:top w:val="nil"/>
              <w:left w:val="single" w:sz="4"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D676B7" w:rsidRPr="009B79F3" w:rsidRDefault="00D676B7" w:rsidP="00D676B7">
            <w:pPr>
              <w:widowControl/>
              <w:spacing w:line="0" w:lineRule="atLeast"/>
              <w:jc w:val="center"/>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Ｂ</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right"/>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7</w:t>
            </w:r>
          </w:p>
        </w:tc>
        <w:tc>
          <w:tcPr>
            <w:tcW w:w="5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right"/>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50.0%</w:t>
            </w:r>
          </w:p>
        </w:tc>
        <w:tc>
          <w:tcPr>
            <w:tcW w:w="339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left"/>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外壁、塗装の部分補修またはシーリング部の補修が必要</w:t>
            </w:r>
          </w:p>
        </w:tc>
      </w:tr>
      <w:tr w:rsidR="00D676B7" w:rsidRPr="009B79F3" w:rsidTr="001C3872">
        <w:trPr>
          <w:trHeight w:val="170"/>
        </w:trPr>
        <w:tc>
          <w:tcPr>
            <w:tcW w:w="515" w:type="pct"/>
            <w:tcBorders>
              <w:top w:val="nil"/>
              <w:left w:val="single" w:sz="4" w:space="0" w:color="auto"/>
              <w:bottom w:val="single" w:sz="4" w:space="0" w:color="auto"/>
              <w:right w:val="single" w:sz="4" w:space="0" w:color="auto"/>
            </w:tcBorders>
            <w:shd w:val="clear" w:color="000000" w:fill="FFFF00"/>
            <w:noWrap/>
            <w:tcMar>
              <w:top w:w="15" w:type="dxa"/>
              <w:left w:w="15" w:type="dxa"/>
              <w:bottom w:w="0" w:type="dxa"/>
              <w:right w:w="15" w:type="dxa"/>
            </w:tcMar>
            <w:vAlign w:val="center"/>
            <w:hideMark/>
          </w:tcPr>
          <w:p w:rsidR="00D676B7" w:rsidRPr="009B79F3" w:rsidRDefault="00D676B7" w:rsidP="00D676B7">
            <w:pPr>
              <w:widowControl/>
              <w:spacing w:line="0" w:lineRule="atLeast"/>
              <w:jc w:val="center"/>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Ｃ</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right"/>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2</w:t>
            </w:r>
          </w:p>
        </w:tc>
        <w:tc>
          <w:tcPr>
            <w:tcW w:w="5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right"/>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14.3%</w:t>
            </w:r>
          </w:p>
        </w:tc>
        <w:tc>
          <w:tcPr>
            <w:tcW w:w="339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left"/>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塗装が劣化、全面塗装が必要</w:t>
            </w:r>
          </w:p>
        </w:tc>
      </w:tr>
      <w:tr w:rsidR="00D676B7" w:rsidRPr="009B79F3" w:rsidTr="001C3872">
        <w:trPr>
          <w:trHeight w:val="170"/>
        </w:trPr>
        <w:tc>
          <w:tcPr>
            <w:tcW w:w="515" w:type="pct"/>
            <w:tcBorders>
              <w:top w:val="nil"/>
              <w:left w:val="single" w:sz="4" w:space="0" w:color="auto"/>
              <w:bottom w:val="single" w:sz="4" w:space="0" w:color="auto"/>
              <w:right w:val="single" w:sz="4" w:space="0" w:color="auto"/>
            </w:tcBorders>
            <w:shd w:val="clear" w:color="000000" w:fill="FF0000"/>
            <w:noWrap/>
            <w:tcMar>
              <w:top w:w="15" w:type="dxa"/>
              <w:left w:w="15" w:type="dxa"/>
              <w:bottom w:w="0" w:type="dxa"/>
              <w:right w:w="15" w:type="dxa"/>
            </w:tcMar>
            <w:vAlign w:val="center"/>
            <w:hideMark/>
          </w:tcPr>
          <w:p w:rsidR="00D676B7" w:rsidRPr="009B79F3" w:rsidRDefault="00D676B7" w:rsidP="00D676B7">
            <w:pPr>
              <w:widowControl/>
              <w:spacing w:line="0" w:lineRule="atLeast"/>
              <w:jc w:val="center"/>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Ｅ（Ｄ）</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right"/>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4</w:t>
            </w:r>
          </w:p>
        </w:tc>
        <w:tc>
          <w:tcPr>
            <w:tcW w:w="5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right"/>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28.6%</w:t>
            </w:r>
          </w:p>
        </w:tc>
        <w:tc>
          <w:tcPr>
            <w:tcW w:w="339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left"/>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外壁及び構造体が劣化、大規模修繕が必要（モルタル外壁等のため構造体の劣化状況が確認できない）</w:t>
            </w:r>
          </w:p>
        </w:tc>
      </w:tr>
      <w:tr w:rsidR="00D676B7" w:rsidRPr="009B79F3" w:rsidTr="001C3872">
        <w:trPr>
          <w:trHeight w:val="170"/>
        </w:trPr>
        <w:tc>
          <w:tcPr>
            <w:tcW w:w="51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right"/>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合計</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right"/>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14</w:t>
            </w:r>
          </w:p>
        </w:tc>
        <w:tc>
          <w:tcPr>
            <w:tcW w:w="5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right"/>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100.0%</w:t>
            </w:r>
          </w:p>
        </w:tc>
        <w:tc>
          <w:tcPr>
            <w:tcW w:w="339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left"/>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 xml:space="preserve">　</w:t>
            </w:r>
          </w:p>
        </w:tc>
      </w:tr>
    </w:tbl>
    <w:p w:rsidR="00D676B7" w:rsidRDefault="00D676B7" w:rsidP="00D676B7">
      <w:pPr>
        <w:widowControl/>
        <w:jc w:val="left"/>
      </w:pPr>
    </w:p>
    <w:p w:rsidR="00D676B7" w:rsidRDefault="00D676B7" w:rsidP="00D676B7">
      <w:pPr>
        <w:widowControl/>
        <w:jc w:val="left"/>
      </w:pPr>
    </w:p>
    <w:p w:rsidR="00D676B7" w:rsidRDefault="00D676B7" w:rsidP="00F47DBA">
      <w:pPr>
        <w:pStyle w:val="4"/>
        <w:spacing w:line="320" w:lineRule="exact"/>
      </w:pPr>
      <w:bookmarkStart w:id="143" w:name="_Toc369631215"/>
      <w:bookmarkStart w:id="144" w:name="_Toc369787142"/>
      <w:bookmarkStart w:id="145" w:name="_Toc475125367"/>
      <w:r w:rsidRPr="000D1C64">
        <w:rPr>
          <w:rFonts w:hint="eastAsia"/>
        </w:rPr>
        <w:t>建設年度別劣化状況</w:t>
      </w:r>
      <w:bookmarkEnd w:id="143"/>
      <w:bookmarkEnd w:id="144"/>
      <w:bookmarkEnd w:id="145"/>
    </w:p>
    <w:p w:rsidR="00D676B7" w:rsidRDefault="00D676B7" w:rsidP="0098351E">
      <w:pPr>
        <w:pStyle w:val="af"/>
        <w:ind w:left="213" w:firstLine="213"/>
      </w:pPr>
      <w:r w:rsidRPr="001E5529">
        <w:rPr>
          <w:rFonts w:hint="eastAsia"/>
        </w:rPr>
        <w:t>建設年度別の劣化状況の割合</w:t>
      </w:r>
      <w:r>
        <w:rPr>
          <w:rFonts w:hint="eastAsia"/>
        </w:rPr>
        <w:t>をみると、昭和56年以前に建設された施設1棟のみで、大規模修繕の必要性がある「E（D）」ランクとなっています。</w:t>
      </w:r>
    </w:p>
    <w:p w:rsidR="00D676B7" w:rsidRDefault="00D676B7" w:rsidP="0098351E">
      <w:pPr>
        <w:pStyle w:val="af"/>
        <w:ind w:left="213" w:firstLine="213"/>
      </w:pPr>
      <w:r>
        <w:rPr>
          <w:rFonts w:hint="eastAsia"/>
        </w:rPr>
        <w:t>また、昭和57年以降に建設された施設の13棟のうち3棟が「E（D）」ランクとなっています。</w:t>
      </w:r>
    </w:p>
    <w:p w:rsidR="00D676B7" w:rsidRDefault="00D676B7" w:rsidP="0098351E">
      <w:pPr>
        <w:ind w:leftChars="100" w:left="213" w:firstLineChars="100" w:firstLine="213"/>
      </w:pPr>
      <w:r>
        <w:br w:type="page"/>
      </w:r>
    </w:p>
    <w:p w:rsidR="00D676B7" w:rsidRDefault="00D676B7" w:rsidP="00D676B7">
      <w:pPr>
        <w:pStyle w:val="aa"/>
        <w:ind w:left="227" w:firstLine="227"/>
      </w:pPr>
    </w:p>
    <w:p w:rsidR="00D676B7" w:rsidRDefault="00D676B7" w:rsidP="00D676B7">
      <w:pPr>
        <w:pStyle w:val="aa"/>
        <w:keepNext/>
        <w:ind w:left="227" w:firstLine="227"/>
      </w:pPr>
      <w:r>
        <w:rPr>
          <w:rFonts w:hint="eastAsia"/>
        </w:rPr>
        <w:t>図　建設年度別劣化状況</w:t>
      </w:r>
    </w:p>
    <w:p w:rsidR="00D676B7" w:rsidRDefault="00D676B7" w:rsidP="00D676B7">
      <w:pPr>
        <w:pStyle w:val="aa"/>
        <w:ind w:left="227" w:firstLine="227"/>
      </w:pPr>
      <w:r>
        <w:rPr>
          <w:noProof/>
        </w:rPr>
        <w:drawing>
          <wp:inline distT="0" distB="0" distL="0" distR="0">
            <wp:extent cx="5612130" cy="2035175"/>
            <wp:effectExtent l="0" t="0" r="7620" b="3175"/>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676B7" w:rsidRPr="00587C73" w:rsidRDefault="00D676B7" w:rsidP="00D676B7"/>
    <w:p w:rsidR="00D676B7" w:rsidRDefault="00D676B7" w:rsidP="002027A6">
      <w:pPr>
        <w:pStyle w:val="aa"/>
      </w:pPr>
      <w:r w:rsidRPr="00FB567B">
        <w:rPr>
          <w:rFonts w:hint="eastAsia"/>
        </w:rPr>
        <w:t>表　建設年度別劣化状況</w:t>
      </w:r>
    </w:p>
    <w:tbl>
      <w:tblPr>
        <w:tblW w:w="7155" w:type="dxa"/>
        <w:tblCellMar>
          <w:left w:w="0" w:type="dxa"/>
          <w:right w:w="0" w:type="dxa"/>
        </w:tblCellMar>
        <w:tblLook w:val="04A0"/>
      </w:tblPr>
      <w:tblGrid>
        <w:gridCol w:w="895"/>
        <w:gridCol w:w="1040"/>
        <w:gridCol w:w="1300"/>
        <w:gridCol w:w="1100"/>
        <w:gridCol w:w="1360"/>
        <w:gridCol w:w="1460"/>
      </w:tblGrid>
      <w:tr w:rsidR="00D676B7" w:rsidRPr="009B79F3" w:rsidTr="001C3872">
        <w:trPr>
          <w:trHeight w:val="20"/>
        </w:trPr>
        <w:tc>
          <w:tcPr>
            <w:tcW w:w="89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104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center"/>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A</w:t>
            </w:r>
          </w:p>
        </w:tc>
        <w:tc>
          <w:tcPr>
            <w:tcW w:w="13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center"/>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B</w:t>
            </w:r>
          </w:p>
        </w:tc>
        <w:tc>
          <w:tcPr>
            <w:tcW w:w="11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center"/>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C</w:t>
            </w:r>
          </w:p>
        </w:tc>
        <w:tc>
          <w:tcPr>
            <w:tcW w:w="136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center"/>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E（D）</w:t>
            </w:r>
          </w:p>
        </w:tc>
        <w:tc>
          <w:tcPr>
            <w:tcW w:w="1460" w:type="dxa"/>
            <w:tcBorders>
              <w:top w:val="single" w:sz="4" w:space="0" w:color="auto"/>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2027A6">
            <w:pPr>
              <w:widowControl/>
              <w:spacing w:line="0" w:lineRule="atLeast"/>
              <w:jc w:val="center"/>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総計</w:t>
            </w:r>
          </w:p>
        </w:tc>
      </w:tr>
      <w:tr w:rsidR="00D676B7" w:rsidRPr="009B79F3" w:rsidTr="001C3872">
        <w:trPr>
          <w:trHeight w:val="20"/>
        </w:trPr>
        <w:tc>
          <w:tcPr>
            <w:tcW w:w="0" w:type="auto"/>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center"/>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S56以前</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7</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2</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3</w:t>
            </w:r>
          </w:p>
        </w:tc>
        <w:tc>
          <w:tcPr>
            <w:tcW w:w="0" w:type="auto"/>
            <w:tcBorders>
              <w:top w:val="nil"/>
              <w:left w:val="double" w:sz="6" w:space="0" w:color="auto"/>
              <w:bottom w:val="nil"/>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13</w:t>
            </w:r>
          </w:p>
        </w:tc>
      </w:tr>
      <w:tr w:rsidR="00D676B7" w:rsidRPr="009B79F3" w:rsidTr="001C3872">
        <w:trPr>
          <w:trHeight w:val="20"/>
        </w:trPr>
        <w:tc>
          <w:tcPr>
            <w:tcW w:w="0" w:type="auto"/>
            <w:vMerge/>
            <w:tcBorders>
              <w:top w:val="nil"/>
              <w:left w:val="single" w:sz="4" w:space="0" w:color="auto"/>
              <w:bottom w:val="single" w:sz="4" w:space="0" w:color="000000"/>
              <w:right w:val="single" w:sz="4" w:space="0" w:color="auto"/>
            </w:tcBorders>
            <w:vAlign w:val="center"/>
            <w:hideMark/>
          </w:tcPr>
          <w:p w:rsidR="00D676B7" w:rsidRPr="009B79F3" w:rsidRDefault="00D676B7" w:rsidP="00D676B7">
            <w:pPr>
              <w:widowControl/>
              <w:spacing w:line="0" w:lineRule="atLeast"/>
              <w:jc w:val="left"/>
              <w:rPr>
                <w:rFonts w:hAnsi="HG丸ｺﾞｼｯｸM-PRO" w:cs="ＭＳ Ｐゴシック"/>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7.7%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53.8%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15.4%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23.1%</w:t>
            </w:r>
          </w:p>
        </w:tc>
        <w:tc>
          <w:tcPr>
            <w:tcW w:w="0" w:type="auto"/>
            <w:tcBorders>
              <w:top w:val="nil"/>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100.0%</w:t>
            </w:r>
          </w:p>
        </w:tc>
      </w:tr>
      <w:tr w:rsidR="00D676B7" w:rsidRPr="009B79F3" w:rsidTr="001C3872">
        <w:trPr>
          <w:trHeight w:val="72"/>
        </w:trPr>
        <w:tc>
          <w:tcPr>
            <w:tcW w:w="0" w:type="auto"/>
            <w:vMerge w:val="restart"/>
            <w:tcBorders>
              <w:top w:val="nil"/>
              <w:left w:val="single" w:sz="4" w:space="0" w:color="auto"/>
              <w:bottom w:val="double" w:sz="6" w:space="0" w:color="000000"/>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center"/>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S57以降</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0</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0</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0</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w:t>
            </w:r>
          </w:p>
        </w:tc>
        <w:tc>
          <w:tcPr>
            <w:tcW w:w="0" w:type="auto"/>
            <w:tcBorders>
              <w:top w:val="nil"/>
              <w:left w:val="double" w:sz="6" w:space="0" w:color="auto"/>
              <w:bottom w:val="nil"/>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w:t>
            </w:r>
          </w:p>
        </w:tc>
      </w:tr>
      <w:tr w:rsidR="00D676B7" w:rsidRPr="009B79F3" w:rsidTr="001C3872">
        <w:trPr>
          <w:trHeight w:val="42"/>
        </w:trPr>
        <w:tc>
          <w:tcPr>
            <w:tcW w:w="0" w:type="auto"/>
            <w:vMerge/>
            <w:tcBorders>
              <w:top w:val="nil"/>
              <w:left w:val="single" w:sz="4" w:space="0" w:color="auto"/>
              <w:bottom w:val="double" w:sz="6" w:space="0" w:color="000000"/>
              <w:right w:val="single" w:sz="4" w:space="0" w:color="auto"/>
            </w:tcBorders>
            <w:vAlign w:val="center"/>
            <w:hideMark/>
          </w:tcPr>
          <w:p w:rsidR="00D676B7" w:rsidRPr="009B79F3" w:rsidRDefault="00D676B7" w:rsidP="00D676B7">
            <w:pPr>
              <w:widowControl/>
              <w:spacing w:line="0" w:lineRule="atLeast"/>
              <w:jc w:val="left"/>
              <w:rPr>
                <w:rFonts w:hAnsi="HG丸ｺﾞｼｯｸM-PRO" w:cs="ＭＳ Ｐゴシック"/>
                <w:color w:val="000000"/>
                <w:kern w:val="0"/>
                <w:sz w:val="18"/>
                <w:szCs w:val="18"/>
              </w:rPr>
            </w:pP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0.0%</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0.0%</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0.0%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100.0%</w:t>
            </w:r>
          </w:p>
        </w:tc>
        <w:tc>
          <w:tcPr>
            <w:tcW w:w="0" w:type="auto"/>
            <w:tcBorders>
              <w:top w:val="nil"/>
              <w:left w:val="double" w:sz="6" w:space="0" w:color="auto"/>
              <w:bottom w:val="nil"/>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100.0%</w:t>
            </w:r>
          </w:p>
        </w:tc>
      </w:tr>
      <w:tr w:rsidR="00D676B7" w:rsidRPr="009B79F3" w:rsidTr="001C3872">
        <w:trPr>
          <w:trHeight w:val="20"/>
        </w:trPr>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総計</w:t>
            </w:r>
          </w:p>
        </w:tc>
        <w:tc>
          <w:tcPr>
            <w:tcW w:w="0" w:type="auto"/>
            <w:tcBorders>
              <w:top w:val="double" w:sz="6"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w:t>
            </w:r>
          </w:p>
        </w:tc>
        <w:tc>
          <w:tcPr>
            <w:tcW w:w="0" w:type="auto"/>
            <w:tcBorders>
              <w:top w:val="double" w:sz="6"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7</w:t>
            </w:r>
          </w:p>
        </w:tc>
        <w:tc>
          <w:tcPr>
            <w:tcW w:w="0" w:type="auto"/>
            <w:tcBorders>
              <w:top w:val="double" w:sz="6"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2</w:t>
            </w:r>
          </w:p>
        </w:tc>
        <w:tc>
          <w:tcPr>
            <w:tcW w:w="0" w:type="auto"/>
            <w:tcBorders>
              <w:top w:val="double" w:sz="6" w:space="0" w:color="auto"/>
              <w:left w:val="nil"/>
              <w:bottom w:val="nil"/>
              <w:right w:val="nil"/>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4</w:t>
            </w:r>
          </w:p>
        </w:tc>
        <w:tc>
          <w:tcPr>
            <w:tcW w:w="0" w:type="auto"/>
            <w:tcBorders>
              <w:top w:val="double" w:sz="6" w:space="0" w:color="auto"/>
              <w:left w:val="double" w:sz="6" w:space="0" w:color="auto"/>
              <w:bottom w:val="nil"/>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14</w:t>
            </w:r>
          </w:p>
        </w:tc>
      </w:tr>
      <w:tr w:rsidR="00D676B7" w:rsidRPr="009B79F3" w:rsidTr="001C3872">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7.1%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50.0%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14.3%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28.6%</w:t>
            </w:r>
          </w:p>
        </w:tc>
        <w:tc>
          <w:tcPr>
            <w:tcW w:w="0" w:type="auto"/>
            <w:tcBorders>
              <w:top w:val="nil"/>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D676B7">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100.0%</w:t>
            </w:r>
          </w:p>
        </w:tc>
      </w:tr>
    </w:tbl>
    <w:p w:rsidR="00D676B7" w:rsidRPr="00587C73" w:rsidRDefault="00D676B7" w:rsidP="00D676B7"/>
    <w:p w:rsidR="00D676B7" w:rsidRDefault="00D676B7" w:rsidP="00D676B7">
      <w:pPr>
        <w:widowControl/>
        <w:jc w:val="left"/>
        <w:rPr>
          <w:rFonts w:hAnsiTheme="majorHAnsi" w:cstheme="majorBidi"/>
          <w:b/>
          <w:szCs w:val="24"/>
        </w:rPr>
      </w:pPr>
      <w:bookmarkStart w:id="146" w:name="_Toc369631216"/>
      <w:bookmarkStart w:id="147" w:name="_Toc369787143"/>
      <w:r>
        <w:br w:type="page"/>
      </w:r>
    </w:p>
    <w:p w:rsidR="00D676B7" w:rsidRPr="00BB3FDC" w:rsidRDefault="00D676B7" w:rsidP="00F47DBA">
      <w:pPr>
        <w:pStyle w:val="4"/>
        <w:spacing w:line="320" w:lineRule="exact"/>
      </w:pPr>
      <w:bookmarkStart w:id="148" w:name="_Toc475125368"/>
      <w:r w:rsidRPr="00BB3FDC">
        <w:rPr>
          <w:rFonts w:hint="eastAsia"/>
        </w:rPr>
        <w:lastRenderedPageBreak/>
        <w:t>施設</w:t>
      </w:r>
      <w:r>
        <w:rPr>
          <w:rFonts w:hint="eastAsia"/>
        </w:rPr>
        <w:t>類型</w:t>
      </w:r>
      <w:r w:rsidRPr="00BB3FDC">
        <w:rPr>
          <w:rFonts w:hint="eastAsia"/>
        </w:rPr>
        <w:t>別劣化状況</w:t>
      </w:r>
      <w:bookmarkEnd w:id="146"/>
      <w:bookmarkEnd w:id="147"/>
      <w:bookmarkEnd w:id="148"/>
    </w:p>
    <w:p w:rsidR="00D676B7" w:rsidRDefault="00D676B7" w:rsidP="0098351E">
      <w:pPr>
        <w:pStyle w:val="af"/>
        <w:ind w:left="213" w:firstLine="213"/>
      </w:pPr>
      <w:r>
        <w:rPr>
          <w:rFonts w:hint="eastAsia"/>
        </w:rPr>
        <w:t>施設区類型別劣化状況をみると、「E（D）」ランクは学校教育系施設が2棟、ｽﾎﾟｰﾂ・ﾚｸﾘｴｰｼｮﾝ系施設と保健・福祉施設がそれぞれ1棟ずつとなっています。</w:t>
      </w:r>
    </w:p>
    <w:p w:rsidR="00D676B7" w:rsidRDefault="00D676B7" w:rsidP="0098351E">
      <w:pPr>
        <w:pStyle w:val="af"/>
        <w:ind w:left="213" w:firstLine="213"/>
      </w:pPr>
      <w:r>
        <w:rPr>
          <w:rFonts w:hint="eastAsia"/>
        </w:rPr>
        <w:t>次に全面塗装が必要とされる「C」ランクの施設は学校教育系施設に２棟となっており、部分補修が必要とされる「B」ランクの施設は、調査対象施設の中でもっとも多く7棟（50.0％）を占めています。</w:t>
      </w:r>
    </w:p>
    <w:p w:rsidR="00D676B7" w:rsidRDefault="00D676B7" w:rsidP="00D676B7"/>
    <w:p w:rsidR="00D676B7" w:rsidRDefault="00D676B7" w:rsidP="00D676B7">
      <w:r w:rsidRPr="00FB567B">
        <w:rPr>
          <w:rFonts w:hint="eastAsia"/>
        </w:rPr>
        <w:t>図　施設</w:t>
      </w:r>
      <w:r>
        <w:rPr>
          <w:rFonts w:hint="eastAsia"/>
        </w:rPr>
        <w:t>類型</w:t>
      </w:r>
      <w:r w:rsidRPr="00FB567B">
        <w:rPr>
          <w:rFonts w:hint="eastAsia"/>
        </w:rPr>
        <w:t>別劣化</w:t>
      </w:r>
      <w:r>
        <w:rPr>
          <w:rFonts w:hint="eastAsia"/>
        </w:rPr>
        <w:t>施設数</w:t>
      </w:r>
    </w:p>
    <w:p w:rsidR="00D676B7" w:rsidRDefault="00D676B7" w:rsidP="00D676B7">
      <w:pPr>
        <w:jc w:val="center"/>
      </w:pPr>
      <w:r>
        <w:rPr>
          <w:noProof/>
        </w:rPr>
        <w:drawing>
          <wp:inline distT="0" distB="0" distL="0" distR="0">
            <wp:extent cx="4591050" cy="2219325"/>
            <wp:effectExtent l="0" t="0" r="19050" b="9525"/>
            <wp:docPr id="10"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676B7" w:rsidRPr="00050DCE" w:rsidRDefault="00D676B7" w:rsidP="00D676B7"/>
    <w:p w:rsidR="00D676B7" w:rsidRPr="00FB567B" w:rsidRDefault="00D676B7" w:rsidP="00D676B7">
      <w:pPr>
        <w:pStyle w:val="aa"/>
        <w:ind w:left="227" w:firstLine="227"/>
      </w:pPr>
      <w:r w:rsidRPr="00FB567B">
        <w:rPr>
          <w:rFonts w:hint="eastAsia"/>
        </w:rPr>
        <w:t>図　施設</w:t>
      </w:r>
      <w:r>
        <w:rPr>
          <w:rFonts w:hint="eastAsia"/>
        </w:rPr>
        <w:t>類型</w:t>
      </w:r>
      <w:r w:rsidRPr="00FB567B">
        <w:rPr>
          <w:rFonts w:hint="eastAsia"/>
        </w:rPr>
        <w:t>別劣化状況</w:t>
      </w:r>
    </w:p>
    <w:p w:rsidR="00D676B7" w:rsidRDefault="00D676B7" w:rsidP="00D676B7">
      <w:pPr>
        <w:jc w:val="center"/>
      </w:pPr>
      <w:r>
        <w:rPr>
          <w:noProof/>
        </w:rPr>
        <w:drawing>
          <wp:inline distT="0" distB="0" distL="0" distR="0">
            <wp:extent cx="5220586" cy="1913861"/>
            <wp:effectExtent l="0" t="0" r="0" b="0"/>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676B7" w:rsidRDefault="00D676B7" w:rsidP="00D676B7">
      <w:pPr>
        <w:widowControl/>
        <w:jc w:val="left"/>
      </w:pPr>
    </w:p>
    <w:p w:rsidR="00D676B7" w:rsidRPr="00FB567B" w:rsidRDefault="00D676B7" w:rsidP="00D676B7">
      <w:pPr>
        <w:pStyle w:val="aa"/>
        <w:ind w:left="227" w:firstLine="227"/>
      </w:pPr>
      <w:r w:rsidRPr="00FB567B">
        <w:rPr>
          <w:rFonts w:hint="eastAsia"/>
        </w:rPr>
        <w:t>表　劣化度ランク別施設区分</w:t>
      </w:r>
    </w:p>
    <w:tbl>
      <w:tblPr>
        <w:tblW w:w="5000" w:type="pct"/>
        <w:tblLayout w:type="fixed"/>
        <w:tblCellMar>
          <w:left w:w="0" w:type="dxa"/>
          <w:right w:w="0" w:type="dxa"/>
        </w:tblCellMar>
        <w:tblLook w:val="04A0"/>
      </w:tblPr>
      <w:tblGrid>
        <w:gridCol w:w="1596"/>
        <w:gridCol w:w="1500"/>
        <w:gridCol w:w="1500"/>
        <w:gridCol w:w="1502"/>
        <w:gridCol w:w="1500"/>
        <w:gridCol w:w="1502"/>
      </w:tblGrid>
      <w:tr w:rsidR="00D676B7" w:rsidRPr="009B79F3" w:rsidTr="001C3872">
        <w:trPr>
          <w:trHeight w:val="20"/>
        </w:trPr>
        <w:tc>
          <w:tcPr>
            <w:tcW w:w="877" w:type="pct"/>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center"/>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劣化度ランク</w:t>
            </w:r>
          </w:p>
        </w:tc>
        <w:tc>
          <w:tcPr>
            <w:tcW w:w="82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center"/>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社会教育系施設</w:t>
            </w:r>
          </w:p>
        </w:tc>
        <w:tc>
          <w:tcPr>
            <w:tcW w:w="824" w:type="pct"/>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center"/>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ｽﾎﾟｰﾂ・ﾚｸﾘｴｰｼｮﾝ系施設</w:t>
            </w:r>
          </w:p>
        </w:tc>
        <w:tc>
          <w:tcPr>
            <w:tcW w:w="825" w:type="pct"/>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center"/>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学校教育系施設</w:t>
            </w:r>
          </w:p>
        </w:tc>
        <w:tc>
          <w:tcPr>
            <w:tcW w:w="824" w:type="pct"/>
            <w:tcBorders>
              <w:top w:val="single" w:sz="4" w:space="0" w:color="000000"/>
              <w:left w:val="nil"/>
              <w:bottom w:val="single" w:sz="4" w:space="0" w:color="000000"/>
              <w:right w:val="nil"/>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center"/>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保健・福祉施設</w:t>
            </w:r>
          </w:p>
        </w:tc>
        <w:tc>
          <w:tcPr>
            <w:tcW w:w="825" w:type="pct"/>
            <w:tcBorders>
              <w:top w:val="single" w:sz="4" w:space="0" w:color="000000"/>
              <w:left w:val="double" w:sz="6"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center"/>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総計</w:t>
            </w:r>
          </w:p>
        </w:tc>
      </w:tr>
      <w:tr w:rsidR="00D676B7" w:rsidRPr="009B79F3" w:rsidTr="001C3872">
        <w:trPr>
          <w:trHeight w:val="20"/>
        </w:trPr>
        <w:tc>
          <w:tcPr>
            <w:tcW w:w="877" w:type="pct"/>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center"/>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Ａ</w:t>
            </w:r>
          </w:p>
        </w:tc>
        <w:tc>
          <w:tcPr>
            <w:tcW w:w="824" w:type="pct"/>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0</w:t>
            </w:r>
          </w:p>
        </w:tc>
        <w:tc>
          <w:tcPr>
            <w:tcW w:w="824" w:type="pct"/>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0</w:t>
            </w:r>
          </w:p>
        </w:tc>
        <w:tc>
          <w:tcPr>
            <w:tcW w:w="825" w:type="pct"/>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w:t>
            </w:r>
          </w:p>
        </w:tc>
        <w:tc>
          <w:tcPr>
            <w:tcW w:w="824" w:type="pct"/>
            <w:tcBorders>
              <w:top w:val="nil"/>
              <w:left w:val="nil"/>
              <w:bottom w:val="nil"/>
              <w:right w:val="nil"/>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0</w:t>
            </w:r>
          </w:p>
        </w:tc>
        <w:tc>
          <w:tcPr>
            <w:tcW w:w="825" w:type="pct"/>
            <w:tcBorders>
              <w:top w:val="nil"/>
              <w:left w:val="double" w:sz="6" w:space="0" w:color="000000"/>
              <w:bottom w:val="nil"/>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w:t>
            </w:r>
          </w:p>
        </w:tc>
      </w:tr>
      <w:tr w:rsidR="00D676B7" w:rsidRPr="009B79F3" w:rsidTr="001C3872">
        <w:trPr>
          <w:trHeight w:val="20"/>
        </w:trPr>
        <w:tc>
          <w:tcPr>
            <w:tcW w:w="877" w:type="pct"/>
            <w:vMerge/>
            <w:tcBorders>
              <w:top w:val="single" w:sz="4" w:space="0" w:color="000000"/>
              <w:left w:val="single" w:sz="4" w:space="0" w:color="000000"/>
              <w:bottom w:val="single" w:sz="4" w:space="0" w:color="000000"/>
              <w:right w:val="single" w:sz="4" w:space="0" w:color="000000"/>
            </w:tcBorders>
            <w:vAlign w:val="center"/>
            <w:hideMark/>
          </w:tcPr>
          <w:p w:rsidR="00D676B7" w:rsidRPr="009B79F3" w:rsidRDefault="00D676B7" w:rsidP="005F7462">
            <w:pPr>
              <w:widowControl/>
              <w:spacing w:line="0" w:lineRule="atLeast"/>
              <w:jc w:val="left"/>
              <w:rPr>
                <w:rFonts w:hAnsi="HG丸ｺﾞｼｯｸM-PRO" w:cs="ＭＳ Ｐゴシック"/>
                <w:color w:val="000000"/>
                <w:kern w:val="0"/>
                <w:sz w:val="18"/>
                <w:szCs w:val="18"/>
              </w:rPr>
            </w:pPr>
          </w:p>
        </w:tc>
        <w:tc>
          <w:tcPr>
            <w:tcW w:w="82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0.0%</w:t>
            </w:r>
          </w:p>
        </w:tc>
        <w:tc>
          <w:tcPr>
            <w:tcW w:w="82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0.0%</w:t>
            </w:r>
          </w:p>
        </w:tc>
        <w:tc>
          <w:tcPr>
            <w:tcW w:w="82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100.0%</w:t>
            </w:r>
          </w:p>
        </w:tc>
        <w:tc>
          <w:tcPr>
            <w:tcW w:w="824" w:type="pct"/>
            <w:tcBorders>
              <w:top w:val="nil"/>
              <w:left w:val="nil"/>
              <w:bottom w:val="single" w:sz="4" w:space="0" w:color="000000"/>
              <w:right w:val="nil"/>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0.0%</w:t>
            </w:r>
          </w:p>
        </w:tc>
        <w:tc>
          <w:tcPr>
            <w:tcW w:w="825" w:type="pct"/>
            <w:tcBorders>
              <w:top w:val="nil"/>
              <w:left w:val="double" w:sz="6"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100.0%</w:t>
            </w:r>
          </w:p>
        </w:tc>
      </w:tr>
      <w:tr w:rsidR="00D676B7" w:rsidRPr="009B79F3" w:rsidTr="001C3872">
        <w:trPr>
          <w:trHeight w:val="20"/>
        </w:trPr>
        <w:tc>
          <w:tcPr>
            <w:tcW w:w="877" w:type="pct"/>
            <w:vMerge w:val="restar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center"/>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Ｂ</w:t>
            </w:r>
          </w:p>
        </w:tc>
        <w:tc>
          <w:tcPr>
            <w:tcW w:w="824" w:type="pct"/>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w:t>
            </w:r>
          </w:p>
        </w:tc>
        <w:tc>
          <w:tcPr>
            <w:tcW w:w="824" w:type="pct"/>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w:t>
            </w:r>
          </w:p>
        </w:tc>
        <w:tc>
          <w:tcPr>
            <w:tcW w:w="825" w:type="pct"/>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5</w:t>
            </w:r>
          </w:p>
        </w:tc>
        <w:tc>
          <w:tcPr>
            <w:tcW w:w="824" w:type="pct"/>
            <w:tcBorders>
              <w:top w:val="nil"/>
              <w:left w:val="nil"/>
              <w:bottom w:val="nil"/>
              <w:right w:val="nil"/>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0</w:t>
            </w:r>
          </w:p>
        </w:tc>
        <w:tc>
          <w:tcPr>
            <w:tcW w:w="825" w:type="pct"/>
            <w:tcBorders>
              <w:top w:val="nil"/>
              <w:left w:val="double" w:sz="6" w:space="0" w:color="000000"/>
              <w:bottom w:val="nil"/>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7</w:t>
            </w:r>
          </w:p>
        </w:tc>
      </w:tr>
      <w:tr w:rsidR="00D676B7" w:rsidRPr="009B79F3" w:rsidTr="001C3872">
        <w:trPr>
          <w:trHeight w:val="20"/>
        </w:trPr>
        <w:tc>
          <w:tcPr>
            <w:tcW w:w="877" w:type="pct"/>
            <w:vMerge/>
            <w:tcBorders>
              <w:top w:val="nil"/>
              <w:left w:val="single" w:sz="4" w:space="0" w:color="000000"/>
              <w:bottom w:val="single" w:sz="4" w:space="0" w:color="000000"/>
              <w:right w:val="single" w:sz="4" w:space="0" w:color="000000"/>
            </w:tcBorders>
            <w:vAlign w:val="center"/>
            <w:hideMark/>
          </w:tcPr>
          <w:p w:rsidR="00D676B7" w:rsidRPr="009B79F3" w:rsidRDefault="00D676B7" w:rsidP="005F7462">
            <w:pPr>
              <w:widowControl/>
              <w:spacing w:line="0" w:lineRule="atLeast"/>
              <w:jc w:val="left"/>
              <w:rPr>
                <w:rFonts w:hAnsi="HG丸ｺﾞｼｯｸM-PRO" w:cs="ＭＳ Ｐゴシック"/>
                <w:color w:val="000000"/>
                <w:kern w:val="0"/>
                <w:sz w:val="18"/>
                <w:szCs w:val="18"/>
              </w:rPr>
            </w:pPr>
          </w:p>
        </w:tc>
        <w:tc>
          <w:tcPr>
            <w:tcW w:w="82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14.3%</w:t>
            </w:r>
          </w:p>
        </w:tc>
        <w:tc>
          <w:tcPr>
            <w:tcW w:w="82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14.3%</w:t>
            </w:r>
          </w:p>
        </w:tc>
        <w:tc>
          <w:tcPr>
            <w:tcW w:w="82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71.4%</w:t>
            </w:r>
          </w:p>
        </w:tc>
        <w:tc>
          <w:tcPr>
            <w:tcW w:w="824" w:type="pct"/>
            <w:tcBorders>
              <w:top w:val="nil"/>
              <w:left w:val="nil"/>
              <w:bottom w:val="single" w:sz="4" w:space="0" w:color="000000"/>
              <w:right w:val="nil"/>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0.0%</w:t>
            </w:r>
          </w:p>
        </w:tc>
        <w:tc>
          <w:tcPr>
            <w:tcW w:w="825" w:type="pct"/>
            <w:tcBorders>
              <w:top w:val="nil"/>
              <w:left w:val="double" w:sz="6"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100.0%</w:t>
            </w:r>
          </w:p>
        </w:tc>
      </w:tr>
      <w:tr w:rsidR="00D676B7" w:rsidRPr="009B79F3" w:rsidTr="001C3872">
        <w:trPr>
          <w:trHeight w:val="20"/>
        </w:trPr>
        <w:tc>
          <w:tcPr>
            <w:tcW w:w="877" w:type="pct"/>
            <w:vMerge w:val="restar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center"/>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Ｃ</w:t>
            </w:r>
          </w:p>
        </w:tc>
        <w:tc>
          <w:tcPr>
            <w:tcW w:w="824" w:type="pct"/>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0</w:t>
            </w:r>
          </w:p>
        </w:tc>
        <w:tc>
          <w:tcPr>
            <w:tcW w:w="824" w:type="pct"/>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0</w:t>
            </w:r>
          </w:p>
        </w:tc>
        <w:tc>
          <w:tcPr>
            <w:tcW w:w="825" w:type="pct"/>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2</w:t>
            </w:r>
          </w:p>
        </w:tc>
        <w:tc>
          <w:tcPr>
            <w:tcW w:w="824" w:type="pct"/>
            <w:tcBorders>
              <w:top w:val="nil"/>
              <w:left w:val="nil"/>
              <w:bottom w:val="nil"/>
              <w:right w:val="nil"/>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0</w:t>
            </w:r>
          </w:p>
        </w:tc>
        <w:tc>
          <w:tcPr>
            <w:tcW w:w="825" w:type="pct"/>
            <w:tcBorders>
              <w:top w:val="nil"/>
              <w:left w:val="double" w:sz="6" w:space="0" w:color="000000"/>
              <w:bottom w:val="nil"/>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2</w:t>
            </w:r>
          </w:p>
        </w:tc>
      </w:tr>
      <w:tr w:rsidR="00D676B7" w:rsidRPr="009B79F3" w:rsidTr="001C3872">
        <w:trPr>
          <w:trHeight w:val="20"/>
        </w:trPr>
        <w:tc>
          <w:tcPr>
            <w:tcW w:w="877" w:type="pct"/>
            <w:vMerge/>
            <w:tcBorders>
              <w:top w:val="nil"/>
              <w:left w:val="single" w:sz="4" w:space="0" w:color="000000"/>
              <w:bottom w:val="single" w:sz="4" w:space="0" w:color="000000"/>
              <w:right w:val="single" w:sz="4" w:space="0" w:color="000000"/>
            </w:tcBorders>
            <w:vAlign w:val="center"/>
            <w:hideMark/>
          </w:tcPr>
          <w:p w:rsidR="00D676B7" w:rsidRPr="009B79F3" w:rsidRDefault="00D676B7" w:rsidP="005F7462">
            <w:pPr>
              <w:widowControl/>
              <w:spacing w:line="0" w:lineRule="atLeast"/>
              <w:jc w:val="left"/>
              <w:rPr>
                <w:rFonts w:hAnsi="HG丸ｺﾞｼｯｸM-PRO" w:cs="ＭＳ Ｐゴシック"/>
                <w:color w:val="000000"/>
                <w:kern w:val="0"/>
                <w:sz w:val="18"/>
                <w:szCs w:val="18"/>
              </w:rPr>
            </w:pPr>
          </w:p>
        </w:tc>
        <w:tc>
          <w:tcPr>
            <w:tcW w:w="82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0.0%</w:t>
            </w:r>
          </w:p>
        </w:tc>
        <w:tc>
          <w:tcPr>
            <w:tcW w:w="82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0.0%</w:t>
            </w:r>
          </w:p>
        </w:tc>
        <w:tc>
          <w:tcPr>
            <w:tcW w:w="82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100.0%</w:t>
            </w:r>
          </w:p>
        </w:tc>
        <w:tc>
          <w:tcPr>
            <w:tcW w:w="824" w:type="pct"/>
            <w:tcBorders>
              <w:top w:val="nil"/>
              <w:left w:val="nil"/>
              <w:bottom w:val="single" w:sz="4" w:space="0" w:color="000000"/>
              <w:right w:val="nil"/>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0.0%</w:t>
            </w:r>
          </w:p>
        </w:tc>
        <w:tc>
          <w:tcPr>
            <w:tcW w:w="825" w:type="pct"/>
            <w:tcBorders>
              <w:top w:val="nil"/>
              <w:left w:val="double" w:sz="6"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100.0%</w:t>
            </w:r>
          </w:p>
        </w:tc>
      </w:tr>
      <w:tr w:rsidR="00D676B7" w:rsidRPr="009B79F3" w:rsidTr="005F7462">
        <w:trPr>
          <w:trHeight w:val="65"/>
        </w:trPr>
        <w:tc>
          <w:tcPr>
            <w:tcW w:w="877" w:type="pct"/>
            <w:vMerge w:val="restart"/>
            <w:tcBorders>
              <w:top w:val="nil"/>
              <w:left w:val="single" w:sz="4" w:space="0" w:color="000000"/>
              <w:bottom w:val="double" w:sz="6"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center"/>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Ｅ（Ｄ）</w:t>
            </w:r>
          </w:p>
        </w:tc>
        <w:tc>
          <w:tcPr>
            <w:tcW w:w="824" w:type="pct"/>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0</w:t>
            </w:r>
          </w:p>
        </w:tc>
        <w:tc>
          <w:tcPr>
            <w:tcW w:w="824" w:type="pct"/>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w:t>
            </w:r>
          </w:p>
        </w:tc>
        <w:tc>
          <w:tcPr>
            <w:tcW w:w="825" w:type="pct"/>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2</w:t>
            </w:r>
          </w:p>
        </w:tc>
        <w:tc>
          <w:tcPr>
            <w:tcW w:w="824" w:type="pct"/>
            <w:tcBorders>
              <w:top w:val="nil"/>
              <w:left w:val="nil"/>
              <w:bottom w:val="nil"/>
              <w:right w:val="nil"/>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w:t>
            </w:r>
          </w:p>
        </w:tc>
        <w:tc>
          <w:tcPr>
            <w:tcW w:w="825" w:type="pct"/>
            <w:tcBorders>
              <w:top w:val="nil"/>
              <w:left w:val="double" w:sz="6" w:space="0" w:color="000000"/>
              <w:bottom w:val="nil"/>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4</w:t>
            </w:r>
          </w:p>
        </w:tc>
      </w:tr>
      <w:tr w:rsidR="00D676B7" w:rsidRPr="009B79F3" w:rsidTr="005F7462">
        <w:trPr>
          <w:trHeight w:val="35"/>
        </w:trPr>
        <w:tc>
          <w:tcPr>
            <w:tcW w:w="877" w:type="pct"/>
            <w:vMerge/>
            <w:tcBorders>
              <w:top w:val="nil"/>
              <w:left w:val="single" w:sz="4" w:space="0" w:color="000000"/>
              <w:bottom w:val="double" w:sz="6" w:space="0" w:color="000000"/>
              <w:right w:val="single" w:sz="4" w:space="0" w:color="000000"/>
            </w:tcBorders>
            <w:vAlign w:val="center"/>
            <w:hideMark/>
          </w:tcPr>
          <w:p w:rsidR="00D676B7" w:rsidRPr="009B79F3" w:rsidRDefault="00D676B7" w:rsidP="005F7462">
            <w:pPr>
              <w:widowControl/>
              <w:spacing w:line="0" w:lineRule="atLeast"/>
              <w:jc w:val="left"/>
              <w:rPr>
                <w:rFonts w:hAnsi="HG丸ｺﾞｼｯｸM-PRO" w:cs="ＭＳ Ｐゴシック"/>
                <w:color w:val="000000"/>
                <w:kern w:val="0"/>
                <w:sz w:val="18"/>
                <w:szCs w:val="18"/>
              </w:rPr>
            </w:pPr>
          </w:p>
        </w:tc>
        <w:tc>
          <w:tcPr>
            <w:tcW w:w="82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0.0%</w:t>
            </w:r>
          </w:p>
        </w:tc>
        <w:tc>
          <w:tcPr>
            <w:tcW w:w="82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25.0%</w:t>
            </w:r>
          </w:p>
        </w:tc>
        <w:tc>
          <w:tcPr>
            <w:tcW w:w="82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50.0%</w:t>
            </w:r>
          </w:p>
        </w:tc>
        <w:tc>
          <w:tcPr>
            <w:tcW w:w="824" w:type="pct"/>
            <w:tcBorders>
              <w:top w:val="nil"/>
              <w:left w:val="nil"/>
              <w:bottom w:val="single" w:sz="4" w:space="0" w:color="000000"/>
              <w:right w:val="nil"/>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25.0%</w:t>
            </w:r>
          </w:p>
        </w:tc>
        <w:tc>
          <w:tcPr>
            <w:tcW w:w="825" w:type="pct"/>
            <w:tcBorders>
              <w:top w:val="nil"/>
              <w:left w:val="double" w:sz="6"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100.0%</w:t>
            </w:r>
          </w:p>
        </w:tc>
      </w:tr>
      <w:tr w:rsidR="00D676B7" w:rsidRPr="009B79F3" w:rsidTr="001C3872">
        <w:trPr>
          <w:trHeight w:val="20"/>
        </w:trPr>
        <w:tc>
          <w:tcPr>
            <w:tcW w:w="877" w:type="pct"/>
            <w:vMerge w:val="restar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center"/>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総計</w:t>
            </w:r>
          </w:p>
        </w:tc>
        <w:tc>
          <w:tcPr>
            <w:tcW w:w="824" w:type="pct"/>
            <w:tcBorders>
              <w:top w:val="double" w:sz="6" w:space="0" w:color="000000"/>
              <w:left w:val="nil"/>
              <w:bottom w:val="nil"/>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w:t>
            </w:r>
          </w:p>
        </w:tc>
        <w:tc>
          <w:tcPr>
            <w:tcW w:w="824" w:type="pct"/>
            <w:tcBorders>
              <w:top w:val="double" w:sz="6" w:space="0" w:color="000000"/>
              <w:left w:val="nil"/>
              <w:bottom w:val="nil"/>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2</w:t>
            </w:r>
          </w:p>
        </w:tc>
        <w:tc>
          <w:tcPr>
            <w:tcW w:w="825" w:type="pct"/>
            <w:tcBorders>
              <w:top w:val="double" w:sz="6" w:space="0" w:color="000000"/>
              <w:left w:val="nil"/>
              <w:bottom w:val="nil"/>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10</w:t>
            </w:r>
          </w:p>
        </w:tc>
        <w:tc>
          <w:tcPr>
            <w:tcW w:w="824" w:type="pct"/>
            <w:tcBorders>
              <w:top w:val="double" w:sz="6" w:space="0" w:color="000000"/>
              <w:left w:val="nil"/>
              <w:bottom w:val="nil"/>
              <w:right w:val="nil"/>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w:t>
            </w:r>
          </w:p>
        </w:tc>
        <w:tc>
          <w:tcPr>
            <w:tcW w:w="825" w:type="pct"/>
            <w:tcBorders>
              <w:top w:val="double" w:sz="6" w:space="0" w:color="000000"/>
              <w:left w:val="double" w:sz="6" w:space="0" w:color="000000"/>
              <w:bottom w:val="nil"/>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14</w:t>
            </w:r>
          </w:p>
        </w:tc>
      </w:tr>
      <w:tr w:rsidR="00D676B7" w:rsidRPr="009B79F3" w:rsidTr="001C3872">
        <w:trPr>
          <w:trHeight w:val="20"/>
        </w:trPr>
        <w:tc>
          <w:tcPr>
            <w:tcW w:w="877" w:type="pct"/>
            <w:vMerge/>
            <w:tcBorders>
              <w:top w:val="nil"/>
              <w:left w:val="single" w:sz="4" w:space="0" w:color="000000"/>
              <w:bottom w:val="single" w:sz="4" w:space="0" w:color="000000"/>
              <w:right w:val="single" w:sz="4" w:space="0" w:color="000000"/>
            </w:tcBorders>
            <w:vAlign w:val="center"/>
            <w:hideMark/>
          </w:tcPr>
          <w:p w:rsidR="00D676B7" w:rsidRPr="009B79F3" w:rsidRDefault="00D676B7" w:rsidP="005F7462">
            <w:pPr>
              <w:widowControl/>
              <w:spacing w:line="0" w:lineRule="atLeast"/>
              <w:jc w:val="left"/>
              <w:rPr>
                <w:rFonts w:hAnsi="HG丸ｺﾞｼｯｸM-PRO" w:cs="ＭＳ Ｐゴシック"/>
                <w:color w:val="000000"/>
                <w:kern w:val="0"/>
                <w:sz w:val="18"/>
                <w:szCs w:val="18"/>
              </w:rPr>
            </w:pPr>
          </w:p>
        </w:tc>
        <w:tc>
          <w:tcPr>
            <w:tcW w:w="82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7.1%</w:t>
            </w:r>
          </w:p>
        </w:tc>
        <w:tc>
          <w:tcPr>
            <w:tcW w:w="82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14.3%</w:t>
            </w:r>
          </w:p>
        </w:tc>
        <w:tc>
          <w:tcPr>
            <w:tcW w:w="82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71.4%</w:t>
            </w:r>
          </w:p>
        </w:tc>
        <w:tc>
          <w:tcPr>
            <w:tcW w:w="824" w:type="pct"/>
            <w:tcBorders>
              <w:top w:val="nil"/>
              <w:left w:val="nil"/>
              <w:bottom w:val="single" w:sz="4" w:space="0" w:color="000000"/>
              <w:right w:val="nil"/>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7.1%</w:t>
            </w:r>
          </w:p>
        </w:tc>
        <w:tc>
          <w:tcPr>
            <w:tcW w:w="825" w:type="pct"/>
            <w:tcBorders>
              <w:top w:val="nil"/>
              <w:left w:val="double" w:sz="6"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5F746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100.0%</w:t>
            </w:r>
          </w:p>
        </w:tc>
      </w:tr>
    </w:tbl>
    <w:p w:rsidR="00D676B7" w:rsidRPr="00BC335D" w:rsidRDefault="00D676B7" w:rsidP="00F47DBA">
      <w:pPr>
        <w:pStyle w:val="4"/>
        <w:spacing w:line="320" w:lineRule="exact"/>
      </w:pPr>
      <w:bookmarkStart w:id="149" w:name="_Toc369631218"/>
      <w:bookmarkStart w:id="150" w:name="_Toc369787145"/>
      <w:bookmarkStart w:id="151" w:name="_Toc475125369"/>
      <w:r w:rsidRPr="00BC335D">
        <w:rPr>
          <w:rFonts w:hint="eastAsia"/>
        </w:rPr>
        <w:lastRenderedPageBreak/>
        <w:t>調査結果の概要</w:t>
      </w:r>
      <w:bookmarkEnd w:id="149"/>
      <w:bookmarkEnd w:id="150"/>
      <w:bookmarkEnd w:id="151"/>
    </w:p>
    <w:p w:rsidR="00D676B7" w:rsidRDefault="00D676B7" w:rsidP="0098351E">
      <w:pPr>
        <w:pStyle w:val="af"/>
        <w:ind w:left="213" w:firstLine="213"/>
      </w:pPr>
      <w:r>
        <w:rPr>
          <w:rFonts w:hint="eastAsia"/>
        </w:rPr>
        <w:t>調査対象施設全体で大規模修繕の必要性がある「E（D）」ランクの施設は4棟（28.6％）となっており、施設類型は「学校教育系施設」が２棟、「ｽﾎﾟｰﾂ・ﾚｸﾘｴｰｼｮﾝ系施設」と「保健・福祉施設」が１棟ずつとなっています。建設年度をみると、新耐震基準前の</w:t>
      </w:r>
      <w:r w:rsidRPr="00060961">
        <w:rPr>
          <w:rFonts w:hint="eastAsia"/>
        </w:rPr>
        <w:t>昭和5</w:t>
      </w:r>
      <w:r>
        <w:rPr>
          <w:rFonts w:hint="eastAsia"/>
        </w:rPr>
        <w:t>6</w:t>
      </w:r>
      <w:r w:rsidRPr="00060961">
        <w:rPr>
          <w:rFonts w:hint="eastAsia"/>
        </w:rPr>
        <w:t>年以前に建設された施設</w:t>
      </w:r>
      <w:r>
        <w:rPr>
          <w:rFonts w:hint="eastAsia"/>
        </w:rPr>
        <w:t>は1</w:t>
      </w:r>
      <w:r w:rsidRPr="00060961">
        <w:rPr>
          <w:rFonts w:hint="eastAsia"/>
        </w:rPr>
        <w:t>棟の</w:t>
      </w:r>
      <w:r>
        <w:rPr>
          <w:rFonts w:hint="eastAsia"/>
        </w:rPr>
        <w:t>みで</w:t>
      </w:r>
      <w:r w:rsidRPr="00060961">
        <w:rPr>
          <w:rFonts w:hint="eastAsia"/>
        </w:rPr>
        <w:t>、大規模修繕の必要性がある「E（D）」ランクとなっています。</w:t>
      </w:r>
    </w:p>
    <w:p w:rsidR="00D676B7" w:rsidRDefault="00D676B7" w:rsidP="0098351E">
      <w:pPr>
        <w:pStyle w:val="af"/>
        <w:ind w:left="213" w:firstLine="213"/>
      </w:pPr>
      <w:r>
        <w:rPr>
          <w:rFonts w:hint="eastAsia"/>
        </w:rPr>
        <w:t>また、全面塗装が必要な「C」ランクの施設は２棟（14.3％）となっており、昭和52年と昭和53年に建設された仙法志中学校の校舎と体育館となっています。</w:t>
      </w:r>
    </w:p>
    <w:p w:rsidR="00D676B7" w:rsidRDefault="00D676B7" w:rsidP="0098351E">
      <w:pPr>
        <w:pStyle w:val="af"/>
        <w:ind w:left="213" w:firstLine="213"/>
      </w:pPr>
      <w:r>
        <w:rPr>
          <w:rFonts w:hint="eastAsia"/>
        </w:rPr>
        <w:t>外壁、塗装、シーリング部の部分修繕が必要とされる「B」ランクの施設は7棟（50.0％）ともっとも多くなっています。施設類型別の棟数をみると、「学校教育系施設」が5棟（71.4％）ともっとも多くなっています。</w:t>
      </w:r>
    </w:p>
    <w:p w:rsidR="00D676B7" w:rsidRPr="00314895" w:rsidRDefault="00D676B7" w:rsidP="00D676B7"/>
    <w:p w:rsidR="00D676B7" w:rsidRDefault="00D676B7" w:rsidP="00D676B7"/>
    <w:p w:rsidR="00D676B7" w:rsidRPr="00322CCE" w:rsidRDefault="00D676B7" w:rsidP="005F7462">
      <w:pPr>
        <w:pStyle w:val="aa"/>
      </w:pPr>
      <w:r w:rsidRPr="00322CCE">
        <w:rPr>
          <w:rFonts w:hint="eastAsia"/>
        </w:rPr>
        <w:t>表　建設年度別劣化状況施設の概要</w:t>
      </w:r>
    </w:p>
    <w:tbl>
      <w:tblPr>
        <w:tblW w:w="5000" w:type="pct"/>
        <w:tblLayout w:type="fixed"/>
        <w:tblCellMar>
          <w:left w:w="0" w:type="dxa"/>
          <w:right w:w="0" w:type="dxa"/>
        </w:tblCellMar>
        <w:tblLook w:val="04A0"/>
      </w:tblPr>
      <w:tblGrid>
        <w:gridCol w:w="675"/>
        <w:gridCol w:w="526"/>
        <w:gridCol w:w="2075"/>
        <w:gridCol w:w="1942"/>
        <w:gridCol w:w="1942"/>
        <w:gridCol w:w="1940"/>
      </w:tblGrid>
      <w:tr w:rsidR="00D676B7" w:rsidRPr="009B79F3" w:rsidTr="001C3872">
        <w:trPr>
          <w:trHeight w:val="57"/>
        </w:trPr>
        <w:tc>
          <w:tcPr>
            <w:tcW w:w="371" w:type="pct"/>
            <w:tcBorders>
              <w:top w:val="single" w:sz="4" w:space="0" w:color="000000"/>
              <w:left w:val="single" w:sz="4" w:space="0" w:color="000000"/>
              <w:bottom w:val="nil"/>
              <w:right w:val="nil"/>
            </w:tcBorders>
            <w:shd w:val="clear" w:color="000000" w:fill="BFBFBF"/>
            <w:noWrap/>
            <w:tcMar>
              <w:top w:w="15" w:type="dxa"/>
              <w:left w:w="15" w:type="dxa"/>
              <w:bottom w:w="0" w:type="dxa"/>
              <w:right w:w="15" w:type="dxa"/>
            </w:tcMar>
            <w:vAlign w:val="center"/>
            <w:hideMark/>
          </w:tcPr>
          <w:p w:rsidR="00D676B7" w:rsidRPr="009B79F3" w:rsidRDefault="00D676B7" w:rsidP="001C3872">
            <w:pPr>
              <w:widowControl/>
              <w:spacing w:line="0" w:lineRule="atLeast"/>
              <w:jc w:val="center"/>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建設年度</w:t>
            </w:r>
          </w:p>
        </w:tc>
        <w:tc>
          <w:tcPr>
            <w:tcW w:w="289" w:type="pct"/>
            <w:tcBorders>
              <w:top w:val="single" w:sz="4" w:space="0" w:color="000000"/>
              <w:left w:val="single" w:sz="4" w:space="0" w:color="000000"/>
              <w:bottom w:val="nil"/>
              <w:right w:val="nil"/>
            </w:tcBorders>
            <w:shd w:val="clear" w:color="000000" w:fill="BFBFBF"/>
            <w:noWrap/>
            <w:tcMar>
              <w:top w:w="15" w:type="dxa"/>
              <w:left w:w="15" w:type="dxa"/>
              <w:bottom w:w="0" w:type="dxa"/>
              <w:right w:w="15" w:type="dxa"/>
            </w:tcMar>
            <w:vAlign w:val="center"/>
            <w:hideMark/>
          </w:tcPr>
          <w:p w:rsidR="00D676B7" w:rsidRPr="009B79F3" w:rsidRDefault="00D676B7" w:rsidP="001C3872">
            <w:pPr>
              <w:widowControl/>
              <w:spacing w:line="0" w:lineRule="atLeast"/>
              <w:jc w:val="center"/>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ID</w:t>
            </w:r>
          </w:p>
        </w:tc>
        <w:tc>
          <w:tcPr>
            <w:tcW w:w="1140" w:type="pct"/>
            <w:tcBorders>
              <w:top w:val="single" w:sz="4" w:space="0" w:color="000000"/>
              <w:left w:val="single" w:sz="4" w:space="0" w:color="000000"/>
              <w:bottom w:val="nil"/>
              <w:right w:val="single" w:sz="4" w:space="0" w:color="000000"/>
            </w:tcBorders>
            <w:shd w:val="clear" w:color="000000" w:fill="BFBFBF"/>
            <w:noWrap/>
            <w:tcMar>
              <w:top w:w="15" w:type="dxa"/>
              <w:left w:w="15" w:type="dxa"/>
              <w:bottom w:w="0" w:type="dxa"/>
              <w:right w:w="15" w:type="dxa"/>
            </w:tcMar>
            <w:vAlign w:val="center"/>
            <w:hideMark/>
          </w:tcPr>
          <w:p w:rsidR="00D676B7" w:rsidRPr="009B79F3" w:rsidRDefault="00D676B7" w:rsidP="001C3872">
            <w:pPr>
              <w:widowControl/>
              <w:spacing w:line="0" w:lineRule="atLeast"/>
              <w:jc w:val="center"/>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Ａ</w:t>
            </w:r>
          </w:p>
        </w:tc>
        <w:tc>
          <w:tcPr>
            <w:tcW w:w="1067" w:type="pct"/>
            <w:tcBorders>
              <w:top w:val="single" w:sz="4" w:space="0" w:color="000000"/>
              <w:left w:val="nil"/>
              <w:bottom w:val="nil"/>
              <w:right w:val="single" w:sz="4" w:space="0" w:color="000000"/>
            </w:tcBorders>
            <w:shd w:val="clear" w:color="000000" w:fill="BFBFBF"/>
            <w:noWrap/>
            <w:tcMar>
              <w:top w:w="15" w:type="dxa"/>
              <w:left w:w="15" w:type="dxa"/>
              <w:bottom w:w="0" w:type="dxa"/>
              <w:right w:w="15" w:type="dxa"/>
            </w:tcMar>
            <w:vAlign w:val="center"/>
            <w:hideMark/>
          </w:tcPr>
          <w:p w:rsidR="00D676B7" w:rsidRPr="009B79F3" w:rsidRDefault="00D676B7" w:rsidP="001C3872">
            <w:pPr>
              <w:widowControl/>
              <w:spacing w:line="0" w:lineRule="atLeast"/>
              <w:jc w:val="center"/>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Ｂ</w:t>
            </w:r>
          </w:p>
        </w:tc>
        <w:tc>
          <w:tcPr>
            <w:tcW w:w="1067" w:type="pct"/>
            <w:tcBorders>
              <w:top w:val="single" w:sz="4" w:space="0" w:color="000000"/>
              <w:left w:val="nil"/>
              <w:bottom w:val="nil"/>
              <w:right w:val="single" w:sz="4" w:space="0" w:color="000000"/>
            </w:tcBorders>
            <w:shd w:val="clear" w:color="000000" w:fill="BFBFBF"/>
            <w:noWrap/>
            <w:tcMar>
              <w:top w:w="15" w:type="dxa"/>
              <w:left w:w="15" w:type="dxa"/>
              <w:bottom w:w="0" w:type="dxa"/>
              <w:right w:w="15" w:type="dxa"/>
            </w:tcMar>
            <w:vAlign w:val="center"/>
            <w:hideMark/>
          </w:tcPr>
          <w:p w:rsidR="00D676B7" w:rsidRPr="009B79F3" w:rsidRDefault="00D676B7" w:rsidP="001C3872">
            <w:pPr>
              <w:widowControl/>
              <w:spacing w:line="0" w:lineRule="atLeast"/>
              <w:jc w:val="center"/>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C</w:t>
            </w:r>
          </w:p>
        </w:tc>
        <w:tc>
          <w:tcPr>
            <w:tcW w:w="1066" w:type="pct"/>
            <w:tcBorders>
              <w:top w:val="single" w:sz="4" w:space="0" w:color="000000"/>
              <w:left w:val="nil"/>
              <w:bottom w:val="nil"/>
              <w:right w:val="single" w:sz="4" w:space="0" w:color="000000"/>
            </w:tcBorders>
            <w:shd w:val="clear" w:color="000000" w:fill="BFBFBF"/>
            <w:noWrap/>
            <w:tcMar>
              <w:top w:w="15" w:type="dxa"/>
              <w:left w:w="15" w:type="dxa"/>
              <w:bottom w:w="0" w:type="dxa"/>
              <w:right w:w="15" w:type="dxa"/>
            </w:tcMar>
            <w:vAlign w:val="center"/>
            <w:hideMark/>
          </w:tcPr>
          <w:p w:rsidR="00D676B7" w:rsidRPr="009B79F3" w:rsidRDefault="00D676B7" w:rsidP="001C3872">
            <w:pPr>
              <w:widowControl/>
              <w:spacing w:line="0" w:lineRule="atLeast"/>
              <w:jc w:val="center"/>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Ｅ（Ｄ）</w:t>
            </w:r>
          </w:p>
        </w:tc>
      </w:tr>
      <w:tr w:rsidR="00D676B7" w:rsidRPr="009B79F3" w:rsidTr="001C3872">
        <w:trPr>
          <w:trHeight w:val="57"/>
        </w:trPr>
        <w:tc>
          <w:tcPr>
            <w:tcW w:w="371" w:type="pct"/>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S36</w:t>
            </w:r>
          </w:p>
        </w:tc>
        <w:tc>
          <w:tcPr>
            <w:tcW w:w="289" w:type="pct"/>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2</w:t>
            </w:r>
          </w:p>
        </w:tc>
        <w:tc>
          <w:tcPr>
            <w:tcW w:w="11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106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106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1066"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沓形中学校　校舎・幼稚園舎１</w:t>
            </w:r>
          </w:p>
        </w:tc>
      </w:tr>
      <w:tr w:rsidR="00D676B7" w:rsidRPr="009B79F3" w:rsidTr="001C3872">
        <w:trPr>
          <w:trHeight w:val="57"/>
        </w:trPr>
        <w:tc>
          <w:tcPr>
            <w:tcW w:w="371" w:type="pct"/>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S40</w:t>
            </w:r>
          </w:p>
        </w:tc>
        <w:tc>
          <w:tcPr>
            <w:tcW w:w="289" w:type="pct"/>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3</w:t>
            </w:r>
          </w:p>
        </w:tc>
        <w:tc>
          <w:tcPr>
            <w:tcW w:w="114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10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沓形中学校　校舎・幼稚園舎２</w:t>
            </w:r>
          </w:p>
        </w:tc>
        <w:tc>
          <w:tcPr>
            <w:tcW w:w="10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106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r>
      <w:tr w:rsidR="00D676B7" w:rsidRPr="009B79F3" w:rsidTr="001C3872">
        <w:trPr>
          <w:trHeight w:val="57"/>
        </w:trPr>
        <w:tc>
          <w:tcPr>
            <w:tcW w:w="371" w:type="pct"/>
            <w:tcBorders>
              <w:top w:val="nil"/>
              <w:left w:val="single" w:sz="4" w:space="0" w:color="000000"/>
              <w:bottom w:val="nil"/>
              <w:right w:val="nil"/>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289" w:type="pct"/>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12</w:t>
            </w:r>
          </w:p>
        </w:tc>
        <w:tc>
          <w:tcPr>
            <w:tcW w:w="114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10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仙法志中学校　校舎・幼稚園舎２</w:t>
            </w:r>
          </w:p>
        </w:tc>
        <w:tc>
          <w:tcPr>
            <w:tcW w:w="10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106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r>
      <w:tr w:rsidR="00D676B7" w:rsidRPr="009B79F3" w:rsidTr="001C3872">
        <w:trPr>
          <w:trHeight w:val="57"/>
        </w:trPr>
        <w:tc>
          <w:tcPr>
            <w:tcW w:w="371" w:type="pct"/>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S44</w:t>
            </w:r>
          </w:p>
        </w:tc>
        <w:tc>
          <w:tcPr>
            <w:tcW w:w="289" w:type="pct"/>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w:t>
            </w:r>
          </w:p>
        </w:tc>
        <w:tc>
          <w:tcPr>
            <w:tcW w:w="114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10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沓形小学校　校舎１</w:t>
            </w:r>
          </w:p>
        </w:tc>
        <w:tc>
          <w:tcPr>
            <w:tcW w:w="10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106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r>
      <w:tr w:rsidR="00D676B7" w:rsidRPr="009B79F3" w:rsidTr="001C3872">
        <w:trPr>
          <w:trHeight w:val="57"/>
        </w:trPr>
        <w:tc>
          <w:tcPr>
            <w:tcW w:w="371" w:type="pct"/>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S46</w:t>
            </w:r>
          </w:p>
        </w:tc>
        <w:tc>
          <w:tcPr>
            <w:tcW w:w="289" w:type="pct"/>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4</w:t>
            </w:r>
          </w:p>
        </w:tc>
        <w:tc>
          <w:tcPr>
            <w:tcW w:w="114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10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10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106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沓形中学校　校舎・幼稚園舎３</w:t>
            </w:r>
          </w:p>
        </w:tc>
      </w:tr>
      <w:tr w:rsidR="00D676B7" w:rsidRPr="009B79F3" w:rsidTr="001C3872">
        <w:trPr>
          <w:trHeight w:val="57"/>
        </w:trPr>
        <w:tc>
          <w:tcPr>
            <w:tcW w:w="371" w:type="pct"/>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S48</w:t>
            </w:r>
          </w:p>
        </w:tc>
        <w:tc>
          <w:tcPr>
            <w:tcW w:w="289" w:type="pct"/>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7</w:t>
            </w:r>
          </w:p>
        </w:tc>
        <w:tc>
          <w:tcPr>
            <w:tcW w:w="114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10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10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106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ホテル利尻　保養所、宿泊所</w:t>
            </w:r>
          </w:p>
        </w:tc>
      </w:tr>
      <w:tr w:rsidR="00D676B7" w:rsidRPr="009B79F3" w:rsidTr="001C3872">
        <w:trPr>
          <w:trHeight w:val="57"/>
        </w:trPr>
        <w:tc>
          <w:tcPr>
            <w:tcW w:w="371" w:type="pct"/>
            <w:tcBorders>
              <w:top w:val="nil"/>
              <w:left w:val="single" w:sz="4" w:space="0" w:color="000000"/>
              <w:bottom w:val="nil"/>
              <w:right w:val="nil"/>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289" w:type="pct"/>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9</w:t>
            </w:r>
          </w:p>
        </w:tc>
        <w:tc>
          <w:tcPr>
            <w:tcW w:w="114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仙法志小学校　校舎・幼稚園舎3</w:t>
            </w:r>
          </w:p>
        </w:tc>
        <w:tc>
          <w:tcPr>
            <w:tcW w:w="10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10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106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r>
      <w:tr w:rsidR="00D676B7" w:rsidRPr="009B79F3" w:rsidTr="001C3872">
        <w:trPr>
          <w:trHeight w:val="57"/>
        </w:trPr>
        <w:tc>
          <w:tcPr>
            <w:tcW w:w="371" w:type="pct"/>
            <w:tcBorders>
              <w:top w:val="nil"/>
              <w:left w:val="single" w:sz="4" w:space="0" w:color="000000"/>
              <w:bottom w:val="nil"/>
              <w:right w:val="nil"/>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289" w:type="pct"/>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10</w:t>
            </w:r>
          </w:p>
        </w:tc>
        <w:tc>
          <w:tcPr>
            <w:tcW w:w="114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10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仙法志小学校　体育館</w:t>
            </w:r>
          </w:p>
        </w:tc>
        <w:tc>
          <w:tcPr>
            <w:tcW w:w="10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106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r>
      <w:tr w:rsidR="00D676B7" w:rsidRPr="009B79F3" w:rsidTr="001C3872">
        <w:trPr>
          <w:trHeight w:val="57"/>
        </w:trPr>
        <w:tc>
          <w:tcPr>
            <w:tcW w:w="371" w:type="pct"/>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S49</w:t>
            </w:r>
          </w:p>
        </w:tc>
        <w:tc>
          <w:tcPr>
            <w:tcW w:w="289" w:type="pct"/>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8</w:t>
            </w:r>
          </w:p>
        </w:tc>
        <w:tc>
          <w:tcPr>
            <w:tcW w:w="114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10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町民屋内運動場</w:t>
            </w:r>
          </w:p>
        </w:tc>
        <w:tc>
          <w:tcPr>
            <w:tcW w:w="10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106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r>
      <w:tr w:rsidR="00D676B7" w:rsidRPr="009B79F3" w:rsidTr="001C3872">
        <w:trPr>
          <w:trHeight w:val="57"/>
        </w:trPr>
        <w:tc>
          <w:tcPr>
            <w:tcW w:w="371" w:type="pct"/>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S52</w:t>
            </w:r>
          </w:p>
        </w:tc>
        <w:tc>
          <w:tcPr>
            <w:tcW w:w="289" w:type="pct"/>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11</w:t>
            </w:r>
          </w:p>
        </w:tc>
        <w:tc>
          <w:tcPr>
            <w:tcW w:w="114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10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10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仙法志中学校　校舎・幼稚園舎１</w:t>
            </w:r>
          </w:p>
        </w:tc>
        <w:tc>
          <w:tcPr>
            <w:tcW w:w="106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r>
      <w:tr w:rsidR="00D676B7" w:rsidRPr="009B79F3" w:rsidTr="001C3872">
        <w:trPr>
          <w:trHeight w:val="57"/>
        </w:trPr>
        <w:tc>
          <w:tcPr>
            <w:tcW w:w="371" w:type="pct"/>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S53</w:t>
            </w:r>
          </w:p>
        </w:tc>
        <w:tc>
          <w:tcPr>
            <w:tcW w:w="289" w:type="pct"/>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5</w:t>
            </w:r>
          </w:p>
        </w:tc>
        <w:tc>
          <w:tcPr>
            <w:tcW w:w="114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10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沓形中学校　屋内運動場</w:t>
            </w:r>
          </w:p>
        </w:tc>
        <w:tc>
          <w:tcPr>
            <w:tcW w:w="10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106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r>
      <w:tr w:rsidR="00D676B7" w:rsidRPr="009B79F3" w:rsidTr="001C3872">
        <w:trPr>
          <w:trHeight w:val="57"/>
        </w:trPr>
        <w:tc>
          <w:tcPr>
            <w:tcW w:w="371" w:type="pct"/>
            <w:tcBorders>
              <w:top w:val="nil"/>
              <w:left w:val="single" w:sz="4" w:space="0" w:color="000000"/>
              <w:bottom w:val="nil"/>
              <w:right w:val="nil"/>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289" w:type="pct"/>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13</w:t>
            </w:r>
          </w:p>
        </w:tc>
        <w:tc>
          <w:tcPr>
            <w:tcW w:w="114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10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10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仙法志中学校　体育館</w:t>
            </w:r>
          </w:p>
        </w:tc>
        <w:tc>
          <w:tcPr>
            <w:tcW w:w="106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r>
      <w:tr w:rsidR="00D676B7" w:rsidRPr="009B79F3" w:rsidTr="001C3872">
        <w:trPr>
          <w:trHeight w:val="57"/>
        </w:trPr>
        <w:tc>
          <w:tcPr>
            <w:tcW w:w="371" w:type="pct"/>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S54</w:t>
            </w:r>
          </w:p>
        </w:tc>
        <w:tc>
          <w:tcPr>
            <w:tcW w:w="289" w:type="pct"/>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14</w:t>
            </w:r>
          </w:p>
        </w:tc>
        <w:tc>
          <w:tcPr>
            <w:tcW w:w="114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10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利尻町博物館</w:t>
            </w:r>
          </w:p>
        </w:tc>
        <w:tc>
          <w:tcPr>
            <w:tcW w:w="10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106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r>
      <w:tr w:rsidR="00D676B7" w:rsidRPr="009B79F3" w:rsidTr="001C3872">
        <w:trPr>
          <w:trHeight w:val="57"/>
        </w:trPr>
        <w:tc>
          <w:tcPr>
            <w:tcW w:w="371" w:type="pct"/>
            <w:tcBorders>
              <w:top w:val="single" w:sz="4" w:space="0" w:color="000000"/>
              <w:left w:val="single" w:sz="4" w:space="0" w:color="000000"/>
              <w:bottom w:val="single" w:sz="4" w:space="0" w:color="auto"/>
              <w:right w:val="nil"/>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S58</w:t>
            </w:r>
          </w:p>
        </w:tc>
        <w:tc>
          <w:tcPr>
            <w:tcW w:w="289" w:type="pct"/>
            <w:tcBorders>
              <w:top w:val="single" w:sz="4" w:space="0" w:color="000000"/>
              <w:left w:val="single" w:sz="4" w:space="0" w:color="000000"/>
              <w:bottom w:val="single" w:sz="4" w:space="0" w:color="auto"/>
              <w:right w:val="nil"/>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6</w:t>
            </w:r>
          </w:p>
        </w:tc>
        <w:tc>
          <w:tcPr>
            <w:tcW w:w="114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10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10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106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利尻町老人福祉センター</w:t>
            </w:r>
          </w:p>
        </w:tc>
      </w:tr>
    </w:tbl>
    <w:p w:rsidR="00D676B7" w:rsidRPr="009B79F3" w:rsidRDefault="00D676B7" w:rsidP="00D676B7">
      <w:pPr>
        <w:widowControl/>
        <w:jc w:val="left"/>
      </w:pPr>
    </w:p>
    <w:p w:rsidR="00D676B7" w:rsidRDefault="00D676B7" w:rsidP="00D676B7">
      <w:pPr>
        <w:widowControl/>
        <w:jc w:val="left"/>
        <w:rPr>
          <w:bCs/>
          <w:szCs w:val="21"/>
        </w:rPr>
      </w:pPr>
      <w:r>
        <w:br w:type="page"/>
      </w:r>
    </w:p>
    <w:p w:rsidR="00D676B7" w:rsidRPr="00322CCE" w:rsidRDefault="00D676B7" w:rsidP="005F7462">
      <w:pPr>
        <w:pStyle w:val="aa"/>
      </w:pPr>
      <w:r w:rsidRPr="00322CCE">
        <w:rPr>
          <w:rFonts w:hint="eastAsia"/>
        </w:rPr>
        <w:lastRenderedPageBreak/>
        <w:t>表　施設</w:t>
      </w:r>
      <w:r>
        <w:rPr>
          <w:rFonts w:hint="eastAsia"/>
        </w:rPr>
        <w:t>類型</w:t>
      </w:r>
      <w:r w:rsidRPr="00322CCE">
        <w:rPr>
          <w:rFonts w:hint="eastAsia"/>
        </w:rPr>
        <w:t>別劣化状況施設の概要</w:t>
      </w:r>
    </w:p>
    <w:tbl>
      <w:tblPr>
        <w:tblW w:w="5000" w:type="pct"/>
        <w:tblLayout w:type="fixed"/>
        <w:tblCellMar>
          <w:left w:w="0" w:type="dxa"/>
          <w:right w:w="0" w:type="dxa"/>
        </w:tblCellMar>
        <w:tblLook w:val="04A0"/>
      </w:tblPr>
      <w:tblGrid>
        <w:gridCol w:w="1352"/>
        <w:gridCol w:w="510"/>
        <w:gridCol w:w="1809"/>
        <w:gridCol w:w="1809"/>
        <w:gridCol w:w="1809"/>
        <w:gridCol w:w="1811"/>
      </w:tblGrid>
      <w:tr w:rsidR="00D676B7" w:rsidRPr="009B79F3" w:rsidTr="001C3872">
        <w:trPr>
          <w:trHeight w:val="57"/>
        </w:trPr>
        <w:tc>
          <w:tcPr>
            <w:tcW w:w="743" w:type="pct"/>
            <w:tcBorders>
              <w:top w:val="single" w:sz="4" w:space="0" w:color="000000"/>
              <w:left w:val="single" w:sz="4" w:space="0" w:color="000000"/>
              <w:bottom w:val="nil"/>
              <w:right w:val="nil"/>
            </w:tcBorders>
            <w:shd w:val="clear" w:color="000000" w:fill="BFBFBF"/>
            <w:noWrap/>
            <w:tcMar>
              <w:top w:w="15" w:type="dxa"/>
              <w:left w:w="15" w:type="dxa"/>
              <w:bottom w:w="0" w:type="dxa"/>
              <w:right w:w="15" w:type="dxa"/>
            </w:tcMar>
            <w:vAlign w:val="center"/>
            <w:hideMark/>
          </w:tcPr>
          <w:p w:rsidR="00D676B7" w:rsidRPr="009B79F3" w:rsidRDefault="00D676B7" w:rsidP="001C3872">
            <w:pPr>
              <w:widowControl/>
              <w:spacing w:line="0" w:lineRule="atLeast"/>
              <w:jc w:val="center"/>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大分類</w:t>
            </w:r>
          </w:p>
        </w:tc>
        <w:tc>
          <w:tcPr>
            <w:tcW w:w="280" w:type="pct"/>
            <w:tcBorders>
              <w:top w:val="single" w:sz="4" w:space="0" w:color="000000"/>
              <w:left w:val="single" w:sz="4" w:space="0" w:color="000000"/>
              <w:bottom w:val="single" w:sz="4" w:space="0" w:color="000000"/>
              <w:right w:val="single" w:sz="4" w:space="0" w:color="000000"/>
            </w:tcBorders>
            <w:shd w:val="clear" w:color="000000" w:fill="BFBFBF"/>
            <w:noWrap/>
            <w:tcMar>
              <w:top w:w="15" w:type="dxa"/>
              <w:left w:w="15" w:type="dxa"/>
              <w:bottom w:w="0" w:type="dxa"/>
              <w:right w:w="15" w:type="dxa"/>
            </w:tcMar>
            <w:vAlign w:val="center"/>
            <w:hideMark/>
          </w:tcPr>
          <w:p w:rsidR="00D676B7" w:rsidRPr="009B79F3" w:rsidRDefault="00D676B7" w:rsidP="001C3872">
            <w:pPr>
              <w:widowControl/>
              <w:spacing w:line="0" w:lineRule="atLeast"/>
              <w:jc w:val="center"/>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ID</w:t>
            </w:r>
          </w:p>
        </w:tc>
        <w:tc>
          <w:tcPr>
            <w:tcW w:w="994" w:type="pct"/>
            <w:tcBorders>
              <w:top w:val="single" w:sz="4" w:space="0" w:color="000000"/>
              <w:left w:val="nil"/>
              <w:bottom w:val="single" w:sz="4" w:space="0" w:color="000000"/>
              <w:right w:val="single" w:sz="4" w:space="0" w:color="000000"/>
            </w:tcBorders>
            <w:shd w:val="clear" w:color="000000" w:fill="BFBFBF"/>
            <w:noWrap/>
            <w:tcMar>
              <w:top w:w="15" w:type="dxa"/>
              <w:left w:w="15" w:type="dxa"/>
              <w:bottom w:w="0" w:type="dxa"/>
              <w:right w:w="15" w:type="dxa"/>
            </w:tcMar>
            <w:vAlign w:val="center"/>
            <w:hideMark/>
          </w:tcPr>
          <w:p w:rsidR="00D676B7" w:rsidRPr="009B79F3" w:rsidRDefault="00D676B7" w:rsidP="001C3872">
            <w:pPr>
              <w:widowControl/>
              <w:spacing w:line="0" w:lineRule="atLeast"/>
              <w:jc w:val="center"/>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Ａ</w:t>
            </w:r>
          </w:p>
        </w:tc>
        <w:tc>
          <w:tcPr>
            <w:tcW w:w="994" w:type="pct"/>
            <w:tcBorders>
              <w:top w:val="single" w:sz="4" w:space="0" w:color="000000"/>
              <w:left w:val="nil"/>
              <w:bottom w:val="single" w:sz="4" w:space="0" w:color="000000"/>
              <w:right w:val="single" w:sz="4" w:space="0" w:color="000000"/>
            </w:tcBorders>
            <w:shd w:val="clear" w:color="000000" w:fill="BFBFBF"/>
            <w:noWrap/>
            <w:tcMar>
              <w:top w:w="15" w:type="dxa"/>
              <w:left w:w="15" w:type="dxa"/>
              <w:bottom w:w="0" w:type="dxa"/>
              <w:right w:w="15" w:type="dxa"/>
            </w:tcMar>
            <w:vAlign w:val="center"/>
            <w:hideMark/>
          </w:tcPr>
          <w:p w:rsidR="00D676B7" w:rsidRPr="009B79F3" w:rsidRDefault="00D676B7" w:rsidP="001C3872">
            <w:pPr>
              <w:widowControl/>
              <w:spacing w:line="0" w:lineRule="atLeast"/>
              <w:jc w:val="center"/>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Ｂ</w:t>
            </w:r>
          </w:p>
        </w:tc>
        <w:tc>
          <w:tcPr>
            <w:tcW w:w="994" w:type="pct"/>
            <w:tcBorders>
              <w:top w:val="single" w:sz="4" w:space="0" w:color="000000"/>
              <w:left w:val="nil"/>
              <w:bottom w:val="single" w:sz="4" w:space="0" w:color="000000"/>
              <w:right w:val="single" w:sz="4" w:space="0" w:color="000000"/>
            </w:tcBorders>
            <w:shd w:val="clear" w:color="000000" w:fill="BFBFBF"/>
            <w:noWrap/>
            <w:tcMar>
              <w:top w:w="15" w:type="dxa"/>
              <w:left w:w="15" w:type="dxa"/>
              <w:bottom w:w="0" w:type="dxa"/>
              <w:right w:w="15" w:type="dxa"/>
            </w:tcMar>
            <w:vAlign w:val="center"/>
            <w:hideMark/>
          </w:tcPr>
          <w:p w:rsidR="00D676B7" w:rsidRPr="009B79F3" w:rsidRDefault="00D676B7" w:rsidP="001C3872">
            <w:pPr>
              <w:widowControl/>
              <w:spacing w:line="0" w:lineRule="atLeast"/>
              <w:jc w:val="center"/>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C</w:t>
            </w:r>
          </w:p>
        </w:tc>
        <w:tc>
          <w:tcPr>
            <w:tcW w:w="995" w:type="pct"/>
            <w:tcBorders>
              <w:top w:val="single" w:sz="4" w:space="0" w:color="000000"/>
              <w:left w:val="nil"/>
              <w:bottom w:val="single" w:sz="4" w:space="0" w:color="000000"/>
              <w:right w:val="single" w:sz="4" w:space="0" w:color="000000"/>
            </w:tcBorders>
            <w:shd w:val="clear" w:color="000000" w:fill="BFBFBF"/>
            <w:noWrap/>
            <w:tcMar>
              <w:top w:w="15" w:type="dxa"/>
              <w:left w:w="15" w:type="dxa"/>
              <w:bottom w:w="0" w:type="dxa"/>
              <w:right w:w="15" w:type="dxa"/>
            </w:tcMar>
            <w:vAlign w:val="center"/>
            <w:hideMark/>
          </w:tcPr>
          <w:p w:rsidR="00D676B7" w:rsidRPr="009B79F3" w:rsidRDefault="00D676B7" w:rsidP="001C3872">
            <w:pPr>
              <w:widowControl/>
              <w:spacing w:line="0" w:lineRule="atLeast"/>
              <w:jc w:val="center"/>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Ｅ（Ｄ）</w:t>
            </w:r>
          </w:p>
        </w:tc>
      </w:tr>
      <w:tr w:rsidR="00D676B7" w:rsidRPr="009B79F3" w:rsidTr="001C3872">
        <w:trPr>
          <w:trHeight w:val="57"/>
        </w:trPr>
        <w:tc>
          <w:tcPr>
            <w:tcW w:w="743" w:type="pct"/>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社会教育系施設</w:t>
            </w:r>
          </w:p>
        </w:tc>
        <w:tc>
          <w:tcPr>
            <w:tcW w:w="280"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14</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利尻町博物館</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9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r>
      <w:tr w:rsidR="00D676B7" w:rsidRPr="009B79F3" w:rsidTr="001C3872">
        <w:trPr>
          <w:trHeight w:val="57"/>
        </w:trPr>
        <w:tc>
          <w:tcPr>
            <w:tcW w:w="743" w:type="pct"/>
            <w:vMerge w:val="restart"/>
            <w:tcBorders>
              <w:top w:val="single" w:sz="4" w:space="0" w:color="000000"/>
              <w:left w:val="single" w:sz="4" w:space="0" w:color="000000"/>
              <w:right w:val="nil"/>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ｽﾎﾟｰﾂ・</w:t>
            </w:r>
          </w:p>
          <w:p w:rsidR="00D676B7" w:rsidRPr="009B79F3" w:rsidRDefault="00D676B7" w:rsidP="001C3872">
            <w:pPr>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ﾚｸﾘｴｰｼｮﾝ系施設　</w:t>
            </w:r>
          </w:p>
        </w:tc>
        <w:tc>
          <w:tcPr>
            <w:tcW w:w="280"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7</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9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ホテル利尻　保養所、宿泊所</w:t>
            </w:r>
          </w:p>
        </w:tc>
      </w:tr>
      <w:tr w:rsidR="00D676B7" w:rsidRPr="009B79F3" w:rsidTr="001C3872">
        <w:trPr>
          <w:trHeight w:val="57"/>
        </w:trPr>
        <w:tc>
          <w:tcPr>
            <w:tcW w:w="743" w:type="pct"/>
            <w:vMerge/>
            <w:tcBorders>
              <w:left w:val="single" w:sz="4" w:space="0" w:color="000000"/>
              <w:bottom w:val="nil"/>
              <w:right w:val="nil"/>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p>
        </w:tc>
        <w:tc>
          <w:tcPr>
            <w:tcW w:w="280"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8</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町民屋内運動場</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9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r>
      <w:tr w:rsidR="00D676B7" w:rsidRPr="009B79F3" w:rsidTr="001C3872">
        <w:trPr>
          <w:trHeight w:val="57"/>
        </w:trPr>
        <w:tc>
          <w:tcPr>
            <w:tcW w:w="743" w:type="pct"/>
            <w:vMerge w:val="restart"/>
            <w:tcBorders>
              <w:top w:val="single" w:sz="4" w:space="0" w:color="000000"/>
              <w:left w:val="single" w:sz="4" w:space="0" w:color="000000"/>
              <w:right w:val="nil"/>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学校教育系施設</w:t>
            </w:r>
          </w:p>
        </w:tc>
        <w:tc>
          <w:tcPr>
            <w:tcW w:w="280"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沓形小学校　校舎１</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9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r>
      <w:tr w:rsidR="00D676B7" w:rsidRPr="009B79F3" w:rsidTr="001C3872">
        <w:trPr>
          <w:trHeight w:val="57"/>
        </w:trPr>
        <w:tc>
          <w:tcPr>
            <w:tcW w:w="743" w:type="pct"/>
            <w:vMerge/>
            <w:tcBorders>
              <w:left w:val="single" w:sz="4" w:space="0" w:color="000000"/>
              <w:right w:val="nil"/>
            </w:tcBorders>
            <w:shd w:val="clear" w:color="auto" w:fill="auto"/>
            <w:noWrap/>
            <w:tcMar>
              <w:top w:w="15" w:type="dxa"/>
              <w:left w:w="15" w:type="dxa"/>
              <w:bottom w:w="0" w:type="dxa"/>
              <w:right w:w="15" w:type="dxa"/>
            </w:tcMar>
            <w:vAlign w:val="center"/>
            <w:hideMark/>
          </w:tcPr>
          <w:p w:rsidR="00D676B7" w:rsidRPr="009B79F3" w:rsidRDefault="00D676B7" w:rsidP="001C3872">
            <w:pPr>
              <w:spacing w:line="0" w:lineRule="atLeast"/>
              <w:jc w:val="left"/>
              <w:rPr>
                <w:rFonts w:hAnsi="HG丸ｺﾞｼｯｸM-PRO" w:cs="ＭＳ Ｐゴシック"/>
                <w:color w:val="000000"/>
                <w:kern w:val="0"/>
                <w:sz w:val="18"/>
                <w:szCs w:val="18"/>
              </w:rPr>
            </w:pPr>
          </w:p>
        </w:tc>
        <w:tc>
          <w:tcPr>
            <w:tcW w:w="280"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2</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9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沓形中学校　校舎・幼稚園舎１</w:t>
            </w:r>
          </w:p>
        </w:tc>
      </w:tr>
      <w:tr w:rsidR="00D676B7" w:rsidRPr="009B79F3" w:rsidTr="001C3872">
        <w:trPr>
          <w:trHeight w:val="57"/>
        </w:trPr>
        <w:tc>
          <w:tcPr>
            <w:tcW w:w="743" w:type="pct"/>
            <w:vMerge/>
            <w:tcBorders>
              <w:left w:val="single" w:sz="4" w:space="0" w:color="000000"/>
              <w:right w:val="nil"/>
            </w:tcBorders>
            <w:shd w:val="clear" w:color="auto" w:fill="auto"/>
            <w:noWrap/>
            <w:tcMar>
              <w:top w:w="15" w:type="dxa"/>
              <w:left w:w="15" w:type="dxa"/>
              <w:bottom w:w="0" w:type="dxa"/>
              <w:right w:w="15" w:type="dxa"/>
            </w:tcMar>
            <w:vAlign w:val="center"/>
            <w:hideMark/>
          </w:tcPr>
          <w:p w:rsidR="00D676B7" w:rsidRPr="009B79F3" w:rsidRDefault="00D676B7" w:rsidP="001C3872">
            <w:pPr>
              <w:spacing w:line="0" w:lineRule="atLeast"/>
              <w:jc w:val="left"/>
              <w:rPr>
                <w:rFonts w:hAnsi="HG丸ｺﾞｼｯｸM-PRO" w:cs="ＭＳ Ｐゴシック"/>
                <w:color w:val="000000"/>
                <w:kern w:val="0"/>
                <w:sz w:val="18"/>
                <w:szCs w:val="18"/>
              </w:rPr>
            </w:pPr>
          </w:p>
        </w:tc>
        <w:tc>
          <w:tcPr>
            <w:tcW w:w="280"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3</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沓形中学校　校舎・幼稚園舎２</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9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r>
      <w:tr w:rsidR="00D676B7" w:rsidRPr="009B79F3" w:rsidTr="001C3872">
        <w:trPr>
          <w:trHeight w:val="57"/>
        </w:trPr>
        <w:tc>
          <w:tcPr>
            <w:tcW w:w="743" w:type="pct"/>
            <w:vMerge/>
            <w:tcBorders>
              <w:left w:val="single" w:sz="4" w:space="0" w:color="000000"/>
              <w:right w:val="nil"/>
            </w:tcBorders>
            <w:shd w:val="clear" w:color="auto" w:fill="auto"/>
            <w:noWrap/>
            <w:tcMar>
              <w:top w:w="15" w:type="dxa"/>
              <w:left w:w="15" w:type="dxa"/>
              <w:bottom w:w="0" w:type="dxa"/>
              <w:right w:w="15" w:type="dxa"/>
            </w:tcMar>
            <w:vAlign w:val="center"/>
            <w:hideMark/>
          </w:tcPr>
          <w:p w:rsidR="00D676B7" w:rsidRPr="009B79F3" w:rsidRDefault="00D676B7" w:rsidP="001C3872">
            <w:pPr>
              <w:spacing w:line="0" w:lineRule="atLeast"/>
              <w:jc w:val="left"/>
              <w:rPr>
                <w:rFonts w:hAnsi="HG丸ｺﾞｼｯｸM-PRO" w:cs="ＭＳ Ｐゴシック"/>
                <w:color w:val="000000"/>
                <w:kern w:val="0"/>
                <w:sz w:val="18"/>
                <w:szCs w:val="18"/>
              </w:rPr>
            </w:pPr>
          </w:p>
        </w:tc>
        <w:tc>
          <w:tcPr>
            <w:tcW w:w="280"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4</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9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沓形中学校　校舎・幼稚園舎３</w:t>
            </w:r>
          </w:p>
        </w:tc>
      </w:tr>
      <w:tr w:rsidR="00D676B7" w:rsidRPr="009B79F3" w:rsidTr="001C3872">
        <w:trPr>
          <w:trHeight w:val="57"/>
        </w:trPr>
        <w:tc>
          <w:tcPr>
            <w:tcW w:w="743" w:type="pct"/>
            <w:vMerge/>
            <w:tcBorders>
              <w:left w:val="single" w:sz="4" w:space="0" w:color="000000"/>
              <w:right w:val="nil"/>
            </w:tcBorders>
            <w:shd w:val="clear" w:color="auto" w:fill="auto"/>
            <w:noWrap/>
            <w:tcMar>
              <w:top w:w="15" w:type="dxa"/>
              <w:left w:w="15" w:type="dxa"/>
              <w:bottom w:w="0" w:type="dxa"/>
              <w:right w:w="15" w:type="dxa"/>
            </w:tcMar>
            <w:vAlign w:val="center"/>
            <w:hideMark/>
          </w:tcPr>
          <w:p w:rsidR="00D676B7" w:rsidRPr="009B79F3" w:rsidRDefault="00D676B7" w:rsidP="001C3872">
            <w:pPr>
              <w:spacing w:line="0" w:lineRule="atLeast"/>
              <w:jc w:val="left"/>
              <w:rPr>
                <w:rFonts w:hAnsi="HG丸ｺﾞｼｯｸM-PRO" w:cs="ＭＳ Ｐゴシック"/>
                <w:color w:val="000000"/>
                <w:kern w:val="0"/>
                <w:sz w:val="18"/>
                <w:szCs w:val="18"/>
              </w:rPr>
            </w:pPr>
          </w:p>
        </w:tc>
        <w:tc>
          <w:tcPr>
            <w:tcW w:w="280"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5</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沓形中学校　屋内運動場</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9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r>
      <w:tr w:rsidR="00D676B7" w:rsidRPr="009B79F3" w:rsidTr="001C3872">
        <w:trPr>
          <w:trHeight w:val="57"/>
        </w:trPr>
        <w:tc>
          <w:tcPr>
            <w:tcW w:w="743" w:type="pct"/>
            <w:vMerge/>
            <w:tcBorders>
              <w:left w:val="single" w:sz="4" w:space="0" w:color="000000"/>
              <w:right w:val="nil"/>
            </w:tcBorders>
            <w:shd w:val="clear" w:color="auto" w:fill="auto"/>
            <w:noWrap/>
            <w:tcMar>
              <w:top w:w="15" w:type="dxa"/>
              <w:left w:w="15" w:type="dxa"/>
              <w:bottom w:w="0" w:type="dxa"/>
              <w:right w:w="15" w:type="dxa"/>
            </w:tcMar>
            <w:vAlign w:val="center"/>
            <w:hideMark/>
          </w:tcPr>
          <w:p w:rsidR="00D676B7" w:rsidRPr="009B79F3" w:rsidRDefault="00D676B7" w:rsidP="001C3872">
            <w:pPr>
              <w:spacing w:line="0" w:lineRule="atLeast"/>
              <w:jc w:val="left"/>
              <w:rPr>
                <w:rFonts w:hAnsi="HG丸ｺﾞｼｯｸM-PRO" w:cs="ＭＳ Ｐゴシック"/>
                <w:color w:val="000000"/>
                <w:kern w:val="0"/>
                <w:sz w:val="18"/>
                <w:szCs w:val="18"/>
              </w:rPr>
            </w:pPr>
          </w:p>
        </w:tc>
        <w:tc>
          <w:tcPr>
            <w:tcW w:w="280"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9</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仙法志小学校　校舎・幼稚園舎3</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9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r>
      <w:tr w:rsidR="00D676B7" w:rsidRPr="009B79F3" w:rsidTr="001C3872">
        <w:trPr>
          <w:trHeight w:val="57"/>
        </w:trPr>
        <w:tc>
          <w:tcPr>
            <w:tcW w:w="743" w:type="pct"/>
            <w:vMerge/>
            <w:tcBorders>
              <w:left w:val="single" w:sz="4" w:space="0" w:color="000000"/>
              <w:right w:val="nil"/>
            </w:tcBorders>
            <w:shd w:val="clear" w:color="auto" w:fill="auto"/>
            <w:noWrap/>
            <w:tcMar>
              <w:top w:w="15" w:type="dxa"/>
              <w:left w:w="15" w:type="dxa"/>
              <w:bottom w:w="0" w:type="dxa"/>
              <w:right w:w="15" w:type="dxa"/>
            </w:tcMar>
            <w:vAlign w:val="center"/>
            <w:hideMark/>
          </w:tcPr>
          <w:p w:rsidR="00D676B7" w:rsidRPr="009B79F3" w:rsidRDefault="00D676B7" w:rsidP="001C3872">
            <w:pPr>
              <w:spacing w:line="0" w:lineRule="atLeast"/>
              <w:jc w:val="left"/>
              <w:rPr>
                <w:rFonts w:hAnsi="HG丸ｺﾞｼｯｸM-PRO" w:cs="ＭＳ Ｐゴシック"/>
                <w:color w:val="000000"/>
                <w:kern w:val="0"/>
                <w:sz w:val="18"/>
                <w:szCs w:val="18"/>
              </w:rPr>
            </w:pPr>
          </w:p>
        </w:tc>
        <w:tc>
          <w:tcPr>
            <w:tcW w:w="280"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10</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仙法志小学校　体育館</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9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r>
      <w:tr w:rsidR="00D676B7" w:rsidRPr="009B79F3" w:rsidTr="001C3872">
        <w:trPr>
          <w:trHeight w:val="57"/>
        </w:trPr>
        <w:tc>
          <w:tcPr>
            <w:tcW w:w="743" w:type="pct"/>
            <w:vMerge/>
            <w:tcBorders>
              <w:left w:val="single" w:sz="4" w:space="0" w:color="000000"/>
              <w:right w:val="nil"/>
            </w:tcBorders>
            <w:shd w:val="clear" w:color="auto" w:fill="auto"/>
            <w:noWrap/>
            <w:tcMar>
              <w:top w:w="15" w:type="dxa"/>
              <w:left w:w="15" w:type="dxa"/>
              <w:bottom w:w="0" w:type="dxa"/>
              <w:right w:w="15" w:type="dxa"/>
            </w:tcMar>
            <w:vAlign w:val="center"/>
            <w:hideMark/>
          </w:tcPr>
          <w:p w:rsidR="00D676B7" w:rsidRPr="009B79F3" w:rsidRDefault="00D676B7" w:rsidP="001C3872">
            <w:pPr>
              <w:spacing w:line="0" w:lineRule="atLeast"/>
              <w:jc w:val="left"/>
              <w:rPr>
                <w:rFonts w:hAnsi="HG丸ｺﾞｼｯｸM-PRO" w:cs="ＭＳ Ｐゴシック"/>
                <w:color w:val="000000"/>
                <w:kern w:val="0"/>
                <w:sz w:val="18"/>
                <w:szCs w:val="18"/>
              </w:rPr>
            </w:pPr>
          </w:p>
        </w:tc>
        <w:tc>
          <w:tcPr>
            <w:tcW w:w="280"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11</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仙法志中学校　校舎・幼稚園舎１</w:t>
            </w:r>
          </w:p>
        </w:tc>
        <w:tc>
          <w:tcPr>
            <w:tcW w:w="9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r>
      <w:tr w:rsidR="00D676B7" w:rsidRPr="009B79F3" w:rsidTr="001C3872">
        <w:trPr>
          <w:trHeight w:val="57"/>
        </w:trPr>
        <w:tc>
          <w:tcPr>
            <w:tcW w:w="743" w:type="pct"/>
            <w:vMerge/>
            <w:tcBorders>
              <w:left w:val="single" w:sz="4" w:space="0" w:color="000000"/>
              <w:right w:val="nil"/>
            </w:tcBorders>
            <w:shd w:val="clear" w:color="auto" w:fill="auto"/>
            <w:noWrap/>
            <w:tcMar>
              <w:top w:w="15" w:type="dxa"/>
              <w:left w:w="15" w:type="dxa"/>
              <w:bottom w:w="0" w:type="dxa"/>
              <w:right w:w="15" w:type="dxa"/>
            </w:tcMar>
            <w:vAlign w:val="center"/>
            <w:hideMark/>
          </w:tcPr>
          <w:p w:rsidR="00D676B7" w:rsidRPr="009B79F3" w:rsidRDefault="00D676B7" w:rsidP="001C3872">
            <w:pPr>
              <w:spacing w:line="0" w:lineRule="atLeast"/>
              <w:jc w:val="left"/>
              <w:rPr>
                <w:rFonts w:hAnsi="HG丸ｺﾞｼｯｸM-PRO" w:cs="ＭＳ Ｐゴシック"/>
                <w:color w:val="000000"/>
                <w:kern w:val="0"/>
                <w:sz w:val="18"/>
                <w:szCs w:val="18"/>
              </w:rPr>
            </w:pPr>
          </w:p>
        </w:tc>
        <w:tc>
          <w:tcPr>
            <w:tcW w:w="280"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12</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仙法志中学校　校舎・幼稚園舎２</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9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r>
      <w:tr w:rsidR="00D676B7" w:rsidRPr="009B79F3" w:rsidTr="001C3872">
        <w:trPr>
          <w:trHeight w:val="57"/>
        </w:trPr>
        <w:tc>
          <w:tcPr>
            <w:tcW w:w="743" w:type="pct"/>
            <w:vMerge/>
            <w:tcBorders>
              <w:left w:val="single" w:sz="4" w:space="0" w:color="000000"/>
              <w:bottom w:val="nil"/>
              <w:right w:val="nil"/>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p>
        </w:tc>
        <w:tc>
          <w:tcPr>
            <w:tcW w:w="280"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13</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仙法志中学校　体育館</w:t>
            </w:r>
          </w:p>
        </w:tc>
        <w:tc>
          <w:tcPr>
            <w:tcW w:w="9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r>
      <w:tr w:rsidR="00D676B7" w:rsidRPr="009B79F3" w:rsidTr="001C3872">
        <w:trPr>
          <w:trHeight w:val="57"/>
        </w:trPr>
        <w:tc>
          <w:tcPr>
            <w:tcW w:w="743" w:type="pct"/>
            <w:tcBorders>
              <w:top w:val="single" w:sz="4" w:space="0" w:color="000000"/>
              <w:left w:val="single" w:sz="4" w:space="0" w:color="000000"/>
              <w:bottom w:val="single" w:sz="4" w:space="0" w:color="000000"/>
              <w:right w:val="nil"/>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保健・福祉施設</w:t>
            </w:r>
          </w:p>
        </w:tc>
        <w:tc>
          <w:tcPr>
            <w:tcW w:w="280"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6</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 xml:space="preserve">　</w:t>
            </w:r>
          </w:p>
        </w:tc>
        <w:tc>
          <w:tcPr>
            <w:tcW w:w="9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ＭＳ Ｐゴシック"/>
                <w:color w:val="000000"/>
                <w:kern w:val="0"/>
                <w:sz w:val="18"/>
                <w:szCs w:val="18"/>
              </w:rPr>
            </w:pPr>
            <w:r w:rsidRPr="009B79F3">
              <w:rPr>
                <w:rFonts w:hAnsi="HG丸ｺﾞｼｯｸM-PRO" w:cs="ＭＳ Ｐゴシック" w:hint="eastAsia"/>
                <w:color w:val="000000"/>
                <w:kern w:val="0"/>
                <w:sz w:val="18"/>
                <w:szCs w:val="18"/>
              </w:rPr>
              <w:t>利尻町老人福祉センター</w:t>
            </w:r>
          </w:p>
        </w:tc>
      </w:tr>
    </w:tbl>
    <w:p w:rsidR="00D676B7" w:rsidRPr="009B79F3" w:rsidRDefault="00D676B7" w:rsidP="00D676B7"/>
    <w:p w:rsidR="00543D6F" w:rsidRDefault="00543D6F">
      <w:pPr>
        <w:widowControl/>
        <w:jc w:val="left"/>
      </w:pPr>
      <w:r>
        <w:br w:type="page"/>
      </w:r>
    </w:p>
    <w:p w:rsidR="00D676B7" w:rsidRDefault="00D676B7" w:rsidP="00D676B7">
      <w:pPr>
        <w:widowControl/>
        <w:jc w:val="left"/>
      </w:pPr>
      <w:r>
        <w:rPr>
          <w:rFonts w:hint="eastAsia"/>
        </w:rPr>
        <w:lastRenderedPageBreak/>
        <w:t>表　劣化度判定結果</w:t>
      </w:r>
    </w:p>
    <w:tbl>
      <w:tblPr>
        <w:tblW w:w="5362" w:type="pct"/>
        <w:tblInd w:w="-411" w:type="dxa"/>
        <w:tblLayout w:type="fixed"/>
        <w:tblCellMar>
          <w:left w:w="0" w:type="dxa"/>
          <w:right w:w="0" w:type="dxa"/>
        </w:tblCellMar>
        <w:tblLook w:val="04A0"/>
      </w:tblPr>
      <w:tblGrid>
        <w:gridCol w:w="257"/>
        <w:gridCol w:w="1979"/>
        <w:gridCol w:w="396"/>
        <w:gridCol w:w="529"/>
        <w:gridCol w:w="789"/>
        <w:gridCol w:w="923"/>
        <w:gridCol w:w="923"/>
        <w:gridCol w:w="533"/>
        <w:gridCol w:w="396"/>
        <w:gridCol w:w="660"/>
        <w:gridCol w:w="660"/>
        <w:gridCol w:w="527"/>
        <w:gridCol w:w="660"/>
        <w:gridCol w:w="527"/>
      </w:tblGrid>
      <w:tr w:rsidR="00D676B7" w:rsidRPr="004834B1" w:rsidTr="001C3872">
        <w:trPr>
          <w:trHeight w:val="270"/>
        </w:trPr>
        <w:tc>
          <w:tcPr>
            <w:tcW w:w="3243" w:type="pct"/>
            <w:gridSpan w:val="8"/>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施設概要</w:t>
            </w:r>
          </w:p>
        </w:tc>
        <w:tc>
          <w:tcPr>
            <w:tcW w:w="1487" w:type="pct"/>
            <w:gridSpan w:val="5"/>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判定</w:t>
            </w:r>
          </w:p>
        </w:tc>
        <w:tc>
          <w:tcPr>
            <w:tcW w:w="270" w:type="pct"/>
            <w:vMerge w:val="restart"/>
            <w:tcBorders>
              <w:top w:val="single" w:sz="4" w:space="0" w:color="auto"/>
              <w:left w:val="single" w:sz="4" w:space="0" w:color="auto"/>
              <w:right w:val="single" w:sz="4" w:space="0" w:color="auto"/>
            </w:tcBorders>
            <w:shd w:val="clear" w:color="000000" w:fill="FF9999"/>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劣化度</w:t>
            </w:r>
            <w:r w:rsidRPr="004834B1">
              <w:rPr>
                <w:rFonts w:hAnsi="HG丸ｺﾞｼｯｸM-PRO" w:cs="メイリオ" w:hint="eastAsia"/>
                <w:color w:val="000000"/>
                <w:kern w:val="0"/>
                <w:sz w:val="14"/>
                <w:szCs w:val="16"/>
              </w:rPr>
              <w:br/>
              <w:t>ランク</w:t>
            </w:r>
          </w:p>
        </w:tc>
      </w:tr>
      <w:tr w:rsidR="00D676B7" w:rsidRPr="004834B1" w:rsidTr="001C3872">
        <w:trPr>
          <w:trHeight w:val="225"/>
        </w:trPr>
        <w:tc>
          <w:tcPr>
            <w:tcW w:w="132" w:type="pct"/>
            <w:vMerge w:val="restart"/>
            <w:tcBorders>
              <w:top w:val="nil"/>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 xml:space="preserve">　</w:t>
            </w:r>
          </w:p>
          <w:p w:rsidR="00D676B7" w:rsidRPr="004834B1" w:rsidRDefault="00D676B7" w:rsidP="001C3872">
            <w:pPr>
              <w:spacing w:line="0" w:lineRule="atLeast"/>
              <w:jc w:val="center"/>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ID</w:t>
            </w:r>
          </w:p>
        </w:tc>
        <w:tc>
          <w:tcPr>
            <w:tcW w:w="1014" w:type="pct"/>
            <w:vMerge w:val="restart"/>
            <w:tcBorders>
              <w:top w:val="nil"/>
              <w:left w:val="nil"/>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建物名</w:t>
            </w:r>
          </w:p>
        </w:tc>
        <w:tc>
          <w:tcPr>
            <w:tcW w:w="203" w:type="pct"/>
            <w:vMerge w:val="restart"/>
            <w:tcBorders>
              <w:top w:val="nil"/>
              <w:left w:val="nil"/>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構造</w:t>
            </w:r>
          </w:p>
        </w:tc>
        <w:tc>
          <w:tcPr>
            <w:tcW w:w="271" w:type="pct"/>
            <w:vMerge w:val="restart"/>
            <w:tcBorders>
              <w:top w:val="nil"/>
              <w:left w:val="nil"/>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建設年度</w:t>
            </w:r>
          </w:p>
        </w:tc>
        <w:tc>
          <w:tcPr>
            <w:tcW w:w="404" w:type="pct"/>
            <w:vMerge w:val="restart"/>
            <w:tcBorders>
              <w:top w:val="nil"/>
              <w:left w:val="nil"/>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kern w:val="0"/>
                <w:sz w:val="14"/>
                <w:szCs w:val="16"/>
              </w:rPr>
            </w:pPr>
            <w:r w:rsidRPr="004834B1">
              <w:rPr>
                <w:rFonts w:hAnsi="HG丸ｺﾞｼｯｸM-PRO" w:cs="メイリオ" w:hint="eastAsia"/>
                <w:kern w:val="0"/>
                <w:sz w:val="14"/>
                <w:szCs w:val="16"/>
              </w:rPr>
              <w:t>調査日</w:t>
            </w:r>
          </w:p>
        </w:tc>
        <w:tc>
          <w:tcPr>
            <w:tcW w:w="473" w:type="pct"/>
            <w:vMerge w:val="restart"/>
            <w:tcBorders>
              <w:top w:val="nil"/>
              <w:left w:val="nil"/>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主な</w:t>
            </w:r>
          </w:p>
          <w:p w:rsidR="00D676B7" w:rsidRPr="004834B1" w:rsidRDefault="00D676B7" w:rsidP="001C3872">
            <w:pPr>
              <w:spacing w:line="0" w:lineRule="atLeast"/>
              <w:jc w:val="center"/>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外壁仕様</w:t>
            </w:r>
          </w:p>
        </w:tc>
        <w:tc>
          <w:tcPr>
            <w:tcW w:w="473" w:type="pct"/>
            <w:vMerge w:val="restart"/>
            <w:tcBorders>
              <w:top w:val="nil"/>
              <w:left w:val="nil"/>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主な</w:t>
            </w:r>
          </w:p>
          <w:p w:rsidR="00D676B7" w:rsidRPr="004834B1" w:rsidRDefault="00D676B7" w:rsidP="001C3872">
            <w:pPr>
              <w:spacing w:line="0" w:lineRule="atLeast"/>
              <w:jc w:val="center"/>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塗仕上げ仕様</w:t>
            </w:r>
          </w:p>
        </w:tc>
        <w:tc>
          <w:tcPr>
            <w:tcW w:w="273" w:type="pct"/>
            <w:vMerge w:val="restart"/>
            <w:tcBorders>
              <w:top w:val="nil"/>
              <w:left w:val="nil"/>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構造的欠陥の有無</w:t>
            </w:r>
          </w:p>
        </w:tc>
        <w:tc>
          <w:tcPr>
            <w:tcW w:w="541" w:type="pct"/>
            <w:gridSpan w:val="2"/>
            <w:tcBorders>
              <w:top w:val="nil"/>
              <w:left w:val="nil"/>
              <w:bottom w:val="single" w:sz="4" w:space="0" w:color="auto"/>
              <w:right w:val="nil"/>
            </w:tcBorders>
            <w:shd w:val="clear" w:color="000000" w:fill="DA9694"/>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b/>
                <w:bCs/>
                <w:color w:val="000000"/>
                <w:kern w:val="0"/>
                <w:sz w:val="14"/>
                <w:szCs w:val="16"/>
              </w:rPr>
            </w:pPr>
            <w:r w:rsidRPr="004834B1">
              <w:rPr>
                <w:rFonts w:hAnsi="HG丸ｺﾞｼｯｸM-PRO" w:cs="メイリオ" w:hint="eastAsia"/>
                <w:b/>
                <w:bCs/>
                <w:color w:val="000000"/>
                <w:kern w:val="0"/>
                <w:sz w:val="14"/>
                <w:szCs w:val="16"/>
              </w:rPr>
              <w:t>外壁</w:t>
            </w:r>
          </w:p>
          <w:p w:rsidR="00D676B7" w:rsidRPr="004834B1" w:rsidRDefault="00D676B7" w:rsidP="001C3872">
            <w:pPr>
              <w:widowControl/>
              <w:spacing w:line="0" w:lineRule="atLeast"/>
              <w:jc w:val="left"/>
              <w:rPr>
                <w:rFonts w:hAnsi="HG丸ｺﾞｼｯｸM-PRO" w:cs="メイリオ"/>
                <w:b/>
                <w:bCs/>
                <w:color w:val="000000"/>
                <w:kern w:val="0"/>
                <w:sz w:val="14"/>
                <w:szCs w:val="16"/>
              </w:rPr>
            </w:pPr>
            <w:r w:rsidRPr="004834B1">
              <w:rPr>
                <w:rFonts w:hAnsi="HG丸ｺﾞｼｯｸM-PRO" w:cs="メイリオ" w:hint="eastAsia"/>
                <w:b/>
                <w:bCs/>
                <w:color w:val="000000"/>
                <w:kern w:val="0"/>
                <w:sz w:val="14"/>
                <w:szCs w:val="16"/>
              </w:rPr>
              <w:t xml:space="preserve">　</w:t>
            </w:r>
          </w:p>
        </w:tc>
        <w:tc>
          <w:tcPr>
            <w:tcW w:w="338" w:type="pct"/>
            <w:tcBorders>
              <w:top w:val="nil"/>
              <w:left w:val="single" w:sz="4"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b/>
                <w:bCs/>
                <w:color w:val="000000"/>
                <w:kern w:val="0"/>
                <w:sz w:val="14"/>
                <w:szCs w:val="16"/>
              </w:rPr>
            </w:pPr>
            <w:r w:rsidRPr="004834B1">
              <w:rPr>
                <w:rFonts w:hAnsi="HG丸ｺﾞｼｯｸM-PRO" w:cs="メイリオ" w:hint="eastAsia"/>
                <w:b/>
                <w:bCs/>
                <w:color w:val="000000"/>
                <w:kern w:val="0"/>
                <w:sz w:val="14"/>
                <w:szCs w:val="16"/>
              </w:rPr>
              <w:t>塗装</w:t>
            </w:r>
          </w:p>
        </w:tc>
        <w:tc>
          <w:tcPr>
            <w:tcW w:w="608" w:type="pct"/>
            <w:gridSpan w:val="2"/>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b/>
                <w:bCs/>
                <w:color w:val="000000"/>
                <w:kern w:val="0"/>
                <w:sz w:val="14"/>
                <w:szCs w:val="16"/>
              </w:rPr>
            </w:pPr>
            <w:r w:rsidRPr="004834B1">
              <w:rPr>
                <w:rFonts w:hAnsi="HG丸ｺﾞｼｯｸM-PRO" w:cs="メイリオ" w:hint="eastAsia"/>
                <w:b/>
                <w:bCs/>
                <w:color w:val="000000"/>
                <w:kern w:val="0"/>
                <w:sz w:val="14"/>
                <w:szCs w:val="16"/>
              </w:rPr>
              <w:t>外壁ｼｰﾘﾝｸﾞ</w:t>
            </w:r>
          </w:p>
          <w:p w:rsidR="00D676B7" w:rsidRPr="004834B1" w:rsidRDefault="00D676B7" w:rsidP="001C3872">
            <w:pPr>
              <w:widowControl/>
              <w:spacing w:line="0" w:lineRule="atLeast"/>
              <w:jc w:val="left"/>
              <w:rPr>
                <w:rFonts w:hAnsi="HG丸ｺﾞｼｯｸM-PRO" w:cs="メイリオ"/>
                <w:b/>
                <w:bCs/>
                <w:color w:val="000000"/>
                <w:kern w:val="0"/>
                <w:sz w:val="14"/>
                <w:szCs w:val="16"/>
              </w:rPr>
            </w:pPr>
            <w:r w:rsidRPr="004834B1">
              <w:rPr>
                <w:rFonts w:hAnsi="HG丸ｺﾞｼｯｸM-PRO" w:cs="メイリオ" w:hint="eastAsia"/>
                <w:b/>
                <w:bCs/>
                <w:color w:val="000000"/>
                <w:kern w:val="0"/>
                <w:sz w:val="14"/>
                <w:szCs w:val="16"/>
              </w:rPr>
              <w:t xml:space="preserve">　</w:t>
            </w:r>
          </w:p>
        </w:tc>
        <w:tc>
          <w:tcPr>
            <w:tcW w:w="270" w:type="pct"/>
            <w:vMerge/>
            <w:tcBorders>
              <w:left w:val="single" w:sz="4" w:space="0" w:color="auto"/>
              <w:right w:val="single" w:sz="4" w:space="0" w:color="auto"/>
            </w:tcBorders>
            <w:shd w:val="clear" w:color="000000" w:fill="FF9999"/>
            <w:tcMar>
              <w:top w:w="15" w:type="dxa"/>
              <w:left w:w="15" w:type="dxa"/>
              <w:bottom w:w="0" w:type="dxa"/>
              <w:right w:w="15" w:type="dxa"/>
            </w:tcMar>
            <w:vAlign w:val="center"/>
            <w:hideMark/>
          </w:tcPr>
          <w:p w:rsidR="00D676B7" w:rsidRPr="004834B1" w:rsidRDefault="00D676B7" w:rsidP="001C3872">
            <w:pPr>
              <w:spacing w:line="0" w:lineRule="atLeast"/>
              <w:jc w:val="center"/>
              <w:rPr>
                <w:rFonts w:hAnsi="HG丸ｺﾞｼｯｸM-PRO" w:cs="メイリオ"/>
                <w:color w:val="000000"/>
                <w:kern w:val="0"/>
                <w:sz w:val="14"/>
                <w:szCs w:val="16"/>
              </w:rPr>
            </w:pPr>
          </w:p>
        </w:tc>
      </w:tr>
      <w:tr w:rsidR="00D676B7" w:rsidRPr="004834B1" w:rsidTr="001C3872">
        <w:trPr>
          <w:trHeight w:val="225"/>
        </w:trPr>
        <w:tc>
          <w:tcPr>
            <w:tcW w:w="132" w:type="pct"/>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4"/>
                <w:szCs w:val="16"/>
              </w:rPr>
            </w:pPr>
          </w:p>
        </w:tc>
        <w:tc>
          <w:tcPr>
            <w:tcW w:w="1014" w:type="pct"/>
            <w:vMerge/>
            <w:tcBorders>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4"/>
                <w:szCs w:val="16"/>
              </w:rPr>
            </w:pPr>
          </w:p>
        </w:tc>
        <w:tc>
          <w:tcPr>
            <w:tcW w:w="203" w:type="pct"/>
            <w:vMerge/>
            <w:tcBorders>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4"/>
                <w:szCs w:val="16"/>
              </w:rPr>
            </w:pPr>
          </w:p>
        </w:tc>
        <w:tc>
          <w:tcPr>
            <w:tcW w:w="271" w:type="pct"/>
            <w:vMerge/>
            <w:tcBorders>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4"/>
                <w:szCs w:val="16"/>
              </w:rPr>
            </w:pPr>
          </w:p>
        </w:tc>
        <w:tc>
          <w:tcPr>
            <w:tcW w:w="404" w:type="pct"/>
            <w:vMerge/>
            <w:tcBorders>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kern w:val="0"/>
                <w:sz w:val="14"/>
                <w:szCs w:val="16"/>
              </w:rPr>
            </w:pPr>
          </w:p>
        </w:tc>
        <w:tc>
          <w:tcPr>
            <w:tcW w:w="473" w:type="pct"/>
            <w:vMerge/>
            <w:tcBorders>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4"/>
                <w:szCs w:val="16"/>
              </w:rPr>
            </w:pPr>
          </w:p>
        </w:tc>
        <w:tc>
          <w:tcPr>
            <w:tcW w:w="473" w:type="pct"/>
            <w:vMerge/>
            <w:tcBorders>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4"/>
                <w:szCs w:val="16"/>
              </w:rPr>
            </w:pPr>
          </w:p>
        </w:tc>
        <w:tc>
          <w:tcPr>
            <w:tcW w:w="273" w:type="pct"/>
            <w:vMerge/>
            <w:tcBorders>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4"/>
                <w:szCs w:val="16"/>
              </w:rPr>
            </w:pPr>
          </w:p>
        </w:tc>
        <w:tc>
          <w:tcPr>
            <w:tcW w:w="203" w:type="pct"/>
            <w:tcBorders>
              <w:top w:val="nil"/>
              <w:left w:val="nil"/>
              <w:bottom w:val="single" w:sz="4" w:space="0" w:color="auto"/>
              <w:right w:val="single" w:sz="4" w:space="0" w:color="auto"/>
            </w:tcBorders>
            <w:shd w:val="clear" w:color="000000" w:fill="DA9694"/>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評価</w:t>
            </w:r>
          </w:p>
        </w:tc>
        <w:tc>
          <w:tcPr>
            <w:tcW w:w="338" w:type="pct"/>
            <w:tcBorders>
              <w:top w:val="nil"/>
              <w:left w:val="nil"/>
              <w:bottom w:val="single" w:sz="4" w:space="0" w:color="auto"/>
              <w:right w:val="nil"/>
            </w:tcBorders>
            <w:shd w:val="clear" w:color="000000" w:fill="DA9694"/>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判定</w:t>
            </w:r>
          </w:p>
        </w:tc>
        <w:tc>
          <w:tcPr>
            <w:tcW w:w="338" w:type="pct"/>
            <w:tcBorders>
              <w:top w:val="nil"/>
              <w:left w:val="single" w:sz="4" w:space="0" w:color="auto"/>
              <w:bottom w:val="single" w:sz="4" w:space="0" w:color="auto"/>
              <w:right w:val="single" w:sz="4" w:space="0" w:color="auto"/>
            </w:tcBorders>
            <w:shd w:val="clear" w:color="000000" w:fill="92D050"/>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判定</w:t>
            </w:r>
          </w:p>
        </w:tc>
        <w:tc>
          <w:tcPr>
            <w:tcW w:w="270" w:type="pct"/>
            <w:tcBorders>
              <w:top w:val="nil"/>
              <w:left w:val="nil"/>
              <w:bottom w:val="single" w:sz="4" w:space="0" w:color="auto"/>
              <w:right w:val="single" w:sz="4" w:space="0" w:color="auto"/>
            </w:tcBorders>
            <w:shd w:val="clear" w:color="000000" w:fill="00B0F0"/>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劣化率（％）</w:t>
            </w:r>
          </w:p>
        </w:tc>
        <w:tc>
          <w:tcPr>
            <w:tcW w:w="338" w:type="pct"/>
            <w:tcBorders>
              <w:top w:val="nil"/>
              <w:left w:val="nil"/>
              <w:bottom w:val="single" w:sz="4" w:space="0" w:color="auto"/>
              <w:right w:val="single" w:sz="4" w:space="0" w:color="auto"/>
            </w:tcBorders>
            <w:shd w:val="clear" w:color="000000" w:fill="00B0F0"/>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判定</w:t>
            </w:r>
          </w:p>
        </w:tc>
        <w:tc>
          <w:tcPr>
            <w:tcW w:w="270" w:type="pct"/>
            <w:vMerge/>
            <w:tcBorders>
              <w:left w:val="single" w:sz="4" w:space="0" w:color="auto"/>
              <w:bottom w:val="single" w:sz="4" w:space="0" w:color="auto"/>
              <w:right w:val="single" w:sz="4" w:space="0" w:color="auto"/>
            </w:tcBorders>
            <w:shd w:val="clear" w:color="000000" w:fill="FF9999"/>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4"/>
                <w:szCs w:val="16"/>
              </w:rPr>
            </w:pPr>
          </w:p>
        </w:tc>
      </w:tr>
      <w:tr w:rsidR="00D676B7" w:rsidRPr="004834B1" w:rsidTr="001C3872">
        <w:trPr>
          <w:trHeight w:val="225"/>
        </w:trPr>
        <w:tc>
          <w:tcPr>
            <w:tcW w:w="13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1</w:t>
            </w:r>
          </w:p>
        </w:tc>
        <w:tc>
          <w:tcPr>
            <w:tcW w:w="10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kern w:val="0"/>
                <w:sz w:val="14"/>
                <w:szCs w:val="16"/>
              </w:rPr>
            </w:pPr>
            <w:r w:rsidRPr="004834B1">
              <w:rPr>
                <w:rFonts w:hAnsi="HG丸ｺﾞｼｯｸM-PRO" w:cs="メイリオ" w:hint="eastAsia"/>
                <w:kern w:val="0"/>
                <w:sz w:val="14"/>
                <w:szCs w:val="16"/>
              </w:rPr>
              <w:t>沓形小学校　校舎１</w:t>
            </w:r>
          </w:p>
        </w:tc>
        <w:tc>
          <w:tcPr>
            <w:tcW w:w="20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RC</w:t>
            </w:r>
          </w:p>
        </w:tc>
        <w:tc>
          <w:tcPr>
            <w:tcW w:w="2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1969</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11月15日</w:t>
            </w:r>
          </w:p>
        </w:tc>
        <w:tc>
          <w:tcPr>
            <w:tcW w:w="4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モルタル</w:t>
            </w:r>
          </w:p>
        </w:tc>
        <w:tc>
          <w:tcPr>
            <w:tcW w:w="4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全塗材</w:t>
            </w:r>
          </w:p>
        </w:tc>
        <w:tc>
          <w:tcPr>
            <w:tcW w:w="2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なし</w:t>
            </w:r>
          </w:p>
        </w:tc>
        <w:tc>
          <w:tcPr>
            <w:tcW w:w="20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28</w:t>
            </w:r>
          </w:p>
        </w:tc>
        <w:tc>
          <w:tcPr>
            <w:tcW w:w="33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2"/>
                <w:szCs w:val="16"/>
              </w:rPr>
            </w:pPr>
            <w:r w:rsidRPr="004834B1">
              <w:rPr>
                <w:rFonts w:hAnsi="HG丸ｺﾞｼｯｸM-PRO" w:cs="メイリオ" w:hint="eastAsia"/>
                <w:color w:val="000000"/>
                <w:kern w:val="0"/>
                <w:sz w:val="12"/>
                <w:szCs w:val="16"/>
              </w:rPr>
              <w:t>部分修繕</w:t>
            </w:r>
          </w:p>
        </w:tc>
        <w:tc>
          <w:tcPr>
            <w:tcW w:w="3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2"/>
                <w:szCs w:val="16"/>
              </w:rPr>
            </w:pPr>
            <w:r w:rsidRPr="004834B1">
              <w:rPr>
                <w:rFonts w:hAnsi="HG丸ｺﾞｼｯｸM-PRO" w:cs="メイリオ" w:hint="eastAsia"/>
                <w:color w:val="000000"/>
                <w:kern w:val="0"/>
                <w:sz w:val="12"/>
                <w:szCs w:val="16"/>
              </w:rPr>
              <w:t>部分修繕</w:t>
            </w:r>
          </w:p>
        </w:tc>
        <w:tc>
          <w:tcPr>
            <w:tcW w:w="2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41%</w:t>
            </w:r>
          </w:p>
        </w:tc>
        <w:tc>
          <w:tcPr>
            <w:tcW w:w="3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2"/>
                <w:szCs w:val="16"/>
              </w:rPr>
            </w:pPr>
            <w:r w:rsidRPr="004834B1">
              <w:rPr>
                <w:rFonts w:hAnsi="HG丸ｺﾞｼｯｸM-PRO" w:cs="メイリオ" w:hint="eastAsia"/>
                <w:color w:val="000000"/>
                <w:kern w:val="0"/>
                <w:sz w:val="12"/>
                <w:szCs w:val="16"/>
              </w:rPr>
              <w:t>大規模修繕</w:t>
            </w:r>
          </w:p>
        </w:tc>
        <w:tc>
          <w:tcPr>
            <w:tcW w:w="270"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Ｂ</w:t>
            </w:r>
          </w:p>
        </w:tc>
      </w:tr>
      <w:tr w:rsidR="00D676B7" w:rsidRPr="004834B1" w:rsidTr="001C3872">
        <w:trPr>
          <w:trHeight w:val="300"/>
        </w:trPr>
        <w:tc>
          <w:tcPr>
            <w:tcW w:w="132"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2</w:t>
            </w:r>
          </w:p>
        </w:tc>
        <w:tc>
          <w:tcPr>
            <w:tcW w:w="10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kern w:val="0"/>
                <w:sz w:val="14"/>
                <w:szCs w:val="16"/>
              </w:rPr>
            </w:pPr>
            <w:r w:rsidRPr="004834B1">
              <w:rPr>
                <w:rFonts w:hAnsi="HG丸ｺﾞｼｯｸM-PRO" w:cs="メイリオ" w:hint="eastAsia"/>
                <w:kern w:val="0"/>
                <w:sz w:val="14"/>
                <w:szCs w:val="16"/>
              </w:rPr>
              <w:t>沓形中学校　校舎・幼稚園舎１</w:t>
            </w:r>
          </w:p>
        </w:tc>
        <w:tc>
          <w:tcPr>
            <w:tcW w:w="20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RC</w:t>
            </w:r>
          </w:p>
        </w:tc>
        <w:tc>
          <w:tcPr>
            <w:tcW w:w="2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1961</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11月15日</w:t>
            </w:r>
          </w:p>
        </w:tc>
        <w:tc>
          <w:tcPr>
            <w:tcW w:w="4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モルタル</w:t>
            </w:r>
          </w:p>
        </w:tc>
        <w:tc>
          <w:tcPr>
            <w:tcW w:w="4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全塗材</w:t>
            </w:r>
          </w:p>
        </w:tc>
        <w:tc>
          <w:tcPr>
            <w:tcW w:w="2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なし</w:t>
            </w:r>
          </w:p>
        </w:tc>
        <w:tc>
          <w:tcPr>
            <w:tcW w:w="20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41</w:t>
            </w:r>
          </w:p>
        </w:tc>
        <w:tc>
          <w:tcPr>
            <w:tcW w:w="3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2"/>
                <w:szCs w:val="16"/>
              </w:rPr>
            </w:pPr>
            <w:r w:rsidRPr="004834B1">
              <w:rPr>
                <w:rFonts w:hAnsi="HG丸ｺﾞｼｯｸM-PRO" w:cs="メイリオ" w:hint="eastAsia"/>
                <w:color w:val="000000"/>
                <w:kern w:val="0"/>
                <w:sz w:val="12"/>
                <w:szCs w:val="16"/>
              </w:rPr>
              <w:t>大規模修繕</w:t>
            </w:r>
          </w:p>
        </w:tc>
        <w:tc>
          <w:tcPr>
            <w:tcW w:w="3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2"/>
                <w:szCs w:val="16"/>
              </w:rPr>
            </w:pPr>
            <w:r w:rsidRPr="004834B1">
              <w:rPr>
                <w:rFonts w:hAnsi="HG丸ｺﾞｼｯｸM-PRO" w:cs="メイリオ" w:hint="eastAsia"/>
                <w:color w:val="000000"/>
                <w:kern w:val="0"/>
                <w:sz w:val="12"/>
                <w:szCs w:val="16"/>
              </w:rPr>
              <w:t>大規模修繕</w:t>
            </w:r>
          </w:p>
        </w:tc>
        <w:tc>
          <w:tcPr>
            <w:tcW w:w="2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0%</w:t>
            </w:r>
          </w:p>
        </w:tc>
        <w:tc>
          <w:tcPr>
            <w:tcW w:w="3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2"/>
                <w:szCs w:val="16"/>
              </w:rPr>
            </w:pPr>
            <w:r w:rsidRPr="004834B1">
              <w:rPr>
                <w:rFonts w:hAnsi="HG丸ｺﾞｼｯｸM-PRO" w:cs="メイリオ" w:hint="eastAsia"/>
                <w:color w:val="000000"/>
                <w:kern w:val="0"/>
                <w:sz w:val="12"/>
                <w:szCs w:val="16"/>
              </w:rPr>
              <w:t>維持保全</w:t>
            </w:r>
          </w:p>
        </w:tc>
        <w:tc>
          <w:tcPr>
            <w:tcW w:w="270" w:type="pct"/>
            <w:tcBorders>
              <w:top w:val="nil"/>
              <w:left w:val="nil"/>
              <w:bottom w:val="single" w:sz="4" w:space="0" w:color="auto"/>
              <w:right w:val="single" w:sz="4" w:space="0" w:color="auto"/>
            </w:tcBorders>
            <w:shd w:val="clear" w:color="000000" w:fill="FF0000"/>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Ｅ（Ｄ）</w:t>
            </w:r>
          </w:p>
        </w:tc>
      </w:tr>
      <w:tr w:rsidR="00D676B7" w:rsidRPr="004834B1" w:rsidTr="001C3872">
        <w:trPr>
          <w:trHeight w:val="300"/>
        </w:trPr>
        <w:tc>
          <w:tcPr>
            <w:tcW w:w="13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3</w:t>
            </w:r>
          </w:p>
        </w:tc>
        <w:tc>
          <w:tcPr>
            <w:tcW w:w="10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kern w:val="0"/>
                <w:sz w:val="14"/>
                <w:szCs w:val="16"/>
              </w:rPr>
            </w:pPr>
            <w:r w:rsidRPr="004834B1">
              <w:rPr>
                <w:rFonts w:hAnsi="HG丸ｺﾞｼｯｸM-PRO" w:cs="メイリオ" w:hint="eastAsia"/>
                <w:kern w:val="0"/>
                <w:sz w:val="14"/>
                <w:szCs w:val="16"/>
              </w:rPr>
              <w:t>沓形中学校　校舎・幼稚園舎２</w:t>
            </w:r>
          </w:p>
        </w:tc>
        <w:tc>
          <w:tcPr>
            <w:tcW w:w="20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RC</w:t>
            </w:r>
          </w:p>
        </w:tc>
        <w:tc>
          <w:tcPr>
            <w:tcW w:w="2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1965</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11月15日</w:t>
            </w:r>
          </w:p>
        </w:tc>
        <w:tc>
          <w:tcPr>
            <w:tcW w:w="4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モルタル</w:t>
            </w:r>
          </w:p>
        </w:tc>
        <w:tc>
          <w:tcPr>
            <w:tcW w:w="4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全塗材</w:t>
            </w:r>
          </w:p>
        </w:tc>
        <w:tc>
          <w:tcPr>
            <w:tcW w:w="2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なし</w:t>
            </w:r>
          </w:p>
        </w:tc>
        <w:tc>
          <w:tcPr>
            <w:tcW w:w="20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27</w:t>
            </w:r>
          </w:p>
        </w:tc>
        <w:tc>
          <w:tcPr>
            <w:tcW w:w="3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2"/>
                <w:szCs w:val="16"/>
              </w:rPr>
            </w:pPr>
            <w:r w:rsidRPr="004834B1">
              <w:rPr>
                <w:rFonts w:hAnsi="HG丸ｺﾞｼｯｸM-PRO" w:cs="メイリオ" w:hint="eastAsia"/>
                <w:color w:val="000000"/>
                <w:kern w:val="0"/>
                <w:sz w:val="12"/>
                <w:szCs w:val="16"/>
              </w:rPr>
              <w:t>部分修繕</w:t>
            </w:r>
          </w:p>
        </w:tc>
        <w:tc>
          <w:tcPr>
            <w:tcW w:w="3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2"/>
                <w:szCs w:val="16"/>
              </w:rPr>
            </w:pPr>
            <w:r w:rsidRPr="004834B1">
              <w:rPr>
                <w:rFonts w:hAnsi="HG丸ｺﾞｼｯｸM-PRO" w:cs="メイリオ" w:hint="eastAsia"/>
                <w:color w:val="000000"/>
                <w:kern w:val="0"/>
                <w:sz w:val="12"/>
                <w:szCs w:val="16"/>
              </w:rPr>
              <w:t>維持保全</w:t>
            </w:r>
          </w:p>
        </w:tc>
        <w:tc>
          <w:tcPr>
            <w:tcW w:w="2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80%</w:t>
            </w:r>
          </w:p>
        </w:tc>
        <w:tc>
          <w:tcPr>
            <w:tcW w:w="3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2"/>
                <w:szCs w:val="16"/>
              </w:rPr>
            </w:pPr>
            <w:r w:rsidRPr="004834B1">
              <w:rPr>
                <w:rFonts w:hAnsi="HG丸ｺﾞｼｯｸM-PRO" w:cs="メイリオ" w:hint="eastAsia"/>
                <w:color w:val="000000"/>
                <w:kern w:val="0"/>
                <w:sz w:val="12"/>
                <w:szCs w:val="16"/>
              </w:rPr>
              <w:t>大規模修繕</w:t>
            </w:r>
          </w:p>
        </w:tc>
        <w:tc>
          <w:tcPr>
            <w:tcW w:w="270"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Ｂ</w:t>
            </w:r>
          </w:p>
        </w:tc>
      </w:tr>
      <w:tr w:rsidR="00D676B7" w:rsidRPr="004834B1" w:rsidTr="001C3872">
        <w:trPr>
          <w:trHeight w:val="300"/>
        </w:trPr>
        <w:tc>
          <w:tcPr>
            <w:tcW w:w="13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4</w:t>
            </w:r>
          </w:p>
        </w:tc>
        <w:tc>
          <w:tcPr>
            <w:tcW w:w="10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kern w:val="0"/>
                <w:sz w:val="14"/>
                <w:szCs w:val="16"/>
              </w:rPr>
            </w:pPr>
            <w:r w:rsidRPr="004834B1">
              <w:rPr>
                <w:rFonts w:hAnsi="HG丸ｺﾞｼｯｸM-PRO" w:cs="メイリオ" w:hint="eastAsia"/>
                <w:kern w:val="0"/>
                <w:sz w:val="14"/>
                <w:szCs w:val="16"/>
              </w:rPr>
              <w:t>沓形中学校　校舎・幼稚園舎３</w:t>
            </w:r>
          </w:p>
        </w:tc>
        <w:tc>
          <w:tcPr>
            <w:tcW w:w="20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RC</w:t>
            </w:r>
          </w:p>
        </w:tc>
        <w:tc>
          <w:tcPr>
            <w:tcW w:w="2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1971</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11月15日</w:t>
            </w:r>
          </w:p>
        </w:tc>
        <w:tc>
          <w:tcPr>
            <w:tcW w:w="4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モルタル</w:t>
            </w:r>
          </w:p>
        </w:tc>
        <w:tc>
          <w:tcPr>
            <w:tcW w:w="4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全塗材</w:t>
            </w:r>
          </w:p>
        </w:tc>
        <w:tc>
          <w:tcPr>
            <w:tcW w:w="2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なし</w:t>
            </w:r>
          </w:p>
        </w:tc>
        <w:tc>
          <w:tcPr>
            <w:tcW w:w="20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35</w:t>
            </w:r>
          </w:p>
        </w:tc>
        <w:tc>
          <w:tcPr>
            <w:tcW w:w="3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2"/>
                <w:szCs w:val="16"/>
              </w:rPr>
            </w:pPr>
            <w:r w:rsidRPr="004834B1">
              <w:rPr>
                <w:rFonts w:hAnsi="HG丸ｺﾞｼｯｸM-PRO" w:cs="メイリオ" w:hint="eastAsia"/>
                <w:color w:val="000000"/>
                <w:kern w:val="0"/>
                <w:sz w:val="12"/>
                <w:szCs w:val="16"/>
              </w:rPr>
              <w:t>大規模修繕</w:t>
            </w:r>
          </w:p>
        </w:tc>
        <w:tc>
          <w:tcPr>
            <w:tcW w:w="3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2"/>
                <w:szCs w:val="16"/>
              </w:rPr>
            </w:pPr>
            <w:r w:rsidRPr="004834B1">
              <w:rPr>
                <w:rFonts w:hAnsi="HG丸ｺﾞｼｯｸM-PRO" w:cs="メイリオ" w:hint="eastAsia"/>
                <w:color w:val="000000"/>
                <w:kern w:val="0"/>
                <w:sz w:val="12"/>
                <w:szCs w:val="16"/>
              </w:rPr>
              <w:t>部分修繕</w:t>
            </w:r>
          </w:p>
        </w:tc>
        <w:tc>
          <w:tcPr>
            <w:tcW w:w="2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2%</w:t>
            </w:r>
          </w:p>
        </w:tc>
        <w:tc>
          <w:tcPr>
            <w:tcW w:w="3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2"/>
                <w:szCs w:val="16"/>
              </w:rPr>
            </w:pPr>
            <w:r w:rsidRPr="004834B1">
              <w:rPr>
                <w:rFonts w:hAnsi="HG丸ｺﾞｼｯｸM-PRO" w:cs="メイリオ" w:hint="eastAsia"/>
                <w:color w:val="000000"/>
                <w:kern w:val="0"/>
                <w:sz w:val="12"/>
                <w:szCs w:val="16"/>
              </w:rPr>
              <w:t>維持保全</w:t>
            </w:r>
          </w:p>
        </w:tc>
        <w:tc>
          <w:tcPr>
            <w:tcW w:w="270" w:type="pct"/>
            <w:tcBorders>
              <w:top w:val="nil"/>
              <w:left w:val="nil"/>
              <w:bottom w:val="single" w:sz="4" w:space="0" w:color="auto"/>
              <w:right w:val="single" w:sz="4" w:space="0" w:color="auto"/>
            </w:tcBorders>
            <w:shd w:val="clear" w:color="000000" w:fill="FF0000"/>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Ｅ（Ｄ）</w:t>
            </w:r>
          </w:p>
        </w:tc>
      </w:tr>
      <w:tr w:rsidR="00D676B7" w:rsidRPr="004834B1" w:rsidTr="001C3872">
        <w:trPr>
          <w:trHeight w:val="300"/>
        </w:trPr>
        <w:tc>
          <w:tcPr>
            <w:tcW w:w="13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5</w:t>
            </w:r>
          </w:p>
        </w:tc>
        <w:tc>
          <w:tcPr>
            <w:tcW w:w="10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kern w:val="0"/>
                <w:sz w:val="14"/>
                <w:szCs w:val="16"/>
              </w:rPr>
            </w:pPr>
            <w:r w:rsidRPr="004834B1">
              <w:rPr>
                <w:rFonts w:hAnsi="HG丸ｺﾞｼｯｸM-PRO" w:cs="メイリオ" w:hint="eastAsia"/>
                <w:kern w:val="0"/>
                <w:sz w:val="14"/>
                <w:szCs w:val="16"/>
              </w:rPr>
              <w:t>沓形中学校　屋内運動場</w:t>
            </w:r>
          </w:p>
        </w:tc>
        <w:tc>
          <w:tcPr>
            <w:tcW w:w="20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RC</w:t>
            </w:r>
          </w:p>
        </w:tc>
        <w:tc>
          <w:tcPr>
            <w:tcW w:w="2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1978</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11月15日</w:t>
            </w:r>
          </w:p>
        </w:tc>
        <w:tc>
          <w:tcPr>
            <w:tcW w:w="4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モルタル</w:t>
            </w:r>
          </w:p>
        </w:tc>
        <w:tc>
          <w:tcPr>
            <w:tcW w:w="4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全塗材</w:t>
            </w:r>
          </w:p>
        </w:tc>
        <w:tc>
          <w:tcPr>
            <w:tcW w:w="2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なし</w:t>
            </w:r>
          </w:p>
        </w:tc>
        <w:tc>
          <w:tcPr>
            <w:tcW w:w="20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27</w:t>
            </w:r>
          </w:p>
        </w:tc>
        <w:tc>
          <w:tcPr>
            <w:tcW w:w="3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2"/>
                <w:szCs w:val="16"/>
              </w:rPr>
            </w:pPr>
            <w:r w:rsidRPr="004834B1">
              <w:rPr>
                <w:rFonts w:hAnsi="HG丸ｺﾞｼｯｸM-PRO" w:cs="メイリオ" w:hint="eastAsia"/>
                <w:color w:val="000000"/>
                <w:kern w:val="0"/>
                <w:sz w:val="12"/>
                <w:szCs w:val="16"/>
              </w:rPr>
              <w:t>部分修繕</w:t>
            </w:r>
          </w:p>
        </w:tc>
        <w:tc>
          <w:tcPr>
            <w:tcW w:w="3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2"/>
                <w:szCs w:val="16"/>
              </w:rPr>
            </w:pPr>
            <w:r w:rsidRPr="004834B1">
              <w:rPr>
                <w:rFonts w:hAnsi="HG丸ｺﾞｼｯｸM-PRO" w:cs="メイリオ" w:hint="eastAsia"/>
                <w:color w:val="000000"/>
                <w:kern w:val="0"/>
                <w:sz w:val="12"/>
                <w:szCs w:val="16"/>
              </w:rPr>
              <w:t>部分修繕</w:t>
            </w:r>
          </w:p>
        </w:tc>
        <w:tc>
          <w:tcPr>
            <w:tcW w:w="2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20%</w:t>
            </w:r>
          </w:p>
        </w:tc>
        <w:tc>
          <w:tcPr>
            <w:tcW w:w="3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2"/>
                <w:szCs w:val="16"/>
              </w:rPr>
            </w:pPr>
            <w:r w:rsidRPr="004834B1">
              <w:rPr>
                <w:rFonts w:hAnsi="HG丸ｺﾞｼｯｸM-PRO" w:cs="メイリオ" w:hint="eastAsia"/>
                <w:color w:val="000000"/>
                <w:kern w:val="0"/>
                <w:sz w:val="12"/>
                <w:szCs w:val="16"/>
              </w:rPr>
              <w:t>部分修繕</w:t>
            </w:r>
          </w:p>
        </w:tc>
        <w:tc>
          <w:tcPr>
            <w:tcW w:w="270"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Ｂ</w:t>
            </w:r>
          </w:p>
        </w:tc>
      </w:tr>
      <w:tr w:rsidR="00D676B7" w:rsidRPr="004834B1" w:rsidTr="001C3872">
        <w:trPr>
          <w:trHeight w:val="300"/>
        </w:trPr>
        <w:tc>
          <w:tcPr>
            <w:tcW w:w="13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6</w:t>
            </w:r>
          </w:p>
        </w:tc>
        <w:tc>
          <w:tcPr>
            <w:tcW w:w="10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kern w:val="0"/>
                <w:sz w:val="14"/>
                <w:szCs w:val="16"/>
              </w:rPr>
            </w:pPr>
            <w:r w:rsidRPr="004834B1">
              <w:rPr>
                <w:rFonts w:hAnsi="HG丸ｺﾞｼｯｸM-PRO" w:cs="メイリオ" w:hint="eastAsia"/>
                <w:kern w:val="0"/>
                <w:sz w:val="14"/>
                <w:szCs w:val="16"/>
              </w:rPr>
              <w:t>利尻町老人福祉センター</w:t>
            </w:r>
          </w:p>
        </w:tc>
        <w:tc>
          <w:tcPr>
            <w:tcW w:w="20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RC</w:t>
            </w:r>
          </w:p>
        </w:tc>
        <w:tc>
          <w:tcPr>
            <w:tcW w:w="2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1983</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11月15日</w:t>
            </w:r>
          </w:p>
        </w:tc>
        <w:tc>
          <w:tcPr>
            <w:tcW w:w="4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モルタル</w:t>
            </w:r>
          </w:p>
        </w:tc>
        <w:tc>
          <w:tcPr>
            <w:tcW w:w="4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複層、厚付塗材</w:t>
            </w:r>
          </w:p>
        </w:tc>
        <w:tc>
          <w:tcPr>
            <w:tcW w:w="2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なし</w:t>
            </w:r>
          </w:p>
        </w:tc>
        <w:tc>
          <w:tcPr>
            <w:tcW w:w="20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75</w:t>
            </w:r>
          </w:p>
        </w:tc>
        <w:tc>
          <w:tcPr>
            <w:tcW w:w="3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2"/>
                <w:szCs w:val="16"/>
              </w:rPr>
            </w:pPr>
            <w:r w:rsidRPr="004834B1">
              <w:rPr>
                <w:rFonts w:hAnsi="HG丸ｺﾞｼｯｸM-PRO" w:cs="メイリオ" w:hint="eastAsia"/>
                <w:color w:val="000000"/>
                <w:kern w:val="0"/>
                <w:sz w:val="12"/>
                <w:szCs w:val="16"/>
              </w:rPr>
              <w:t>大規模修繕</w:t>
            </w:r>
          </w:p>
        </w:tc>
        <w:tc>
          <w:tcPr>
            <w:tcW w:w="3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2"/>
                <w:szCs w:val="16"/>
              </w:rPr>
            </w:pPr>
            <w:r w:rsidRPr="004834B1">
              <w:rPr>
                <w:rFonts w:hAnsi="HG丸ｺﾞｼｯｸM-PRO" w:cs="メイリオ" w:hint="eastAsia"/>
                <w:color w:val="000000"/>
                <w:kern w:val="0"/>
                <w:sz w:val="12"/>
                <w:szCs w:val="16"/>
              </w:rPr>
              <w:t>部分修繕</w:t>
            </w:r>
          </w:p>
        </w:tc>
        <w:tc>
          <w:tcPr>
            <w:tcW w:w="2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0%</w:t>
            </w:r>
          </w:p>
        </w:tc>
        <w:tc>
          <w:tcPr>
            <w:tcW w:w="3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2"/>
                <w:szCs w:val="16"/>
              </w:rPr>
            </w:pPr>
            <w:r w:rsidRPr="004834B1">
              <w:rPr>
                <w:rFonts w:hAnsi="HG丸ｺﾞｼｯｸM-PRO" w:cs="メイリオ" w:hint="eastAsia"/>
                <w:color w:val="000000"/>
                <w:kern w:val="0"/>
                <w:sz w:val="12"/>
                <w:szCs w:val="16"/>
              </w:rPr>
              <w:t>維持保全</w:t>
            </w:r>
          </w:p>
        </w:tc>
        <w:tc>
          <w:tcPr>
            <w:tcW w:w="270" w:type="pct"/>
            <w:tcBorders>
              <w:top w:val="nil"/>
              <w:left w:val="nil"/>
              <w:bottom w:val="single" w:sz="4" w:space="0" w:color="auto"/>
              <w:right w:val="single" w:sz="4" w:space="0" w:color="auto"/>
            </w:tcBorders>
            <w:shd w:val="clear" w:color="000000" w:fill="FF0000"/>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Ｅ（Ｄ）</w:t>
            </w:r>
          </w:p>
        </w:tc>
      </w:tr>
      <w:tr w:rsidR="00D676B7" w:rsidRPr="004834B1" w:rsidTr="001C3872">
        <w:trPr>
          <w:trHeight w:val="300"/>
        </w:trPr>
        <w:tc>
          <w:tcPr>
            <w:tcW w:w="13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7</w:t>
            </w:r>
          </w:p>
        </w:tc>
        <w:tc>
          <w:tcPr>
            <w:tcW w:w="10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kern w:val="0"/>
                <w:sz w:val="14"/>
                <w:szCs w:val="16"/>
              </w:rPr>
            </w:pPr>
            <w:r w:rsidRPr="004834B1">
              <w:rPr>
                <w:rFonts w:hAnsi="HG丸ｺﾞｼｯｸM-PRO" w:cs="メイリオ" w:hint="eastAsia"/>
                <w:kern w:val="0"/>
                <w:sz w:val="14"/>
                <w:szCs w:val="16"/>
              </w:rPr>
              <w:t>ホテル利尻　保養所、宿泊所</w:t>
            </w:r>
          </w:p>
        </w:tc>
        <w:tc>
          <w:tcPr>
            <w:tcW w:w="20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RC</w:t>
            </w:r>
          </w:p>
        </w:tc>
        <w:tc>
          <w:tcPr>
            <w:tcW w:w="2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1973</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11月15日</w:t>
            </w:r>
          </w:p>
        </w:tc>
        <w:tc>
          <w:tcPr>
            <w:tcW w:w="4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モルタル</w:t>
            </w:r>
          </w:p>
        </w:tc>
        <w:tc>
          <w:tcPr>
            <w:tcW w:w="4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複層、厚付塗材</w:t>
            </w:r>
          </w:p>
        </w:tc>
        <w:tc>
          <w:tcPr>
            <w:tcW w:w="2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なし</w:t>
            </w:r>
          </w:p>
        </w:tc>
        <w:tc>
          <w:tcPr>
            <w:tcW w:w="20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48</w:t>
            </w:r>
          </w:p>
        </w:tc>
        <w:tc>
          <w:tcPr>
            <w:tcW w:w="3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2"/>
                <w:szCs w:val="16"/>
              </w:rPr>
            </w:pPr>
            <w:r w:rsidRPr="004834B1">
              <w:rPr>
                <w:rFonts w:hAnsi="HG丸ｺﾞｼｯｸM-PRO" w:cs="メイリオ" w:hint="eastAsia"/>
                <w:color w:val="000000"/>
                <w:kern w:val="0"/>
                <w:sz w:val="12"/>
                <w:szCs w:val="16"/>
              </w:rPr>
              <w:t>大規模修繕</w:t>
            </w:r>
          </w:p>
        </w:tc>
        <w:tc>
          <w:tcPr>
            <w:tcW w:w="3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2"/>
                <w:szCs w:val="16"/>
              </w:rPr>
            </w:pPr>
            <w:r w:rsidRPr="004834B1">
              <w:rPr>
                <w:rFonts w:hAnsi="HG丸ｺﾞｼｯｸM-PRO" w:cs="メイリオ" w:hint="eastAsia"/>
                <w:color w:val="000000"/>
                <w:kern w:val="0"/>
                <w:sz w:val="12"/>
                <w:szCs w:val="16"/>
              </w:rPr>
              <w:t>部分修繕</w:t>
            </w:r>
          </w:p>
        </w:tc>
        <w:tc>
          <w:tcPr>
            <w:tcW w:w="2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3%</w:t>
            </w:r>
          </w:p>
        </w:tc>
        <w:tc>
          <w:tcPr>
            <w:tcW w:w="3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2"/>
                <w:szCs w:val="16"/>
              </w:rPr>
            </w:pPr>
            <w:r w:rsidRPr="004834B1">
              <w:rPr>
                <w:rFonts w:hAnsi="HG丸ｺﾞｼｯｸM-PRO" w:cs="メイリオ" w:hint="eastAsia"/>
                <w:color w:val="000000"/>
                <w:kern w:val="0"/>
                <w:sz w:val="12"/>
                <w:szCs w:val="16"/>
              </w:rPr>
              <w:t>維持保全</w:t>
            </w:r>
          </w:p>
        </w:tc>
        <w:tc>
          <w:tcPr>
            <w:tcW w:w="270" w:type="pct"/>
            <w:tcBorders>
              <w:top w:val="nil"/>
              <w:left w:val="nil"/>
              <w:bottom w:val="single" w:sz="4" w:space="0" w:color="auto"/>
              <w:right w:val="single" w:sz="4" w:space="0" w:color="auto"/>
            </w:tcBorders>
            <w:shd w:val="clear" w:color="000000" w:fill="FF0000"/>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Ｅ（Ｄ）</w:t>
            </w:r>
          </w:p>
        </w:tc>
      </w:tr>
      <w:tr w:rsidR="00D676B7" w:rsidRPr="004834B1" w:rsidTr="001C3872">
        <w:trPr>
          <w:trHeight w:val="300"/>
        </w:trPr>
        <w:tc>
          <w:tcPr>
            <w:tcW w:w="13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8</w:t>
            </w:r>
          </w:p>
        </w:tc>
        <w:tc>
          <w:tcPr>
            <w:tcW w:w="10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kern w:val="0"/>
                <w:sz w:val="14"/>
                <w:szCs w:val="16"/>
              </w:rPr>
            </w:pPr>
            <w:r w:rsidRPr="004834B1">
              <w:rPr>
                <w:rFonts w:hAnsi="HG丸ｺﾞｼｯｸM-PRO" w:cs="メイリオ" w:hint="eastAsia"/>
                <w:kern w:val="0"/>
                <w:sz w:val="14"/>
                <w:szCs w:val="16"/>
              </w:rPr>
              <w:t>町民屋内運動場</w:t>
            </w:r>
          </w:p>
        </w:tc>
        <w:tc>
          <w:tcPr>
            <w:tcW w:w="20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RC</w:t>
            </w:r>
          </w:p>
        </w:tc>
        <w:tc>
          <w:tcPr>
            <w:tcW w:w="2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1974</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11月15日</w:t>
            </w:r>
          </w:p>
        </w:tc>
        <w:tc>
          <w:tcPr>
            <w:tcW w:w="4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モルタル</w:t>
            </w:r>
          </w:p>
        </w:tc>
        <w:tc>
          <w:tcPr>
            <w:tcW w:w="4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複層、厚付塗材</w:t>
            </w:r>
          </w:p>
        </w:tc>
        <w:tc>
          <w:tcPr>
            <w:tcW w:w="2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なし</w:t>
            </w:r>
          </w:p>
        </w:tc>
        <w:tc>
          <w:tcPr>
            <w:tcW w:w="20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35</w:t>
            </w:r>
          </w:p>
        </w:tc>
        <w:tc>
          <w:tcPr>
            <w:tcW w:w="3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2"/>
                <w:szCs w:val="16"/>
              </w:rPr>
            </w:pPr>
            <w:r w:rsidRPr="004834B1">
              <w:rPr>
                <w:rFonts w:hAnsi="HG丸ｺﾞｼｯｸM-PRO" w:cs="メイリオ" w:hint="eastAsia"/>
                <w:color w:val="000000"/>
                <w:kern w:val="0"/>
                <w:sz w:val="12"/>
                <w:szCs w:val="16"/>
              </w:rPr>
              <w:t>部分修繕</w:t>
            </w:r>
          </w:p>
        </w:tc>
        <w:tc>
          <w:tcPr>
            <w:tcW w:w="3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2"/>
                <w:szCs w:val="16"/>
              </w:rPr>
            </w:pPr>
            <w:r w:rsidRPr="004834B1">
              <w:rPr>
                <w:rFonts w:hAnsi="HG丸ｺﾞｼｯｸM-PRO" w:cs="メイリオ" w:hint="eastAsia"/>
                <w:color w:val="000000"/>
                <w:kern w:val="0"/>
                <w:sz w:val="12"/>
                <w:szCs w:val="16"/>
              </w:rPr>
              <w:t>部分修繕</w:t>
            </w:r>
          </w:p>
        </w:tc>
        <w:tc>
          <w:tcPr>
            <w:tcW w:w="2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3%</w:t>
            </w:r>
          </w:p>
        </w:tc>
        <w:tc>
          <w:tcPr>
            <w:tcW w:w="3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2"/>
                <w:szCs w:val="16"/>
              </w:rPr>
            </w:pPr>
            <w:r w:rsidRPr="004834B1">
              <w:rPr>
                <w:rFonts w:hAnsi="HG丸ｺﾞｼｯｸM-PRO" w:cs="メイリオ" w:hint="eastAsia"/>
                <w:color w:val="000000"/>
                <w:kern w:val="0"/>
                <w:sz w:val="12"/>
                <w:szCs w:val="16"/>
              </w:rPr>
              <w:t>維持保全</w:t>
            </w:r>
          </w:p>
        </w:tc>
        <w:tc>
          <w:tcPr>
            <w:tcW w:w="270"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Ｂ</w:t>
            </w:r>
          </w:p>
        </w:tc>
      </w:tr>
      <w:tr w:rsidR="00D676B7" w:rsidRPr="004834B1" w:rsidTr="001C3872">
        <w:trPr>
          <w:trHeight w:val="300"/>
        </w:trPr>
        <w:tc>
          <w:tcPr>
            <w:tcW w:w="13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9</w:t>
            </w:r>
          </w:p>
        </w:tc>
        <w:tc>
          <w:tcPr>
            <w:tcW w:w="10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kern w:val="0"/>
                <w:sz w:val="14"/>
                <w:szCs w:val="16"/>
              </w:rPr>
            </w:pPr>
            <w:r w:rsidRPr="004834B1">
              <w:rPr>
                <w:rFonts w:hAnsi="HG丸ｺﾞｼｯｸM-PRO" w:cs="メイリオ" w:hint="eastAsia"/>
                <w:kern w:val="0"/>
                <w:sz w:val="14"/>
                <w:szCs w:val="16"/>
              </w:rPr>
              <w:t>仙法志小学校　校舎・幼稚園舎3</w:t>
            </w:r>
          </w:p>
        </w:tc>
        <w:tc>
          <w:tcPr>
            <w:tcW w:w="20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SRC</w:t>
            </w:r>
          </w:p>
        </w:tc>
        <w:tc>
          <w:tcPr>
            <w:tcW w:w="2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1973</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11月15日</w:t>
            </w:r>
          </w:p>
        </w:tc>
        <w:tc>
          <w:tcPr>
            <w:tcW w:w="4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ｺﾝｸﾘｰﾄ打放し</w:t>
            </w:r>
          </w:p>
        </w:tc>
        <w:tc>
          <w:tcPr>
            <w:tcW w:w="4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複層、厚付塗材</w:t>
            </w:r>
          </w:p>
        </w:tc>
        <w:tc>
          <w:tcPr>
            <w:tcW w:w="2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なし</w:t>
            </w:r>
          </w:p>
        </w:tc>
        <w:tc>
          <w:tcPr>
            <w:tcW w:w="20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5</w:t>
            </w:r>
          </w:p>
        </w:tc>
        <w:tc>
          <w:tcPr>
            <w:tcW w:w="3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2"/>
                <w:szCs w:val="16"/>
              </w:rPr>
            </w:pPr>
            <w:r w:rsidRPr="004834B1">
              <w:rPr>
                <w:rFonts w:hAnsi="HG丸ｺﾞｼｯｸM-PRO" w:cs="メイリオ" w:hint="eastAsia"/>
                <w:color w:val="000000"/>
                <w:kern w:val="0"/>
                <w:sz w:val="12"/>
                <w:szCs w:val="16"/>
              </w:rPr>
              <w:t>維持保全</w:t>
            </w:r>
          </w:p>
        </w:tc>
        <w:tc>
          <w:tcPr>
            <w:tcW w:w="3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2"/>
                <w:szCs w:val="16"/>
              </w:rPr>
            </w:pPr>
            <w:r w:rsidRPr="004834B1">
              <w:rPr>
                <w:rFonts w:hAnsi="HG丸ｺﾞｼｯｸM-PRO" w:cs="メイリオ" w:hint="eastAsia"/>
                <w:color w:val="000000"/>
                <w:kern w:val="0"/>
                <w:sz w:val="12"/>
                <w:szCs w:val="16"/>
              </w:rPr>
              <w:t>維持保全</w:t>
            </w:r>
          </w:p>
        </w:tc>
        <w:tc>
          <w:tcPr>
            <w:tcW w:w="2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0%</w:t>
            </w:r>
          </w:p>
        </w:tc>
        <w:tc>
          <w:tcPr>
            <w:tcW w:w="3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2"/>
                <w:szCs w:val="16"/>
              </w:rPr>
            </w:pPr>
            <w:r w:rsidRPr="004834B1">
              <w:rPr>
                <w:rFonts w:hAnsi="HG丸ｺﾞｼｯｸM-PRO" w:cs="メイリオ" w:hint="eastAsia"/>
                <w:color w:val="000000"/>
                <w:kern w:val="0"/>
                <w:sz w:val="12"/>
                <w:szCs w:val="16"/>
              </w:rPr>
              <w:t>維持保全</w:t>
            </w:r>
          </w:p>
        </w:tc>
        <w:tc>
          <w:tcPr>
            <w:tcW w:w="2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Ａ</w:t>
            </w:r>
          </w:p>
        </w:tc>
      </w:tr>
      <w:tr w:rsidR="00D676B7" w:rsidRPr="004834B1" w:rsidTr="001C3872">
        <w:trPr>
          <w:trHeight w:val="300"/>
        </w:trPr>
        <w:tc>
          <w:tcPr>
            <w:tcW w:w="13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10</w:t>
            </w:r>
          </w:p>
        </w:tc>
        <w:tc>
          <w:tcPr>
            <w:tcW w:w="10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kern w:val="0"/>
                <w:sz w:val="14"/>
                <w:szCs w:val="16"/>
              </w:rPr>
            </w:pPr>
            <w:r w:rsidRPr="004834B1">
              <w:rPr>
                <w:rFonts w:hAnsi="HG丸ｺﾞｼｯｸM-PRO" w:cs="メイリオ" w:hint="eastAsia"/>
                <w:kern w:val="0"/>
                <w:sz w:val="14"/>
                <w:szCs w:val="16"/>
              </w:rPr>
              <w:t>仙法志小学校　体育館</w:t>
            </w:r>
          </w:p>
        </w:tc>
        <w:tc>
          <w:tcPr>
            <w:tcW w:w="20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RC</w:t>
            </w:r>
          </w:p>
        </w:tc>
        <w:tc>
          <w:tcPr>
            <w:tcW w:w="2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1973</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11月15日</w:t>
            </w:r>
          </w:p>
        </w:tc>
        <w:tc>
          <w:tcPr>
            <w:tcW w:w="4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モルタル</w:t>
            </w:r>
          </w:p>
        </w:tc>
        <w:tc>
          <w:tcPr>
            <w:tcW w:w="4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複層、厚付塗材</w:t>
            </w:r>
          </w:p>
        </w:tc>
        <w:tc>
          <w:tcPr>
            <w:tcW w:w="2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なし</w:t>
            </w:r>
          </w:p>
        </w:tc>
        <w:tc>
          <w:tcPr>
            <w:tcW w:w="20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15</w:t>
            </w:r>
          </w:p>
        </w:tc>
        <w:tc>
          <w:tcPr>
            <w:tcW w:w="3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2"/>
                <w:szCs w:val="16"/>
              </w:rPr>
            </w:pPr>
            <w:r w:rsidRPr="004834B1">
              <w:rPr>
                <w:rFonts w:hAnsi="HG丸ｺﾞｼｯｸM-PRO" w:cs="メイリオ" w:hint="eastAsia"/>
                <w:color w:val="000000"/>
                <w:kern w:val="0"/>
                <w:sz w:val="12"/>
                <w:szCs w:val="16"/>
              </w:rPr>
              <w:t>維持保全</w:t>
            </w:r>
          </w:p>
        </w:tc>
        <w:tc>
          <w:tcPr>
            <w:tcW w:w="3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2"/>
                <w:szCs w:val="16"/>
              </w:rPr>
            </w:pPr>
            <w:r w:rsidRPr="004834B1">
              <w:rPr>
                <w:rFonts w:hAnsi="HG丸ｺﾞｼｯｸM-PRO" w:cs="メイリオ" w:hint="eastAsia"/>
                <w:color w:val="000000"/>
                <w:kern w:val="0"/>
                <w:sz w:val="12"/>
                <w:szCs w:val="16"/>
              </w:rPr>
              <w:t>部分修繕</w:t>
            </w:r>
          </w:p>
        </w:tc>
        <w:tc>
          <w:tcPr>
            <w:tcW w:w="2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0%</w:t>
            </w:r>
          </w:p>
        </w:tc>
        <w:tc>
          <w:tcPr>
            <w:tcW w:w="3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2"/>
                <w:szCs w:val="16"/>
              </w:rPr>
            </w:pPr>
            <w:r w:rsidRPr="004834B1">
              <w:rPr>
                <w:rFonts w:hAnsi="HG丸ｺﾞｼｯｸM-PRO" w:cs="メイリオ" w:hint="eastAsia"/>
                <w:color w:val="000000"/>
                <w:kern w:val="0"/>
                <w:sz w:val="12"/>
                <w:szCs w:val="16"/>
              </w:rPr>
              <w:t>維持保全</w:t>
            </w:r>
          </w:p>
        </w:tc>
        <w:tc>
          <w:tcPr>
            <w:tcW w:w="270"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Ｂ</w:t>
            </w:r>
          </w:p>
        </w:tc>
      </w:tr>
      <w:tr w:rsidR="00D676B7" w:rsidRPr="004834B1" w:rsidTr="001C3872">
        <w:trPr>
          <w:trHeight w:val="300"/>
        </w:trPr>
        <w:tc>
          <w:tcPr>
            <w:tcW w:w="13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11</w:t>
            </w:r>
          </w:p>
        </w:tc>
        <w:tc>
          <w:tcPr>
            <w:tcW w:w="10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kern w:val="0"/>
                <w:sz w:val="14"/>
                <w:szCs w:val="16"/>
              </w:rPr>
            </w:pPr>
            <w:r w:rsidRPr="004834B1">
              <w:rPr>
                <w:rFonts w:hAnsi="HG丸ｺﾞｼｯｸM-PRO" w:cs="メイリオ" w:hint="eastAsia"/>
                <w:kern w:val="0"/>
                <w:sz w:val="14"/>
                <w:szCs w:val="16"/>
              </w:rPr>
              <w:t>仙法志中学校　校舎・幼稚園舎１</w:t>
            </w:r>
          </w:p>
        </w:tc>
        <w:tc>
          <w:tcPr>
            <w:tcW w:w="20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RC</w:t>
            </w:r>
          </w:p>
        </w:tc>
        <w:tc>
          <w:tcPr>
            <w:tcW w:w="2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1977</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11月15日</w:t>
            </w:r>
          </w:p>
        </w:tc>
        <w:tc>
          <w:tcPr>
            <w:tcW w:w="4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モルタル</w:t>
            </w:r>
          </w:p>
        </w:tc>
        <w:tc>
          <w:tcPr>
            <w:tcW w:w="4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全塗材</w:t>
            </w:r>
          </w:p>
        </w:tc>
        <w:tc>
          <w:tcPr>
            <w:tcW w:w="2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なし</w:t>
            </w:r>
          </w:p>
        </w:tc>
        <w:tc>
          <w:tcPr>
            <w:tcW w:w="20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15</w:t>
            </w:r>
          </w:p>
        </w:tc>
        <w:tc>
          <w:tcPr>
            <w:tcW w:w="3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2"/>
                <w:szCs w:val="16"/>
              </w:rPr>
            </w:pPr>
            <w:r w:rsidRPr="004834B1">
              <w:rPr>
                <w:rFonts w:hAnsi="HG丸ｺﾞｼｯｸM-PRO" w:cs="メイリオ" w:hint="eastAsia"/>
                <w:color w:val="000000"/>
                <w:kern w:val="0"/>
                <w:sz w:val="12"/>
                <w:szCs w:val="16"/>
              </w:rPr>
              <w:t>維持保全</w:t>
            </w:r>
          </w:p>
        </w:tc>
        <w:tc>
          <w:tcPr>
            <w:tcW w:w="3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2"/>
                <w:szCs w:val="16"/>
              </w:rPr>
            </w:pPr>
            <w:r w:rsidRPr="004834B1">
              <w:rPr>
                <w:rFonts w:hAnsi="HG丸ｺﾞｼｯｸM-PRO" w:cs="メイリオ" w:hint="eastAsia"/>
                <w:color w:val="000000"/>
                <w:kern w:val="0"/>
                <w:sz w:val="12"/>
                <w:szCs w:val="16"/>
              </w:rPr>
              <w:t>大規模修繕</w:t>
            </w:r>
          </w:p>
        </w:tc>
        <w:tc>
          <w:tcPr>
            <w:tcW w:w="2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74%</w:t>
            </w:r>
          </w:p>
        </w:tc>
        <w:tc>
          <w:tcPr>
            <w:tcW w:w="3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2"/>
                <w:szCs w:val="16"/>
              </w:rPr>
            </w:pPr>
            <w:r w:rsidRPr="004834B1">
              <w:rPr>
                <w:rFonts w:hAnsi="HG丸ｺﾞｼｯｸM-PRO" w:cs="メイリオ" w:hint="eastAsia"/>
                <w:color w:val="000000"/>
                <w:kern w:val="0"/>
                <w:sz w:val="12"/>
                <w:szCs w:val="16"/>
              </w:rPr>
              <w:t>大規模修繕</w:t>
            </w:r>
          </w:p>
        </w:tc>
        <w:tc>
          <w:tcPr>
            <w:tcW w:w="270" w:type="pct"/>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Ｃ</w:t>
            </w:r>
          </w:p>
        </w:tc>
      </w:tr>
      <w:tr w:rsidR="00D676B7" w:rsidRPr="004834B1" w:rsidTr="001C3872">
        <w:trPr>
          <w:trHeight w:val="300"/>
        </w:trPr>
        <w:tc>
          <w:tcPr>
            <w:tcW w:w="13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12</w:t>
            </w:r>
          </w:p>
        </w:tc>
        <w:tc>
          <w:tcPr>
            <w:tcW w:w="10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kern w:val="0"/>
                <w:sz w:val="14"/>
                <w:szCs w:val="16"/>
              </w:rPr>
            </w:pPr>
            <w:r w:rsidRPr="004834B1">
              <w:rPr>
                <w:rFonts w:hAnsi="HG丸ｺﾞｼｯｸM-PRO" w:cs="メイリオ" w:hint="eastAsia"/>
                <w:kern w:val="0"/>
                <w:sz w:val="14"/>
                <w:szCs w:val="16"/>
              </w:rPr>
              <w:t>仙法志中学校　校舎・幼稚園舎２</w:t>
            </w:r>
          </w:p>
        </w:tc>
        <w:tc>
          <w:tcPr>
            <w:tcW w:w="20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RC</w:t>
            </w:r>
          </w:p>
        </w:tc>
        <w:tc>
          <w:tcPr>
            <w:tcW w:w="2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1965</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11月15日</w:t>
            </w:r>
          </w:p>
        </w:tc>
        <w:tc>
          <w:tcPr>
            <w:tcW w:w="4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モルタル</w:t>
            </w:r>
          </w:p>
        </w:tc>
        <w:tc>
          <w:tcPr>
            <w:tcW w:w="4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全塗材</w:t>
            </w:r>
          </w:p>
        </w:tc>
        <w:tc>
          <w:tcPr>
            <w:tcW w:w="2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なし</w:t>
            </w:r>
          </w:p>
        </w:tc>
        <w:tc>
          <w:tcPr>
            <w:tcW w:w="20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15</w:t>
            </w:r>
          </w:p>
        </w:tc>
        <w:tc>
          <w:tcPr>
            <w:tcW w:w="3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2"/>
                <w:szCs w:val="16"/>
              </w:rPr>
            </w:pPr>
            <w:r w:rsidRPr="004834B1">
              <w:rPr>
                <w:rFonts w:hAnsi="HG丸ｺﾞｼｯｸM-PRO" w:cs="メイリオ" w:hint="eastAsia"/>
                <w:color w:val="000000"/>
                <w:kern w:val="0"/>
                <w:sz w:val="12"/>
                <w:szCs w:val="16"/>
              </w:rPr>
              <w:t>維持保全</w:t>
            </w:r>
          </w:p>
        </w:tc>
        <w:tc>
          <w:tcPr>
            <w:tcW w:w="3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2"/>
                <w:szCs w:val="16"/>
              </w:rPr>
            </w:pPr>
            <w:r w:rsidRPr="004834B1">
              <w:rPr>
                <w:rFonts w:hAnsi="HG丸ｺﾞｼｯｸM-PRO" w:cs="メイリオ" w:hint="eastAsia"/>
                <w:color w:val="000000"/>
                <w:kern w:val="0"/>
                <w:sz w:val="12"/>
                <w:szCs w:val="16"/>
              </w:rPr>
              <w:t>部分修繕</w:t>
            </w:r>
          </w:p>
        </w:tc>
        <w:tc>
          <w:tcPr>
            <w:tcW w:w="2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100%</w:t>
            </w:r>
          </w:p>
        </w:tc>
        <w:tc>
          <w:tcPr>
            <w:tcW w:w="3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2"/>
                <w:szCs w:val="16"/>
              </w:rPr>
            </w:pPr>
            <w:r w:rsidRPr="004834B1">
              <w:rPr>
                <w:rFonts w:hAnsi="HG丸ｺﾞｼｯｸM-PRO" w:cs="メイリオ" w:hint="eastAsia"/>
                <w:color w:val="000000"/>
                <w:kern w:val="0"/>
                <w:sz w:val="12"/>
                <w:szCs w:val="16"/>
              </w:rPr>
              <w:t>大規模修繕</w:t>
            </w:r>
          </w:p>
        </w:tc>
        <w:tc>
          <w:tcPr>
            <w:tcW w:w="270"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Ｂ</w:t>
            </w:r>
          </w:p>
        </w:tc>
      </w:tr>
      <w:tr w:rsidR="00D676B7" w:rsidRPr="004834B1" w:rsidTr="001C3872">
        <w:trPr>
          <w:trHeight w:val="300"/>
        </w:trPr>
        <w:tc>
          <w:tcPr>
            <w:tcW w:w="13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13</w:t>
            </w:r>
          </w:p>
        </w:tc>
        <w:tc>
          <w:tcPr>
            <w:tcW w:w="10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kern w:val="0"/>
                <w:sz w:val="14"/>
                <w:szCs w:val="16"/>
              </w:rPr>
            </w:pPr>
            <w:r w:rsidRPr="004834B1">
              <w:rPr>
                <w:rFonts w:hAnsi="HG丸ｺﾞｼｯｸM-PRO" w:cs="メイリオ" w:hint="eastAsia"/>
                <w:kern w:val="0"/>
                <w:sz w:val="14"/>
                <w:szCs w:val="16"/>
              </w:rPr>
              <w:t>仙法志中学校　体育館</w:t>
            </w:r>
          </w:p>
        </w:tc>
        <w:tc>
          <w:tcPr>
            <w:tcW w:w="20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RC</w:t>
            </w:r>
          </w:p>
        </w:tc>
        <w:tc>
          <w:tcPr>
            <w:tcW w:w="2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1978</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11月15日</w:t>
            </w:r>
          </w:p>
        </w:tc>
        <w:tc>
          <w:tcPr>
            <w:tcW w:w="4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モルタル</w:t>
            </w:r>
          </w:p>
        </w:tc>
        <w:tc>
          <w:tcPr>
            <w:tcW w:w="4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全塗材</w:t>
            </w:r>
          </w:p>
        </w:tc>
        <w:tc>
          <w:tcPr>
            <w:tcW w:w="2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なし</w:t>
            </w:r>
          </w:p>
        </w:tc>
        <w:tc>
          <w:tcPr>
            <w:tcW w:w="20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15</w:t>
            </w:r>
          </w:p>
        </w:tc>
        <w:tc>
          <w:tcPr>
            <w:tcW w:w="3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2"/>
                <w:szCs w:val="16"/>
              </w:rPr>
            </w:pPr>
            <w:r w:rsidRPr="004834B1">
              <w:rPr>
                <w:rFonts w:hAnsi="HG丸ｺﾞｼｯｸM-PRO" w:cs="メイリオ" w:hint="eastAsia"/>
                <w:color w:val="000000"/>
                <w:kern w:val="0"/>
                <w:sz w:val="12"/>
                <w:szCs w:val="16"/>
              </w:rPr>
              <w:t>維持保全</w:t>
            </w:r>
          </w:p>
        </w:tc>
        <w:tc>
          <w:tcPr>
            <w:tcW w:w="3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2"/>
                <w:szCs w:val="16"/>
              </w:rPr>
            </w:pPr>
            <w:r w:rsidRPr="004834B1">
              <w:rPr>
                <w:rFonts w:hAnsi="HG丸ｺﾞｼｯｸM-PRO" w:cs="メイリオ" w:hint="eastAsia"/>
                <w:color w:val="000000"/>
                <w:kern w:val="0"/>
                <w:sz w:val="12"/>
                <w:szCs w:val="16"/>
              </w:rPr>
              <w:t>大規模修繕</w:t>
            </w:r>
          </w:p>
        </w:tc>
        <w:tc>
          <w:tcPr>
            <w:tcW w:w="2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100%</w:t>
            </w:r>
          </w:p>
        </w:tc>
        <w:tc>
          <w:tcPr>
            <w:tcW w:w="3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2"/>
                <w:szCs w:val="16"/>
              </w:rPr>
            </w:pPr>
            <w:r w:rsidRPr="004834B1">
              <w:rPr>
                <w:rFonts w:hAnsi="HG丸ｺﾞｼｯｸM-PRO" w:cs="メイリオ" w:hint="eastAsia"/>
                <w:color w:val="000000"/>
                <w:kern w:val="0"/>
                <w:sz w:val="12"/>
                <w:szCs w:val="16"/>
              </w:rPr>
              <w:t>大規模修繕</w:t>
            </w:r>
          </w:p>
        </w:tc>
        <w:tc>
          <w:tcPr>
            <w:tcW w:w="270" w:type="pct"/>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Ｃ</w:t>
            </w:r>
          </w:p>
        </w:tc>
      </w:tr>
      <w:tr w:rsidR="00D676B7" w:rsidRPr="004834B1" w:rsidTr="001C3872">
        <w:trPr>
          <w:trHeight w:val="300"/>
        </w:trPr>
        <w:tc>
          <w:tcPr>
            <w:tcW w:w="13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14</w:t>
            </w:r>
          </w:p>
        </w:tc>
        <w:tc>
          <w:tcPr>
            <w:tcW w:w="10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kern w:val="0"/>
                <w:sz w:val="14"/>
                <w:szCs w:val="16"/>
              </w:rPr>
            </w:pPr>
            <w:r w:rsidRPr="004834B1">
              <w:rPr>
                <w:rFonts w:hAnsi="HG丸ｺﾞｼｯｸM-PRO" w:cs="メイリオ" w:hint="eastAsia"/>
                <w:kern w:val="0"/>
                <w:sz w:val="14"/>
                <w:szCs w:val="16"/>
              </w:rPr>
              <w:t>利尻町博物館</w:t>
            </w:r>
          </w:p>
        </w:tc>
        <w:tc>
          <w:tcPr>
            <w:tcW w:w="20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RC</w:t>
            </w:r>
          </w:p>
        </w:tc>
        <w:tc>
          <w:tcPr>
            <w:tcW w:w="2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1979</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11月15日</w:t>
            </w:r>
          </w:p>
        </w:tc>
        <w:tc>
          <w:tcPr>
            <w:tcW w:w="4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ｺﾝｸﾘｰﾄ打放し</w:t>
            </w:r>
          </w:p>
        </w:tc>
        <w:tc>
          <w:tcPr>
            <w:tcW w:w="4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複層、厚付塗材</w:t>
            </w:r>
          </w:p>
        </w:tc>
        <w:tc>
          <w:tcPr>
            <w:tcW w:w="2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なし</w:t>
            </w:r>
          </w:p>
        </w:tc>
        <w:tc>
          <w:tcPr>
            <w:tcW w:w="20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10</w:t>
            </w:r>
          </w:p>
        </w:tc>
        <w:tc>
          <w:tcPr>
            <w:tcW w:w="3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2"/>
                <w:szCs w:val="16"/>
              </w:rPr>
            </w:pPr>
            <w:r w:rsidRPr="004834B1">
              <w:rPr>
                <w:rFonts w:hAnsi="HG丸ｺﾞｼｯｸM-PRO" w:cs="メイリオ" w:hint="eastAsia"/>
                <w:color w:val="000000"/>
                <w:kern w:val="0"/>
                <w:sz w:val="12"/>
                <w:szCs w:val="16"/>
              </w:rPr>
              <w:t>部分修繕</w:t>
            </w:r>
          </w:p>
        </w:tc>
        <w:tc>
          <w:tcPr>
            <w:tcW w:w="3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left"/>
              <w:rPr>
                <w:rFonts w:hAnsi="HG丸ｺﾞｼｯｸM-PRO" w:cs="メイリオ"/>
                <w:color w:val="000000"/>
                <w:kern w:val="0"/>
                <w:sz w:val="12"/>
                <w:szCs w:val="16"/>
              </w:rPr>
            </w:pPr>
            <w:r w:rsidRPr="004834B1">
              <w:rPr>
                <w:rFonts w:hAnsi="HG丸ｺﾞｼｯｸM-PRO" w:cs="メイリオ" w:hint="eastAsia"/>
                <w:color w:val="000000"/>
                <w:kern w:val="0"/>
                <w:sz w:val="12"/>
                <w:szCs w:val="16"/>
              </w:rPr>
              <w:t>維持保全</w:t>
            </w:r>
          </w:p>
        </w:tc>
        <w:tc>
          <w:tcPr>
            <w:tcW w:w="2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right"/>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0%</w:t>
            </w:r>
          </w:p>
        </w:tc>
        <w:tc>
          <w:tcPr>
            <w:tcW w:w="3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2"/>
                <w:szCs w:val="16"/>
              </w:rPr>
            </w:pPr>
            <w:r w:rsidRPr="004834B1">
              <w:rPr>
                <w:rFonts w:hAnsi="HG丸ｺﾞｼｯｸM-PRO" w:cs="メイリオ" w:hint="eastAsia"/>
                <w:color w:val="000000"/>
                <w:kern w:val="0"/>
                <w:sz w:val="12"/>
                <w:szCs w:val="16"/>
              </w:rPr>
              <w:t>維持保全</w:t>
            </w:r>
          </w:p>
        </w:tc>
        <w:tc>
          <w:tcPr>
            <w:tcW w:w="270"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D676B7" w:rsidRPr="004834B1" w:rsidRDefault="00D676B7" w:rsidP="001C3872">
            <w:pPr>
              <w:widowControl/>
              <w:spacing w:line="0" w:lineRule="atLeast"/>
              <w:jc w:val="center"/>
              <w:rPr>
                <w:rFonts w:hAnsi="HG丸ｺﾞｼｯｸM-PRO" w:cs="メイリオ"/>
                <w:color w:val="000000"/>
                <w:kern w:val="0"/>
                <w:sz w:val="14"/>
                <w:szCs w:val="16"/>
              </w:rPr>
            </w:pPr>
            <w:r w:rsidRPr="004834B1">
              <w:rPr>
                <w:rFonts w:hAnsi="HG丸ｺﾞｼｯｸM-PRO" w:cs="メイリオ" w:hint="eastAsia"/>
                <w:color w:val="000000"/>
                <w:kern w:val="0"/>
                <w:sz w:val="14"/>
                <w:szCs w:val="16"/>
              </w:rPr>
              <w:t>Ｂ</w:t>
            </w:r>
          </w:p>
        </w:tc>
      </w:tr>
    </w:tbl>
    <w:p w:rsidR="00D676B7" w:rsidRDefault="00D676B7" w:rsidP="00D676B7">
      <w:pPr>
        <w:widowControl/>
        <w:jc w:val="left"/>
      </w:pPr>
    </w:p>
    <w:p w:rsidR="00D676B7" w:rsidRDefault="00D676B7" w:rsidP="00D676B7">
      <w:pPr>
        <w:widowControl/>
        <w:jc w:val="left"/>
      </w:pPr>
    </w:p>
    <w:tbl>
      <w:tblPr>
        <w:tblW w:w="5000" w:type="pct"/>
        <w:tblLayout w:type="fixed"/>
        <w:tblCellMar>
          <w:left w:w="0" w:type="dxa"/>
          <w:right w:w="0" w:type="dxa"/>
        </w:tblCellMar>
        <w:tblLook w:val="04A0"/>
      </w:tblPr>
      <w:tblGrid>
        <w:gridCol w:w="936"/>
        <w:gridCol w:w="925"/>
        <w:gridCol w:w="1056"/>
        <w:gridCol w:w="6183"/>
      </w:tblGrid>
      <w:tr w:rsidR="00D676B7" w:rsidRPr="009B79F3" w:rsidTr="001C3872">
        <w:trPr>
          <w:trHeight w:val="170"/>
        </w:trPr>
        <w:tc>
          <w:tcPr>
            <w:tcW w:w="5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center"/>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ランク</w:t>
            </w:r>
          </w:p>
        </w:tc>
        <w:tc>
          <w:tcPr>
            <w:tcW w:w="50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center"/>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棟数</w:t>
            </w:r>
          </w:p>
        </w:tc>
        <w:tc>
          <w:tcPr>
            <w:tcW w:w="58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center"/>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構成比</w:t>
            </w:r>
          </w:p>
        </w:tc>
        <w:tc>
          <w:tcPr>
            <w:tcW w:w="339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center"/>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修繕の必要性</w:t>
            </w:r>
          </w:p>
        </w:tc>
      </w:tr>
      <w:tr w:rsidR="00D676B7" w:rsidRPr="009B79F3" w:rsidTr="001C3872">
        <w:trPr>
          <w:trHeight w:val="170"/>
        </w:trPr>
        <w:tc>
          <w:tcPr>
            <w:tcW w:w="51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center"/>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Ａ</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1</w:t>
            </w:r>
          </w:p>
        </w:tc>
        <w:tc>
          <w:tcPr>
            <w:tcW w:w="5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7.1%</w:t>
            </w:r>
          </w:p>
        </w:tc>
        <w:tc>
          <w:tcPr>
            <w:tcW w:w="339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補修の必要がない</w:t>
            </w:r>
          </w:p>
        </w:tc>
      </w:tr>
      <w:tr w:rsidR="00D676B7" w:rsidRPr="009B79F3" w:rsidTr="001C3872">
        <w:trPr>
          <w:trHeight w:val="170"/>
        </w:trPr>
        <w:tc>
          <w:tcPr>
            <w:tcW w:w="515" w:type="pct"/>
            <w:tcBorders>
              <w:top w:val="nil"/>
              <w:left w:val="single" w:sz="4"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D676B7" w:rsidRPr="009B79F3" w:rsidRDefault="00D676B7" w:rsidP="001C3872">
            <w:pPr>
              <w:widowControl/>
              <w:spacing w:line="0" w:lineRule="atLeast"/>
              <w:jc w:val="center"/>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Ｂ</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7</w:t>
            </w:r>
          </w:p>
        </w:tc>
        <w:tc>
          <w:tcPr>
            <w:tcW w:w="5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50.0%</w:t>
            </w:r>
          </w:p>
        </w:tc>
        <w:tc>
          <w:tcPr>
            <w:tcW w:w="339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外壁、塗装の部分補修またはシーリング部の補修が必要</w:t>
            </w:r>
          </w:p>
        </w:tc>
      </w:tr>
      <w:tr w:rsidR="00D676B7" w:rsidRPr="009B79F3" w:rsidTr="001C3872">
        <w:trPr>
          <w:trHeight w:val="170"/>
        </w:trPr>
        <w:tc>
          <w:tcPr>
            <w:tcW w:w="515" w:type="pct"/>
            <w:tcBorders>
              <w:top w:val="nil"/>
              <w:left w:val="single" w:sz="4" w:space="0" w:color="auto"/>
              <w:bottom w:val="single" w:sz="4" w:space="0" w:color="auto"/>
              <w:right w:val="single" w:sz="4" w:space="0" w:color="auto"/>
            </w:tcBorders>
            <w:shd w:val="clear" w:color="000000" w:fill="FFFF00"/>
            <w:noWrap/>
            <w:tcMar>
              <w:top w:w="15" w:type="dxa"/>
              <w:left w:w="15" w:type="dxa"/>
              <w:bottom w:w="0" w:type="dxa"/>
              <w:right w:w="15" w:type="dxa"/>
            </w:tcMar>
            <w:vAlign w:val="center"/>
            <w:hideMark/>
          </w:tcPr>
          <w:p w:rsidR="00D676B7" w:rsidRPr="009B79F3" w:rsidRDefault="00D676B7" w:rsidP="001C3872">
            <w:pPr>
              <w:widowControl/>
              <w:spacing w:line="0" w:lineRule="atLeast"/>
              <w:jc w:val="center"/>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Ｃ</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2</w:t>
            </w:r>
          </w:p>
        </w:tc>
        <w:tc>
          <w:tcPr>
            <w:tcW w:w="5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14.3%</w:t>
            </w:r>
          </w:p>
        </w:tc>
        <w:tc>
          <w:tcPr>
            <w:tcW w:w="339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塗装が劣化、全面塗装が必要</w:t>
            </w:r>
          </w:p>
        </w:tc>
      </w:tr>
      <w:tr w:rsidR="00D676B7" w:rsidRPr="009B79F3" w:rsidTr="001C3872">
        <w:trPr>
          <w:trHeight w:val="170"/>
        </w:trPr>
        <w:tc>
          <w:tcPr>
            <w:tcW w:w="515" w:type="pct"/>
            <w:tcBorders>
              <w:top w:val="nil"/>
              <w:left w:val="single" w:sz="4" w:space="0" w:color="auto"/>
              <w:bottom w:val="single" w:sz="4" w:space="0" w:color="auto"/>
              <w:right w:val="single" w:sz="4" w:space="0" w:color="auto"/>
            </w:tcBorders>
            <w:shd w:val="clear" w:color="000000" w:fill="FF0000"/>
            <w:noWrap/>
            <w:tcMar>
              <w:top w:w="15" w:type="dxa"/>
              <w:left w:w="15" w:type="dxa"/>
              <w:bottom w:w="0" w:type="dxa"/>
              <w:right w:w="15" w:type="dxa"/>
            </w:tcMar>
            <w:vAlign w:val="center"/>
            <w:hideMark/>
          </w:tcPr>
          <w:p w:rsidR="00D676B7" w:rsidRPr="009B79F3" w:rsidRDefault="00D676B7" w:rsidP="001C3872">
            <w:pPr>
              <w:widowControl/>
              <w:spacing w:line="0" w:lineRule="atLeast"/>
              <w:jc w:val="center"/>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Ｅ（Ｄ）</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4</w:t>
            </w:r>
          </w:p>
        </w:tc>
        <w:tc>
          <w:tcPr>
            <w:tcW w:w="5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28.6%</w:t>
            </w:r>
          </w:p>
        </w:tc>
        <w:tc>
          <w:tcPr>
            <w:tcW w:w="339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外壁及び構造体が劣化、大規模修繕が必要（モルタル外壁等のため構造体の劣化状況が確認できない）</w:t>
            </w:r>
          </w:p>
        </w:tc>
      </w:tr>
      <w:tr w:rsidR="00D676B7" w:rsidRPr="009B79F3" w:rsidTr="001C3872">
        <w:trPr>
          <w:trHeight w:val="170"/>
        </w:trPr>
        <w:tc>
          <w:tcPr>
            <w:tcW w:w="51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合計</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14</w:t>
            </w:r>
          </w:p>
        </w:tc>
        <w:tc>
          <w:tcPr>
            <w:tcW w:w="5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right"/>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100.0%</w:t>
            </w:r>
          </w:p>
        </w:tc>
        <w:tc>
          <w:tcPr>
            <w:tcW w:w="339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76B7" w:rsidRPr="009B79F3" w:rsidRDefault="00D676B7" w:rsidP="001C3872">
            <w:pPr>
              <w:widowControl/>
              <w:spacing w:line="0" w:lineRule="atLeast"/>
              <w:jc w:val="left"/>
              <w:rPr>
                <w:rFonts w:hAnsi="HG丸ｺﾞｼｯｸM-PRO" w:cs="メイリオ"/>
                <w:color w:val="000000"/>
                <w:kern w:val="0"/>
                <w:sz w:val="18"/>
                <w:szCs w:val="18"/>
              </w:rPr>
            </w:pPr>
            <w:r w:rsidRPr="009B79F3">
              <w:rPr>
                <w:rFonts w:hAnsi="HG丸ｺﾞｼｯｸM-PRO" w:cs="メイリオ" w:hint="eastAsia"/>
                <w:color w:val="000000"/>
                <w:kern w:val="0"/>
                <w:sz w:val="18"/>
                <w:szCs w:val="18"/>
              </w:rPr>
              <w:t xml:space="preserve">　</w:t>
            </w:r>
          </w:p>
        </w:tc>
      </w:tr>
    </w:tbl>
    <w:p w:rsidR="00D676B7" w:rsidRDefault="00D676B7" w:rsidP="00D676B7">
      <w:pPr>
        <w:widowControl/>
        <w:jc w:val="left"/>
      </w:pPr>
    </w:p>
    <w:p w:rsidR="00D676B7" w:rsidRDefault="00D676B7" w:rsidP="00D676B7">
      <w:pPr>
        <w:widowControl/>
        <w:jc w:val="left"/>
      </w:pPr>
    </w:p>
    <w:p w:rsidR="00D676B7" w:rsidRDefault="00D676B7" w:rsidP="00D676B7">
      <w:pPr>
        <w:widowControl/>
        <w:jc w:val="left"/>
      </w:pPr>
    </w:p>
    <w:p w:rsidR="00D676B7" w:rsidRDefault="00D676B7">
      <w:pPr>
        <w:widowControl/>
        <w:jc w:val="left"/>
      </w:pPr>
    </w:p>
    <w:p w:rsidR="00D676B7" w:rsidRDefault="00D676B7">
      <w:pPr>
        <w:widowControl/>
        <w:jc w:val="left"/>
      </w:pPr>
    </w:p>
    <w:p w:rsidR="00D676B7" w:rsidRDefault="00D676B7">
      <w:pPr>
        <w:widowControl/>
        <w:jc w:val="left"/>
      </w:pPr>
    </w:p>
    <w:p w:rsidR="00D676B7" w:rsidRDefault="00D676B7">
      <w:pPr>
        <w:widowControl/>
        <w:jc w:val="left"/>
      </w:pPr>
    </w:p>
    <w:p w:rsidR="00D676B7" w:rsidRDefault="00D676B7">
      <w:pPr>
        <w:widowControl/>
        <w:jc w:val="left"/>
      </w:pPr>
    </w:p>
    <w:p w:rsidR="00D676B7" w:rsidRDefault="00D676B7">
      <w:pPr>
        <w:widowControl/>
        <w:jc w:val="left"/>
      </w:pPr>
    </w:p>
    <w:p w:rsidR="00D676B7" w:rsidRDefault="00D676B7">
      <w:pPr>
        <w:widowControl/>
        <w:jc w:val="left"/>
        <w:rPr>
          <w:rFonts w:eastAsiaTheme="majorEastAsia" w:hAnsi="Arial" w:cs="Times New Roman"/>
          <w:b/>
          <w:sz w:val="24"/>
          <w:szCs w:val="24"/>
        </w:rPr>
      </w:pPr>
      <w:r>
        <w:br w:type="page"/>
      </w:r>
    </w:p>
    <w:p w:rsidR="00A63F27" w:rsidRPr="009F24D4" w:rsidRDefault="000E29D7" w:rsidP="00F47DBA">
      <w:pPr>
        <w:pStyle w:val="2"/>
        <w:spacing w:line="320" w:lineRule="exact"/>
      </w:pPr>
      <w:r>
        <w:rPr>
          <w:rFonts w:hint="eastAsia"/>
        </w:rPr>
        <w:lastRenderedPageBreak/>
        <w:t xml:space="preserve">　</w:t>
      </w:r>
      <w:bookmarkStart w:id="152" w:name="_Toc477431870"/>
      <w:r w:rsidR="00664C8C" w:rsidRPr="001D0AE4">
        <w:rPr>
          <w:rFonts w:hint="eastAsia"/>
        </w:rPr>
        <w:t>建築系</w:t>
      </w:r>
      <w:r w:rsidRPr="001D0AE4">
        <w:rPr>
          <w:rFonts w:hint="eastAsia"/>
        </w:rPr>
        <w:t>公共施設の利用状況</w:t>
      </w:r>
      <w:bookmarkEnd w:id="152"/>
    </w:p>
    <w:p w:rsidR="0001092A" w:rsidRDefault="0001092A" w:rsidP="0001092A"/>
    <w:p w:rsidR="002C5F19" w:rsidRDefault="001D0AE4" w:rsidP="001D0AE4">
      <w:pPr>
        <w:pStyle w:val="af"/>
        <w:ind w:left="213" w:firstLine="213"/>
      </w:pPr>
      <w:r>
        <w:rPr>
          <w:rFonts w:hint="eastAsia"/>
        </w:rPr>
        <w:t>以下の6施設のうち、3年間の利用状況は増加が3施設、減少が3施設となっています。施設分類別にみると、「町民文化系施設」、「社会教育施設」、「公園」は増加となっています。一方で「ｽﾎﾟｰﾂ・ﾚｸﾘｴｰｼｮﾝ系施設」は減少の施設のみとなっています。</w:t>
      </w:r>
    </w:p>
    <w:p w:rsidR="001D0AE4" w:rsidRDefault="001D0AE4" w:rsidP="001D0AE4">
      <w:pPr>
        <w:pStyle w:val="af"/>
        <w:ind w:left="213" w:firstLine="213"/>
      </w:pPr>
    </w:p>
    <w:p w:rsidR="001D0AE4" w:rsidRDefault="001D0AE4" w:rsidP="001D0AE4">
      <w:pPr>
        <w:pStyle w:val="af"/>
        <w:ind w:left="213" w:firstLine="213"/>
      </w:pPr>
    </w:p>
    <w:p w:rsidR="001D0AE4" w:rsidRDefault="001D0AE4">
      <w:pPr>
        <w:widowControl/>
        <w:jc w:val="left"/>
      </w:pPr>
    </w:p>
    <w:p w:rsidR="001D0AE4" w:rsidRDefault="001D0AE4">
      <w:pPr>
        <w:widowControl/>
        <w:jc w:val="left"/>
      </w:pPr>
      <w:r>
        <w:rPr>
          <w:rFonts w:hint="eastAsia"/>
        </w:rPr>
        <w:t>表　建築系公共施設の年度別利用状況</w:t>
      </w:r>
    </w:p>
    <w:p w:rsidR="001D0AE4" w:rsidRDefault="001D0AE4">
      <w:pPr>
        <w:widowControl/>
        <w:jc w:val="left"/>
      </w:pPr>
      <w:r>
        <w:rPr>
          <w:noProof/>
        </w:rPr>
        <w:drawing>
          <wp:inline distT="0" distB="0" distL="0" distR="0">
            <wp:extent cx="5116195" cy="2333625"/>
            <wp:effectExtent l="0" t="0" r="8255" b="9525"/>
            <wp:docPr id="1361" name="図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6195" cy="2333625"/>
                    </a:xfrm>
                    <a:prstGeom prst="rect">
                      <a:avLst/>
                    </a:prstGeom>
                    <a:noFill/>
                    <a:ln>
                      <a:noFill/>
                    </a:ln>
                  </pic:spPr>
                </pic:pic>
              </a:graphicData>
            </a:graphic>
          </wp:inline>
        </w:drawing>
      </w:r>
    </w:p>
    <w:p w:rsidR="001D0AE4" w:rsidRDefault="001D0AE4">
      <w:pPr>
        <w:widowControl/>
        <w:jc w:val="left"/>
      </w:pPr>
    </w:p>
    <w:p w:rsidR="009F24D4" w:rsidRDefault="009F24D4">
      <w:pPr>
        <w:widowControl/>
        <w:jc w:val="left"/>
      </w:pPr>
    </w:p>
    <w:p w:rsidR="009F24D4" w:rsidRDefault="009F24D4" w:rsidP="009F24D4">
      <w:pPr>
        <w:widowControl/>
        <w:jc w:val="left"/>
      </w:pPr>
    </w:p>
    <w:p w:rsidR="005D309A" w:rsidRDefault="005D309A">
      <w:pPr>
        <w:widowControl/>
        <w:jc w:val="left"/>
        <w:rPr>
          <w:rFonts w:eastAsiaTheme="majorEastAsia" w:hAnsi="Arial" w:cs="Times New Roman"/>
          <w:b/>
          <w:sz w:val="24"/>
          <w:szCs w:val="24"/>
        </w:rPr>
      </w:pPr>
      <w:r>
        <w:br w:type="page"/>
      </w:r>
    </w:p>
    <w:p w:rsidR="00420BCE" w:rsidRDefault="00420BCE" w:rsidP="00F47DBA">
      <w:pPr>
        <w:pStyle w:val="2"/>
        <w:spacing w:line="320" w:lineRule="exact"/>
      </w:pPr>
      <w:r>
        <w:rPr>
          <w:rFonts w:hint="eastAsia"/>
        </w:rPr>
        <w:lastRenderedPageBreak/>
        <w:t xml:space="preserve">　</w:t>
      </w:r>
      <w:bookmarkStart w:id="153" w:name="_Toc477431871"/>
      <w:r>
        <w:rPr>
          <w:rFonts w:hint="eastAsia"/>
        </w:rPr>
        <w:t>利用状況・劣化度からみたまとめ</w:t>
      </w:r>
      <w:bookmarkEnd w:id="153"/>
    </w:p>
    <w:p w:rsidR="00420BCE" w:rsidRDefault="00420BCE" w:rsidP="00420BCE">
      <w:pPr>
        <w:widowControl/>
        <w:jc w:val="left"/>
      </w:pPr>
    </w:p>
    <w:p w:rsidR="00AC6E55" w:rsidRDefault="0002285C" w:rsidP="00AC6E55">
      <w:pPr>
        <w:widowControl/>
        <w:jc w:val="left"/>
      </w:pPr>
      <w:r>
        <w:rPr>
          <w:noProof/>
        </w:rPr>
        <w:pict>
          <v:group id="グループ化 1362" o:spid="_x0000_s1035" style="position:absolute;margin-left:291.35pt;margin-top:14.35pt;width:167.5pt;height:182.5pt;z-index:253372416" coordsize="21272,23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">
            <v:group id="グループ化 1363" o:spid="_x0000_s1036" style="position:absolute;top:2476;width:21272;height:20701" coordsize="21275,20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JzyMMAAADdAAAADwAAAGRycy9kb3ducmV2LnhtbERPTYvCMBC9L/gfwgje&#10;1rSWFalGEVHxIAurgngbmrEtNpPSxLb+e7OwsLd5vM9ZrHpTiZYaV1pWEI8jEMSZ1SXnCi7n3ecM&#10;hPPIGivLpOBFDlbLwccCU207/qH25HMRQtilqKDwvk6ldFlBBt3Y1sSBu9vGoA+wyaVusAvhppKT&#10;KJpKgyWHhgJr2hSUPU5Po2DfYbdO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nPIwwAAAN0AAAAP&#10;AAAAAAAAAAAAAAAAAKoCAABkcnMvZG93bnJldi54bWxQSwUGAAAAAAQABAD6AAAAmgMAAAAA&#10;">
              <v:shapetype id="_x0000_t32" coordsize="21600,21600" o:spt="32" o:oned="t" path="m,l21600,21600e" filled="f">
                <v:path arrowok="t" fillok="f" o:connecttype="none"/>
                <o:lock v:ext="edit" shapetype="t"/>
              </v:shapetype>
              <v:shape id="直線矢印コネクタ 1364" o:spid="_x0000_s1037" type="#_x0000_t32" style="position:absolute;left:731;top:9805;width:1718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orwMIAAADdAAAADwAAAGRycy9kb3ducmV2LnhtbERP3WrCMBS+H+wdwhG8GZpOZ5FqlDGY&#10;yu6sPsChOSbF5qQ0Wa17+kUY7O58fL9nvR1cI3rqQu1Zwes0A0FceV2zUXA+fU6WIEJE1th4JgV3&#10;CrDdPD+tsdD+xkfqy2hECuFQoAIbY1tIGSpLDsPUt8SJu/jOYUywM1J3eEvhrpGzLMulw5pTg8WW&#10;PixV1/LbKQjHvTbmi8LOly+Lk/255EPZKzUeDe8rEJGG+C/+cx90mj/P3+DxTTpB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1orwMIAAADdAAAADwAAAAAAAAAAAAAA&#10;AAChAgAAZHJzL2Rvd25yZXYueG1sUEsFBgAAAAAEAAQA+QAAAJADAAAAAA==&#10;" strokecolor="black [3213]">
                <v:stroke dashstyle="dash"/>
              </v:shape>
              <v:shape id="直線矢印コネクタ 1365" o:spid="_x0000_s1038" type="#_x0000_t32" style="position:absolute;left:9363;top:1831;width:0;height:159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OW8EAAADdAAAADwAAAGRycy9kb3ducmV2LnhtbERP3WrCMBS+H/gO4QjeDE11WKQaRQTd&#10;2J3VBzg0x6TYnJQm1m5PvwwGuzsf3+/Z7AbXiJ66UHtWMJ9lIIgrr2s2Cq6X43QFIkRkjY1nUvBF&#10;AXbb0csGC+2ffKa+jEakEA4FKrAxtoWUobLkMMx8S5y4m+8cxgQ7I3WHzxTuGrnIslw6rDk1WGzp&#10;YKm6lw+nIJzftTGfFE6+fF1e7PctH8peqcl42K9BRBriv/jP/aHT/Ld8Cb/fpBP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Fo5bwQAAAN0AAAAPAAAAAAAAAAAAAAAA&#10;AKECAABkcnMvZG93bnJldi54bWxQSwUGAAAAAAQABAD5AAAAjwMAAAAA&#10;" strokecolor="black [3213]">
                <v:stroke dashstyle="dash"/>
              </v:shape>
              <v:oval id="円/楕円 1366" o:spid="_x0000_s1039" style="position:absolute;left:2121;top:2636;width:14557;height:145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5l8QA&#10;AADdAAAADwAAAGRycy9kb3ducmV2LnhtbERPTWsCMRC9F/wPYYTeNGsL27oaZbG0FOxF68XbuJlu&#10;lm4ma5Lq+u+NIPQ2j/c582VvW3EiHxrHCibjDARx5XTDtYLd9/voFUSIyBpbx6TgQgGWi8HDHAvt&#10;zryh0zbWIoVwKFCBibErpAyVIYth7DrixP04bzEm6GupPZ5TuG3lU5bl0mLDqcFgRytD1e/2zyrQ&#10;x8PXuotmd/Evb+VHefRTu18r9TjsyxmISH38F9/dnzrNf85zuH2TTp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HOZfEAAAA3QAAAA8AAAAAAAAAAAAAAAAAmAIAAGRycy9k&#10;b3ducmV2LnhtbFBLBQYAAAAABAAEAPUAAACJAwAAAAA=&#10;" fillcolor="#d8d8d8 [2732]" strokecolor="#7f7f7f [1612]" strokeweight="1pt"/>
              <v:shape id="直線矢印コネクタ 1367" o:spid="_x0000_s1040" type="#_x0000_t32" style="position:absolute;left:17922;top:1831;width:0;height:159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dRZscAAADdAAAADwAAAGRycy9kb3ducmV2LnhtbESP0WrCQBBF3wv9h2WEvhTdtEKU6CpS&#10;EuiDLa36AWN2TILZ2bC7TdK/7wpC32a499y5s96OphU9Od9YVvAyS0AQl1Y3XCk4HYvpEoQPyBpb&#10;y6TglzxsN48Pa8y0Hfib+kOoRAxhn6GCOoQuk9KXNRn0M9sRR+1incEQV1dJ7XCI4aaVr0mSSoMN&#10;xws1dvRWU3k9/JhYY/9VLHdp/vkxVsf8+eQWzvJZqafJuFuBCDSGf/OdfteRm6cLuH0TR5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h1FmxwAAAN0AAAAPAAAAAAAA&#10;AAAAAAAAAKECAABkcnMvZG93bnJldi54bWxQSwUGAAAAAAQABAD5AAAAlQMAAAAA&#10;" strokecolor="black [3213]" strokeweight="1.5pt">
                <v:stroke endarrow="open"/>
              </v:shape>
              <v:shape id="直線矢印コネクタ 1368" o:spid="_x0000_s1041" type="#_x0000_t32" style="position:absolute;left:731;top:17778;width:1718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jFFMYAAADdAAAADwAAAGRycy9kb3ducmV2LnhtbESPQWvCQBCF7wX/wzJCL0U3tRAldRUp&#10;Cj3YotEfMM1Ok9DsbNhdNf77zqHQ2zzmfW/eLNeD69SVQmw9G3ieZqCIK29brg2cT7vJAlRMyBY7&#10;z2TgThHWq9HDEgvrb3yka5lqJSEcCzTQpNQXWseqIYdx6nti2X374DCJDLW2AW8S7jo9y7JcO2xZ&#10;LjTY01tD1U95cVJjf9gtNvn282OoT9unc5gHz1/GPI6HzSuoREP6N//R71a4l1zqyjcygl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YxRTGAAAA3QAAAA8AAAAAAAAA&#10;AAAAAAAAoQIAAGRycy9kb3ducmV2LnhtbFBLBQYAAAAABAAEAPkAAACUAwAAAAA=&#10;" strokecolor="black [3213]" strokeweight="1.5pt">
                <v:stroke endarrow="open"/>
              </v:shape>
              <v:shapetype id="_x0000_t202" coordsize="21600,21600" o:spt="202" path="m,l,21600r21600,l21600,xe">
                <v:stroke joinstyle="miter"/>
                <v:path gradientshapeok="t" o:connecttype="rect"/>
              </v:shapetype>
              <v:shape id="テキスト ボックス 1369" o:spid="_x0000_s1042" type="#_x0000_t202" style="position:absolute;left:17922;top:7754;width:3353;height:40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masMA&#10;AADdAAAADwAAAGRycy9kb3ducmV2LnhtbERPTWvCQBC9F/wPywi91Y0WRFM3QbQtVryo7X2aHZNg&#10;djZkt2bz77tCobd5vM9Z5cE04kadqy0rmE4SEMSF1TWXCj7Pb08LEM4ja2wsk4KBHOTZ6GGFqbY9&#10;H+l28qWIIexSVFB536ZSuqIig25iW+LIXWxn0EfYlVJ32Mdw08hZksylwZpjQ4UtbSoqrqcfo+D7&#10;Y1F8ueHAS1yH97Db96/boVTqcRzWLyA8Bf8v/nPvdJz/PF/C/Z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umasMAAADdAAAADwAAAAAAAAAAAAAAAACYAgAAZHJzL2Rv&#10;d25yZXYueG1sUEsFBgAAAAAEAAQA9QAAAIgDAAAAAA==&#10;" filled="f" stroked="f" strokeweight=".5pt">
                <v:textbox style="layout-flow:vertical-ideographic">
                  <w:txbxContent>
                    <w:p w:rsidR="00AC6E55" w:rsidRPr="000E76FF" w:rsidRDefault="00AC6E55" w:rsidP="00AC6E55">
                      <w:pPr>
                        <w:snapToGrid w:val="0"/>
                        <w:rPr>
                          <w:rFonts w:ascii="メイリオ" w:eastAsia="メイリオ" w:hAnsi="メイリオ"/>
                          <w:b/>
                          <w:sz w:val="16"/>
                        </w:rPr>
                      </w:pPr>
                      <w:r w:rsidRPr="000E76FF">
                        <w:rPr>
                          <w:rFonts w:ascii="メイリオ" w:eastAsia="メイリオ" w:hAnsi="メイリオ" w:hint="eastAsia"/>
                          <w:b/>
                          <w:sz w:val="16"/>
                        </w:rPr>
                        <w:t>利用度</w:t>
                      </w:r>
                    </w:p>
                  </w:txbxContent>
                </v:textbox>
              </v:shape>
              <v:shape id="テキスト ボックス 1370" o:spid="_x0000_s1043" type="#_x0000_t202" style="position:absolute;left:6141;top:17706;width:5964;height:29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N2sgA&#10;AADdAAAADwAAAGRycy9kb3ducmV2LnhtbESPQUsDMRCF70L/Q5iCF2mzKtSyNi0qKEWspa1Ij8Nm&#10;3CzdTJYkbbf/3jkI3mZ4b977ZrbofatOFFMT2MDtuABFXAXbcG3ga/c6moJKGdliG5gMXCjBYj64&#10;mmFpw5k3dNrmWkkIpxINuJy7UutUOfKYxqEjFu0nRI9Z1lhrG/Es4b7Vd0Ux0R4blgaHHb04qg7b&#10;ozdwcO836+Jt9fw9WV7i5+4Y9vFjb8z1sH96BJWpz//mv+ulFfz7B+GXb2QEP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VA3ayAAAAN0AAAAPAAAAAAAAAAAAAAAAAJgCAABk&#10;cnMvZG93bnJldi54bWxQSwUGAAAAAAQABAD1AAAAjQMAAAAA&#10;" filled="f" stroked="f" strokeweight=".5pt">
                <v:textbox>
                  <w:txbxContent>
                    <w:p w:rsidR="00AC6E55" w:rsidRPr="000E76FF" w:rsidRDefault="00AC6E55" w:rsidP="00AC6E55">
                      <w:pPr>
                        <w:snapToGrid w:val="0"/>
                        <w:rPr>
                          <w:rFonts w:ascii="メイリオ" w:eastAsia="メイリオ" w:hAnsi="メイリオ"/>
                          <w:b/>
                          <w:sz w:val="16"/>
                        </w:rPr>
                      </w:pPr>
                      <w:r>
                        <w:rPr>
                          <w:rFonts w:ascii="メイリオ" w:eastAsia="メイリオ" w:hAnsi="メイリオ" w:hint="eastAsia"/>
                          <w:b/>
                          <w:sz w:val="16"/>
                        </w:rPr>
                        <w:t>建物性能</w:t>
                      </w:r>
                    </w:p>
                  </w:txbxContent>
                </v:textbox>
              </v:shape>
              <v:shape id="テキスト ボックス 1371" o:spid="_x0000_s1044" type="#_x0000_t202" style="position:absolute;top:17706;width:2864;height:29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oQcUA&#10;AADdAAAADwAAAGRycy9kb3ducmV2LnhtbERPTWsCMRC9C/6HMEIvpWatYMvWKCooIrWlWorHYTPd&#10;LG4mSxJ1/femUPA2j/c542lra3EmHyrHCgb9DARx4XTFpYLv/fLpFUSIyBprx6TgSgGmk25njLl2&#10;F/6i8y6WIoVwyFGBibHJpQyFIYuh7xrixP06bzEm6EupPV5SuK3lc5aNpMWKU4PBhhaGiuPuZBUc&#10;zebxM1tt5z+j9dV/7E/u4N8PSj302tkbiEhtvIv/3Wud5g9fBvD3TTp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KhBxQAAAN0AAAAPAAAAAAAAAAAAAAAAAJgCAABkcnMv&#10;ZG93bnJldi54bWxQSwUGAAAAAAQABAD1AAAAigMAAAAA&#10;" filled="f" stroked="f" strokeweight=".5pt">
                <v:textbox>
                  <w:txbxContent>
                    <w:p w:rsidR="00AC6E55" w:rsidRPr="000E76FF" w:rsidRDefault="00AC6E55" w:rsidP="00AC6E55">
                      <w:pPr>
                        <w:snapToGrid w:val="0"/>
                        <w:rPr>
                          <w:rFonts w:ascii="メイリオ" w:eastAsia="メイリオ" w:hAnsi="メイリオ"/>
                          <w:b/>
                          <w:sz w:val="16"/>
                        </w:rPr>
                      </w:pPr>
                      <w:r w:rsidRPr="000E76FF">
                        <w:rPr>
                          <w:rFonts w:ascii="メイリオ" w:eastAsia="メイリオ" w:hAnsi="メイリオ" w:hint="eastAsia"/>
                          <w:b/>
                          <w:sz w:val="16"/>
                        </w:rPr>
                        <w:t>低</w:t>
                      </w:r>
                    </w:p>
                  </w:txbxContent>
                </v:textbox>
              </v:shape>
              <v:shape id="テキスト ボックス 1375" o:spid="_x0000_s1045" type="#_x0000_t202" style="position:absolute;left:17922;top:14778;width:2864;height:29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uQsUA&#10;AADdAAAADwAAAGRycy9kb3ducmV2LnhtbERPTWsCMRC9F/ofwhR6kZptRVtWo1ShIqIt1VI8Dptx&#10;s7iZLEnU9d83gtDbPN7njCatrcWJfKgcK3juZiCIC6crLhX8bD+e3kCEiKyxdkwKLhRgMr6/G2Gu&#10;3Zm/6bSJpUghHHJUYGJscilDYchi6LqGOHF75y3GBH0ptcdzCre1fMmygbRYcWow2NDMUHHYHK2C&#10;g1l2vrL5evo7WFz85/bodn61U+rxoX0fgojUxn/xzb3QaX7vtQ/Xb9IJc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65CxQAAAN0AAAAPAAAAAAAAAAAAAAAAAJgCAABkcnMv&#10;ZG93bnJldi54bWxQSwUGAAAAAAQABAD1AAAAigMAAAAA&#10;" filled="f" stroked="f" strokeweight=".5pt">
                <v:textbox>
                  <w:txbxContent>
                    <w:p w:rsidR="00AC6E55" w:rsidRPr="000E76FF" w:rsidRDefault="00AC6E55" w:rsidP="00AC6E55">
                      <w:pPr>
                        <w:snapToGrid w:val="0"/>
                        <w:rPr>
                          <w:rFonts w:ascii="メイリオ" w:eastAsia="メイリオ" w:hAnsi="メイリオ"/>
                          <w:b/>
                          <w:sz w:val="16"/>
                        </w:rPr>
                      </w:pPr>
                      <w:r w:rsidRPr="000E76FF">
                        <w:rPr>
                          <w:rFonts w:ascii="メイリオ" w:eastAsia="メイリオ" w:hAnsi="メイリオ" w:hint="eastAsia"/>
                          <w:b/>
                          <w:sz w:val="16"/>
                        </w:rPr>
                        <w:t>低</w:t>
                      </w:r>
                    </w:p>
                  </w:txbxContent>
                </v:textbox>
              </v:shape>
              <v:shape id="テキスト ボックス 448" o:spid="_x0000_s1046" type="#_x0000_t202" style="position:absolute;left:14924;top:17706;width:2864;height:29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E1cMA&#10;AADcAAAADwAAAGRycy9kb3ducmV2LnhtbERPTWsCMRC9C/0PYQq9SM1aRGQ1SisoUqpSleJx2Ew3&#10;i5vJkkRd/705CB4f73sya20tLuRD5VhBv5eBIC6crrhUcNgv3kcgQkTWWDsmBTcKMJu+dCaYa3fl&#10;X7rsYilSCIccFZgYm1zKUBiyGHquIU7cv/MWY4K+lNrjNYXbWn5k2VBarDg1GGxobqg47c5Wwcl8&#10;d7fZcv31N1zd/GZ/dkf/c1Tq7bX9HIOI1Man+OFeaQWDQVqbzqQj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fE1cMAAADcAAAADwAAAAAAAAAAAAAAAACYAgAAZHJzL2Rv&#10;d25yZXYueG1sUEsFBgAAAAAEAAQA9QAAAIgDAAAAAA==&#10;" filled="f" stroked="f" strokeweight=".5pt">
                <v:textbox>
                  <w:txbxContent>
                    <w:p w:rsidR="00AC6E55" w:rsidRPr="000E76FF" w:rsidRDefault="00AC6E55" w:rsidP="00AC6E55">
                      <w:pPr>
                        <w:snapToGrid w:val="0"/>
                        <w:rPr>
                          <w:rFonts w:ascii="メイリオ" w:eastAsia="メイリオ" w:hAnsi="メイリオ"/>
                          <w:b/>
                          <w:sz w:val="16"/>
                        </w:rPr>
                      </w:pPr>
                      <w:r w:rsidRPr="000E76FF">
                        <w:rPr>
                          <w:rFonts w:ascii="メイリオ" w:eastAsia="メイリオ" w:hAnsi="メイリオ" w:hint="eastAsia"/>
                          <w:b/>
                          <w:sz w:val="16"/>
                        </w:rPr>
                        <w:t>高</w:t>
                      </w:r>
                    </w:p>
                  </w:txbxContent>
                </v:textbox>
              </v:shape>
              <v:shape id="テキスト ボックス 449" o:spid="_x0000_s1047" type="#_x0000_t202" style="position:absolute;left:17922;top:1829;width:2864;height:29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thTsYA&#10;AADcAAAADwAAAGRycy9kb3ducmV2LnhtbESPQWsCMRSE74L/ITyhF6lZRaTdGqUVLFK0pVqKx8fm&#10;dbO4eVmSqOu/bwTB4zAz3zDTeWtrcSIfKscKhoMMBHHhdMWlgp/d8vEJRIjIGmvHpOBCAeazbmeK&#10;uXZn/qbTNpYiQTjkqMDE2ORShsKQxTBwDXHy/py3GJP0pdQezwluaznKsom0WHFaMNjQwlBx2B6t&#10;goP56H9l75u338nq4j93R7f3671SD7329QVEpDbew7f2SisYj5/heiYd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thTsYAAADcAAAADwAAAAAAAAAAAAAAAACYAgAAZHJz&#10;L2Rvd25yZXYueG1sUEsFBgAAAAAEAAQA9QAAAIsDAAAAAA==&#10;" filled="f" stroked="f" strokeweight=".5pt">
                <v:textbox>
                  <w:txbxContent>
                    <w:p w:rsidR="00AC6E55" w:rsidRPr="000E76FF" w:rsidRDefault="00AC6E55" w:rsidP="00AC6E55">
                      <w:pPr>
                        <w:snapToGrid w:val="0"/>
                        <w:rPr>
                          <w:rFonts w:ascii="メイリオ" w:eastAsia="メイリオ" w:hAnsi="メイリオ"/>
                          <w:b/>
                          <w:sz w:val="16"/>
                        </w:rPr>
                      </w:pPr>
                      <w:r w:rsidRPr="000E76FF">
                        <w:rPr>
                          <w:rFonts w:ascii="メイリオ" w:eastAsia="メイリオ" w:hAnsi="メイリオ" w:hint="eastAsia"/>
                          <w:b/>
                          <w:sz w:val="16"/>
                        </w:rPr>
                        <w:t>高</w:t>
                      </w:r>
                    </w:p>
                  </w:txbxContent>
                </v:textbox>
              </v:shape>
              <v:oval id="円/楕円 450" o:spid="_x0000_s1048" style="position:absolute;left:-329;top:6403;width:19824;height:7017;rotation: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rpMMA&#10;AADcAAAADwAAAGRycy9kb3ducmV2LnhtbERPz0/CMBS+k/A/NI+Em3SIKJkUggSNXMxAdn9Zn9tg&#10;fW3WMuZ/bw8mHL98v5fr3jSio9bXlhVMJwkI4sLqmksFp+/3hwUIH5A1NpZJwS95WK+GgyWm2t74&#10;QN0xlCKGsE9RQRWCS6X0RUUG/cQ64sj92NZgiLAtpW7xFsNNIx+T5FkarDk2VOhoW1FxOV6Ngs3H&#10;FHP3lXWz7OX8NnezfH/Y5UqNR/3mFUSgPtzF/+5PreBpHufH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krpMMAAADcAAAADwAAAAAAAAAAAAAAAACYAgAAZHJzL2Rv&#10;d25yZXYueG1sUEsFBgAAAAAEAAQA9QAAAIgDAAAAAA==&#10;" fillcolor="white [3212]" strokecolor="#7f7f7f [1612]" strokeweight="1pt"/>
              <v:shape id="テキスト ボックス 451" o:spid="_x0000_s1049" type="#_x0000_t202" style="position:absolute;left:1753;top:2343;width:4928;height:43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7lcYA&#10;AADcAAAADwAAAGRycy9kb3ducmV2LnhtbESPQWsCMRSE74L/ITyhF6lZi5WyNYoKikhtqZbi8bF5&#10;3SxuXpYk6vrvTaHQ4zAz3zCTWWtrcSEfKscKhoMMBHHhdMWlgq/D6vEFRIjIGmvHpOBGAWbTbmeC&#10;uXZX/qTLPpYiQTjkqMDE2ORShsKQxTBwDXHyfpy3GJP0pdQerwlua/mUZWNpseK0YLChpaHitD9b&#10;BSez7X9k693ie7y5+ffD2R3921Gph147fwURqY3/4b/2RisYPQ/h90w6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T7lcYAAADcAAAADwAAAAAAAAAAAAAAAACYAgAAZHJz&#10;L2Rvd25yZXYueG1sUEsFBgAAAAAEAAQA9QAAAIsDAAAAAA==&#10;" filled="f" stroked="f" strokeweight=".5pt">
                <v:textbox>
                  <w:txbxContent>
                    <w:p w:rsidR="00AC6E55" w:rsidRDefault="00AC6E55" w:rsidP="00AC6E55">
                      <w:pPr>
                        <w:snapToGrid w:val="0"/>
                        <w:spacing w:line="240" w:lineRule="exact"/>
                        <w:jc w:val="center"/>
                        <w:rPr>
                          <w:rFonts w:ascii="メイリオ" w:eastAsia="メイリオ" w:hAnsi="メイリオ"/>
                          <w:sz w:val="16"/>
                        </w:rPr>
                      </w:pPr>
                      <w:r>
                        <w:rPr>
                          <w:rFonts w:ascii="メイリオ" w:eastAsia="メイリオ" w:hAnsi="メイリオ" w:hint="eastAsia"/>
                          <w:sz w:val="16"/>
                        </w:rPr>
                        <w:t>安全性</w:t>
                      </w:r>
                    </w:p>
                    <w:p w:rsidR="00AC6E55" w:rsidRPr="00236DCA" w:rsidRDefault="00AC6E55" w:rsidP="00AC6E55">
                      <w:pPr>
                        <w:snapToGrid w:val="0"/>
                        <w:spacing w:line="240" w:lineRule="exact"/>
                        <w:jc w:val="center"/>
                        <w:rPr>
                          <w:rFonts w:ascii="メイリオ" w:eastAsia="メイリオ" w:hAnsi="メイリオ"/>
                          <w:sz w:val="16"/>
                        </w:rPr>
                      </w:pPr>
                      <w:r>
                        <w:rPr>
                          <w:rFonts w:ascii="メイリオ" w:eastAsia="メイリオ" w:hAnsi="メイリオ" w:hint="eastAsia"/>
                          <w:sz w:val="16"/>
                        </w:rPr>
                        <w:t>確保</w:t>
                      </w:r>
                    </w:p>
                  </w:txbxContent>
                </v:textbox>
              </v:shape>
              <v:shape id="テキスト ボックス 452" o:spid="_x0000_s1050" type="#_x0000_t202" style="position:absolute;left:12212;top:13387;width:4929;height:431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l4sYA&#10;AADcAAAADwAAAGRycy9kb3ducmV2LnhtbESPQWsCMRSE74L/ITyhF6lZpZWyNYoKLSLaUi3F42Pz&#10;ulncvCxJ1PXfG6HQ4zAz3zCTWWtrcSYfKscKhoMMBHHhdMWlgu/92+MLiBCRNdaOScGVAsym3c4E&#10;c+0u/EXnXSxFgnDIUYGJscmlDIUhi2HgGuLk/TpvMSbpS6k9XhLc1nKUZWNpseK0YLChpaHiuDtZ&#10;BUez7n9m79vFz3h19R/7kzv4zUGph147fwURqY3/4b/2Sit4eh7B/Uw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Zl4sYAAADcAAAADwAAAAAAAAAAAAAAAACYAgAAZHJz&#10;L2Rvd25yZXYueG1sUEsFBgAAAAAEAAQA9QAAAIsDAAAAAA==&#10;" filled="f" stroked="f" strokeweight=".5pt">
                <v:textbox>
                  <w:txbxContent>
                    <w:p w:rsidR="00AC6E55" w:rsidRDefault="00AC6E55" w:rsidP="00AC6E55">
                      <w:pPr>
                        <w:snapToGrid w:val="0"/>
                        <w:spacing w:line="240" w:lineRule="exact"/>
                        <w:jc w:val="center"/>
                        <w:rPr>
                          <w:rFonts w:ascii="メイリオ" w:eastAsia="メイリオ" w:hAnsi="メイリオ"/>
                          <w:sz w:val="16"/>
                        </w:rPr>
                      </w:pPr>
                      <w:r>
                        <w:rPr>
                          <w:rFonts w:ascii="メイリオ" w:eastAsia="メイリオ" w:hAnsi="メイリオ" w:hint="eastAsia"/>
                          <w:sz w:val="16"/>
                        </w:rPr>
                        <w:t>複合化</w:t>
                      </w:r>
                    </w:p>
                    <w:p w:rsidR="00AC6E55" w:rsidRPr="00236DCA" w:rsidRDefault="00AC6E55" w:rsidP="00AC6E55">
                      <w:pPr>
                        <w:snapToGrid w:val="0"/>
                        <w:spacing w:line="240" w:lineRule="exact"/>
                        <w:jc w:val="center"/>
                        <w:rPr>
                          <w:rFonts w:ascii="メイリオ" w:eastAsia="メイリオ" w:hAnsi="メイリオ"/>
                          <w:sz w:val="16"/>
                        </w:rPr>
                      </w:pPr>
                      <w:r>
                        <w:rPr>
                          <w:rFonts w:ascii="メイリオ" w:eastAsia="メイリオ" w:hAnsi="メイリオ" w:hint="eastAsia"/>
                          <w:sz w:val="16"/>
                        </w:rPr>
                        <w:t>・転用</w:t>
                      </w:r>
                    </w:p>
                  </w:txbxContent>
                </v:textbox>
              </v:shape>
              <v:oval id="円/楕円 453" o:spid="_x0000_s1051" style="position:absolute;left:11338;top:1831;width:6218;height:62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1wMcA&#10;AADcAAAADwAAAGRycy9kb3ducmV2LnhtbESPQWvCQBSE70L/w/IKvYhuqlZL6iqlpcGjmmg9PrKv&#10;SWz2bciuGv99VxB6HGbmG2a+7EwtztS6yrKC52EEgji3uuJCQZZ+DV5BOI+ssbZMCq7kYLl46M0x&#10;1vbCGzpvfSEChF2MCkrvm1hKl5dk0A1tQxy8H9sa9EG2hdQtXgLc1HIURVNpsOKwUGJDHyXlv9uT&#10;UTBLd8l6f/geJd0hOWb702c/lUelnh679zcQnjr/H763V1rB5GUMt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qtcDHAAAA3AAAAA8AAAAAAAAAAAAAAAAAmAIAAGRy&#10;cy9kb3ducmV2LnhtbFBLBQYAAAAABAAEAPUAAACMAwAAAAA=&#10;" fillcolor="#404040 [2429]" strokecolor="#7f7f7f [1612]" strokeweight="1pt"/>
              <v:shape id="テキスト ボックス 454" o:spid="_x0000_s1052" type="#_x0000_t202" style="position:absolute;left:12505;top:2712;width:3899;height:431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YDcYA&#10;AADcAAAADwAAAGRycy9kb3ducmV2LnhtbESPQWsCMRSE74L/ITyhF6lZRaVsjdIKFinaUi3F42Pz&#10;ulncvCxJ1PXfN4LQ4zAz3zCzRWtrcSYfKscKhoMMBHHhdMWlgu/96vEJRIjIGmvHpOBKARbzbmeG&#10;uXYX/qLzLpYiQTjkqMDE2ORShsKQxTBwDXHyfp23GJP0pdQeLwluaznKsqm0WHFaMNjQ0lBx3J2s&#10;gqN5739mb9vXn+n66j/2J3fwm4NSD7325RlEpDb+h+/ttVYwnozhd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NYDcYAAADcAAAADwAAAAAAAAAAAAAAAACYAgAAZHJz&#10;L2Rvd25yZXYueG1sUEsFBgAAAAAEAAQA9QAAAIsDAAAAAA==&#10;" filled="f" stroked="f" strokeweight=".5pt">
                <v:textbox>
                  <w:txbxContent>
                    <w:p w:rsidR="00AC6E55" w:rsidRPr="000E76FF" w:rsidRDefault="00AC6E55" w:rsidP="00AC6E55">
                      <w:pPr>
                        <w:snapToGrid w:val="0"/>
                        <w:spacing w:line="240" w:lineRule="exact"/>
                        <w:jc w:val="center"/>
                        <w:rPr>
                          <w:rFonts w:ascii="メイリオ" w:eastAsia="メイリオ" w:hAnsi="メイリオ"/>
                          <w:color w:val="FFFFFF" w:themeColor="background1"/>
                          <w:sz w:val="16"/>
                        </w:rPr>
                      </w:pPr>
                      <w:r w:rsidRPr="000E76FF">
                        <w:rPr>
                          <w:rFonts w:ascii="メイリオ" w:eastAsia="メイリオ" w:hAnsi="メイリオ" w:hint="eastAsia"/>
                          <w:color w:val="FFFFFF" w:themeColor="background1"/>
                          <w:sz w:val="16"/>
                        </w:rPr>
                        <w:t>継続</w:t>
                      </w:r>
                    </w:p>
                    <w:p w:rsidR="00AC6E55" w:rsidRPr="000E76FF" w:rsidRDefault="00AC6E55" w:rsidP="00AC6E55">
                      <w:pPr>
                        <w:snapToGrid w:val="0"/>
                        <w:spacing w:line="240" w:lineRule="exact"/>
                        <w:jc w:val="center"/>
                        <w:rPr>
                          <w:rFonts w:ascii="メイリオ" w:eastAsia="メイリオ" w:hAnsi="メイリオ"/>
                          <w:color w:val="FFFFFF" w:themeColor="background1"/>
                          <w:sz w:val="16"/>
                        </w:rPr>
                      </w:pPr>
                      <w:r w:rsidRPr="000E76FF">
                        <w:rPr>
                          <w:rFonts w:ascii="メイリオ" w:eastAsia="メイリオ" w:hAnsi="メイリオ" w:hint="eastAsia"/>
                          <w:color w:val="FFFFFF" w:themeColor="background1"/>
                          <w:sz w:val="16"/>
                        </w:rPr>
                        <w:t>利用</w:t>
                      </w:r>
                    </w:p>
                  </w:txbxContent>
                </v:textbox>
              </v:shape>
              <v:oval id="円/楕円 456" o:spid="_x0000_s1053" style="position:absolute;left:804;top:11122;width:6217;height:62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VC8UA&#10;AADcAAAADwAAAGRycy9kb3ducmV2LnhtbESPQWsCMRSE74X+h/AK3mpWaUVWo6hgq9AetL14e2xe&#10;d7duXpYk7sZ/b4RCj8PMfMPMl9E0oiPna8sKRsMMBHFhdc2lgu+v7fMUhA/IGhvLpOBKHpaLx4c5&#10;5tr2fKDuGEqRIOxzVFCF0OZS+qIig35oW+Lk/VhnMCTpSqkd9gluGjnOsok0WHNaqLClTUXF+Xgx&#10;CqIbnXZv/Qe/f3ZyGgs+/O55rdTgKa5mIALF8B/+a++0gpfXC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tULxQAAANwAAAAPAAAAAAAAAAAAAAAAAJgCAABkcnMv&#10;ZG93bnJldi54bWxQSwUGAAAAAAQABAD1AAAAigMAAAAA&#10;" fillcolor="#7f7f7f [1612]" strokecolor="#7f7f7f [1612]" strokeweight="1pt"/>
              <v:shape id="テキスト ボックス 457" o:spid="_x0000_s1054" type="#_x0000_t202" style="position:absolute;left:362;top:12219;width:6992;height:431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GescA&#10;AADcAAAADwAAAGRycy9kb3ducmV2LnhtbESPQWsCMRSE74X+h/AKvUjNtqgtq1GqUBHRlmopHh+b&#10;52Zx87IkUdd/3whCj8PMfMOMJq2txYl8qBwreO5mIIgLpysuFfxsP57eQISIrLF2TAouFGAyvr8b&#10;Ya7dmb/ptImlSBAOOSowMTa5lKEwZDF0XUOcvL3zFmOSvpTa4znBbS1fsmwgLVacFgw2NDNUHDZH&#10;q+Bglp2vbL6e/g4WF/+5PbqdX+2Uenxo34cgIrXxP3xrL7SCXv8VrmfSEZD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hxnrHAAAA3AAAAA8AAAAAAAAAAAAAAAAAmAIAAGRy&#10;cy9kb3ducmV2LnhtbFBLBQYAAAAABAAEAPUAAACMAwAAAAA=&#10;" filled="f" stroked="f" strokeweight=".5pt">
                <v:textbox>
                  <w:txbxContent>
                    <w:p w:rsidR="00AC6E55" w:rsidRPr="00236DCA" w:rsidRDefault="00AC6E55" w:rsidP="00AC6E55">
                      <w:pPr>
                        <w:snapToGrid w:val="0"/>
                        <w:spacing w:line="240" w:lineRule="exact"/>
                        <w:jc w:val="center"/>
                        <w:rPr>
                          <w:rFonts w:ascii="メイリオ" w:eastAsia="メイリオ" w:hAnsi="メイリオ"/>
                          <w:color w:val="FFFFFF" w:themeColor="background1"/>
                          <w:sz w:val="16"/>
                        </w:rPr>
                      </w:pPr>
                      <w:r w:rsidRPr="00236DCA">
                        <w:rPr>
                          <w:rFonts w:ascii="メイリオ" w:eastAsia="メイリオ" w:hAnsi="メイリオ" w:hint="eastAsia"/>
                          <w:color w:val="FFFFFF" w:themeColor="background1"/>
                          <w:sz w:val="16"/>
                        </w:rPr>
                        <w:t>廃止・財源</w:t>
                      </w:r>
                    </w:p>
                    <w:p w:rsidR="00AC6E55" w:rsidRPr="00236DCA" w:rsidRDefault="00AC6E55" w:rsidP="00AC6E55">
                      <w:pPr>
                        <w:snapToGrid w:val="0"/>
                        <w:spacing w:line="240" w:lineRule="exact"/>
                        <w:jc w:val="center"/>
                        <w:rPr>
                          <w:rFonts w:ascii="メイリオ" w:eastAsia="メイリオ" w:hAnsi="メイリオ"/>
                          <w:color w:val="FFFFFF" w:themeColor="background1"/>
                          <w:sz w:val="16"/>
                        </w:rPr>
                      </w:pPr>
                      <w:r w:rsidRPr="00236DCA">
                        <w:rPr>
                          <w:rFonts w:ascii="メイリオ" w:eastAsia="メイリオ" w:hAnsi="メイリオ" w:hint="eastAsia"/>
                          <w:color w:val="FFFFFF" w:themeColor="background1"/>
                          <w:sz w:val="16"/>
                        </w:rPr>
                        <w:t>に利用</w:t>
                      </w:r>
                    </w:p>
                  </w:txbxContent>
                </v:textbox>
              </v:shape>
              <v:shape id="テキスト ボックス 458" o:spid="_x0000_s1055" type="#_x0000_t202" style="position:absolute;left:7462;top:222;width:3899;height:29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SCMMA&#10;AADcAAAADwAAAGRycy9kb3ducmV2LnhtbERPTWsCMRC9C/6HMIIX0WylFdkapS0oUrSiluJx2Ew3&#10;i5vJkkRd/705FHp8vO/ZorW1uJIPlWMFT6MMBHHhdMWlgu/jcjgFESKyxtoxKbhTgMW825lhrt2N&#10;93Q9xFKkEA45KjAxNrmUoTBkMYxcQ5y4X+ctxgR9KbXHWwq3tRxn2URarDg1GGzow1BxPlysgrP5&#10;HOyy1fb9Z7K++6/jxZ385qRUv9e+vYKI1MZ/8Z97rRU8v6S16Uw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SCMMAAADcAAAADwAAAAAAAAAAAAAAAACYAgAAZHJzL2Rv&#10;d25yZXYueG1sUEsFBgAAAAAEAAQA9QAAAIgDAAAAAA==&#10;" filled="f" stroked="f" strokeweight=".5pt">
                <v:textbox>
                  <w:txbxContent>
                    <w:p w:rsidR="00AC6E55" w:rsidRPr="00236DCA" w:rsidRDefault="00AC6E55" w:rsidP="00AC6E55">
                      <w:pPr>
                        <w:snapToGrid w:val="0"/>
                        <w:rPr>
                          <w:rFonts w:ascii="メイリオ" w:eastAsia="メイリオ" w:hAnsi="メイリオ"/>
                          <w:sz w:val="16"/>
                        </w:rPr>
                      </w:pPr>
                      <w:r>
                        <w:rPr>
                          <w:rFonts w:ascii="メイリオ" w:eastAsia="メイリオ" w:hAnsi="メイリオ" w:hint="eastAsia"/>
                          <w:sz w:val="16"/>
                        </w:rPr>
                        <w:t>調整</w:t>
                      </w:r>
                    </w:p>
                  </w:txbxContent>
                </v:textbox>
              </v:shape>
            </v:group>
            <v:shape id="テキスト ボックス 459" o:spid="_x0000_s1056" type="#_x0000_t202" style="position:absolute;left:1880;width:16681;height:27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L3k8cA&#10;AADcAAAADwAAAGRycy9kb3ducmV2LnhtbESPQWsCMRSE74X+h/AKvUjNtqi0q1GqUBHRlmopHh+b&#10;52Zx87IkUdd/3whCj8PMfMOMJq2txYl8qBwreO5mIIgLpysuFfxsP55eQYSIrLF2TAouFGAyvr8b&#10;Ya7dmb/ptImlSBAOOSowMTa5lKEwZDF0XUOcvL3zFmOSvpTa4znBbS1fsmwgLVacFgw2NDNUHDZH&#10;q+Bglp2vbL6e/g4WF/+5PbqdX+2Uenxo34cgIrXxP3xrL7SCXv8NrmfSEZD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y95PHAAAA3AAAAA8AAAAAAAAAAAAAAAAAmAIAAGRy&#10;cy9kb3ducmV2LnhtbFBLBQYAAAAABAAEAPUAAACMAwAAAAA=&#10;" filled="f" stroked="f" strokeweight=".5pt">
              <v:textbox>
                <w:txbxContent>
                  <w:p w:rsidR="00AC6E55" w:rsidRPr="00F418BD" w:rsidRDefault="00AC6E55" w:rsidP="00AC6E55">
                    <w:pPr>
                      <w:widowControl/>
                      <w:jc w:val="left"/>
                    </w:pPr>
                    <w:r>
                      <w:rPr>
                        <w:rFonts w:hint="eastAsia"/>
                      </w:rPr>
                      <w:t>図　施設評価のイメージ</w:t>
                    </w:r>
                  </w:p>
                </w:txbxContent>
              </v:textbox>
            </v:shape>
            <w10:wrap type="square"/>
          </v:group>
        </w:pict>
      </w:r>
    </w:p>
    <w:p w:rsidR="00AC6E55" w:rsidRDefault="00AC6E55" w:rsidP="00AC6E55">
      <w:pPr>
        <w:pStyle w:val="af"/>
        <w:ind w:left="213" w:firstLine="213"/>
      </w:pPr>
      <w:r>
        <w:rPr>
          <w:rFonts w:hint="eastAsia"/>
        </w:rPr>
        <w:t>利用状況が減少傾向で</w:t>
      </w:r>
      <w:r w:rsidR="003F19C5">
        <w:rPr>
          <w:rFonts w:hint="eastAsia"/>
        </w:rPr>
        <w:t>維持管理費が増加</w:t>
      </w:r>
      <w:r>
        <w:rPr>
          <w:rFonts w:hint="eastAsia"/>
        </w:rPr>
        <w:t>しているのは、「スポーツ・レクリエーション系施設」</w:t>
      </w:r>
      <w:r w:rsidR="003F19C5">
        <w:rPr>
          <w:rFonts w:hint="eastAsia"/>
        </w:rPr>
        <w:t>となっており</w:t>
      </w:r>
      <w:r>
        <w:rPr>
          <w:rFonts w:hint="eastAsia"/>
        </w:rPr>
        <w:t>、「</w:t>
      </w:r>
      <w:r w:rsidR="003F19C5">
        <w:rPr>
          <w:rFonts w:hint="eastAsia"/>
        </w:rPr>
        <w:t>町民文化系施設</w:t>
      </w:r>
      <w:r>
        <w:rPr>
          <w:rFonts w:hint="eastAsia"/>
        </w:rPr>
        <w:t>」</w:t>
      </w:r>
      <w:r w:rsidR="003F19C5">
        <w:rPr>
          <w:rFonts w:hint="eastAsia"/>
        </w:rPr>
        <w:t>と「社会教育系施設」及び「公園」</w:t>
      </w:r>
      <w:r>
        <w:rPr>
          <w:rFonts w:hint="eastAsia"/>
        </w:rPr>
        <w:t>に関しては</w:t>
      </w:r>
      <w:r w:rsidR="003F19C5">
        <w:rPr>
          <w:rFonts w:hint="eastAsia"/>
        </w:rPr>
        <w:t>利用状況と維持管理費の両方が</w:t>
      </w:r>
      <w:r>
        <w:rPr>
          <w:rFonts w:hint="eastAsia"/>
        </w:rPr>
        <w:t>増加傾向となっています。</w:t>
      </w:r>
    </w:p>
    <w:p w:rsidR="00AC6E55" w:rsidRPr="009A1281" w:rsidRDefault="00AC6E55" w:rsidP="00AC6E55">
      <w:pPr>
        <w:pStyle w:val="af"/>
        <w:ind w:left="213" w:firstLine="213"/>
      </w:pPr>
      <w:r>
        <w:rPr>
          <w:rFonts w:hint="eastAsia"/>
        </w:rPr>
        <w:t>これら施設ごとの利用状況や劣化度、維持管理費の状況を踏まえ、</w:t>
      </w:r>
      <w:r w:rsidRPr="00CC599D">
        <w:rPr>
          <w:rFonts w:hint="eastAsia"/>
        </w:rPr>
        <w:t>改修、建替え、廃止など適切な対応が求められます。</w:t>
      </w:r>
    </w:p>
    <w:p w:rsidR="00AC6E55" w:rsidRDefault="00AC6E55" w:rsidP="00AC6E55">
      <w:pPr>
        <w:widowControl/>
        <w:jc w:val="left"/>
      </w:pPr>
    </w:p>
    <w:p w:rsidR="00AC6E55" w:rsidRDefault="00AC6E55" w:rsidP="00AC6E55">
      <w:pPr>
        <w:widowControl/>
        <w:jc w:val="left"/>
      </w:pPr>
    </w:p>
    <w:p w:rsidR="003F19C5" w:rsidRDefault="003F19C5" w:rsidP="00AC6E55">
      <w:pPr>
        <w:widowControl/>
        <w:jc w:val="left"/>
      </w:pPr>
    </w:p>
    <w:p w:rsidR="003F19C5" w:rsidRDefault="003F19C5" w:rsidP="00AC6E55">
      <w:pPr>
        <w:widowControl/>
        <w:jc w:val="left"/>
      </w:pPr>
    </w:p>
    <w:p w:rsidR="003F19C5" w:rsidRPr="003F19C5" w:rsidRDefault="003F19C5" w:rsidP="00AC6E55">
      <w:pPr>
        <w:widowControl/>
        <w:jc w:val="left"/>
      </w:pPr>
    </w:p>
    <w:p w:rsidR="00AC6E55" w:rsidRPr="00CC599D" w:rsidRDefault="00AC6E55" w:rsidP="00AC6E55">
      <w:pPr>
        <w:widowControl/>
        <w:jc w:val="left"/>
      </w:pPr>
      <w:r>
        <w:rPr>
          <w:rFonts w:hint="eastAsia"/>
        </w:rPr>
        <w:t>表　建築系公共施設の利用状況・劣化度・維持管理費</w:t>
      </w:r>
    </w:p>
    <w:p w:rsidR="00317E3E" w:rsidRPr="003F19C5" w:rsidRDefault="003F19C5" w:rsidP="00B41E89">
      <w:pPr>
        <w:pStyle w:val="af"/>
        <w:ind w:leftChars="0" w:left="0" w:firstLineChars="0" w:firstLine="0"/>
      </w:pPr>
      <w:r>
        <w:rPr>
          <w:noProof/>
        </w:rPr>
        <w:drawing>
          <wp:inline distT="0" distB="0" distL="0" distR="0">
            <wp:extent cx="4958715" cy="2799080"/>
            <wp:effectExtent l="0" t="0" r="0" b="1270"/>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8715" cy="2799080"/>
                    </a:xfrm>
                    <a:prstGeom prst="rect">
                      <a:avLst/>
                    </a:prstGeom>
                    <a:noFill/>
                    <a:ln>
                      <a:noFill/>
                    </a:ln>
                  </pic:spPr>
                </pic:pic>
              </a:graphicData>
            </a:graphic>
          </wp:inline>
        </w:drawing>
      </w:r>
    </w:p>
    <w:p w:rsidR="00557F87" w:rsidRDefault="00557F87">
      <w:pPr>
        <w:widowControl/>
        <w:jc w:val="left"/>
      </w:pPr>
    </w:p>
    <w:p w:rsidR="00420BCE" w:rsidRDefault="00420BCE">
      <w:pPr>
        <w:widowControl/>
        <w:jc w:val="left"/>
      </w:pPr>
    </w:p>
    <w:p w:rsidR="00C945C0" w:rsidRDefault="00C945C0">
      <w:pPr>
        <w:widowControl/>
        <w:jc w:val="left"/>
        <w:rPr>
          <w:rFonts w:ascii="ＭＳ ゴシック" w:eastAsia="ＭＳ ゴシック" w:hAnsi="Century" w:cs="Times New Roman"/>
          <w:bCs/>
          <w:szCs w:val="21"/>
        </w:rPr>
      </w:pPr>
      <w:r>
        <w:br w:type="page"/>
      </w:r>
    </w:p>
    <w:p w:rsidR="005D7DA0" w:rsidRPr="005D7DA0" w:rsidRDefault="005D7DA0" w:rsidP="005D7DA0">
      <w:pPr>
        <w:pStyle w:val="1"/>
      </w:pPr>
      <w:r>
        <w:rPr>
          <w:rFonts w:hint="eastAsia"/>
        </w:rPr>
        <w:lastRenderedPageBreak/>
        <w:t xml:space="preserve">　</w:t>
      </w:r>
      <w:bookmarkStart w:id="154" w:name="_Toc477431872"/>
      <w:r>
        <w:rPr>
          <w:rFonts w:hint="eastAsia"/>
        </w:rPr>
        <w:t>住民意向の特性</w:t>
      </w:r>
      <w:bookmarkEnd w:id="154"/>
    </w:p>
    <w:p w:rsidR="005D7DA0" w:rsidRDefault="005D7DA0" w:rsidP="005D7DA0">
      <w:pPr>
        <w:pStyle w:val="af"/>
        <w:ind w:left="213" w:firstLine="213"/>
      </w:pPr>
    </w:p>
    <w:p w:rsidR="005D7DA0" w:rsidRDefault="005D7DA0" w:rsidP="00F47DBA">
      <w:pPr>
        <w:pStyle w:val="2"/>
        <w:spacing w:line="320" w:lineRule="exact"/>
      </w:pPr>
      <w:bookmarkStart w:id="155" w:name="_Toc459801180"/>
      <w:r>
        <w:rPr>
          <w:rFonts w:hint="eastAsia"/>
        </w:rPr>
        <w:t xml:space="preserve">　</w:t>
      </w:r>
      <w:bookmarkStart w:id="156" w:name="_Toc477431873"/>
      <w:bookmarkEnd w:id="155"/>
      <w:r>
        <w:rPr>
          <w:rFonts w:hint="eastAsia"/>
        </w:rPr>
        <w:t>調査の目的と方法</w:t>
      </w:r>
      <w:bookmarkEnd w:id="156"/>
    </w:p>
    <w:p w:rsidR="005D7DA0" w:rsidRDefault="005D7DA0" w:rsidP="005D7DA0">
      <w:pPr>
        <w:widowControl/>
        <w:jc w:val="left"/>
      </w:pPr>
    </w:p>
    <w:p w:rsidR="005D7DA0" w:rsidRDefault="005D7DA0" w:rsidP="00F47DBA">
      <w:pPr>
        <w:pStyle w:val="3"/>
        <w:spacing w:line="320" w:lineRule="exact"/>
      </w:pPr>
      <w:bookmarkStart w:id="157" w:name="_Toc459801181"/>
      <w:r>
        <w:rPr>
          <w:rFonts w:hint="eastAsia"/>
        </w:rPr>
        <w:t>アンケート調査の目的</w:t>
      </w:r>
      <w:bookmarkEnd w:id="157"/>
    </w:p>
    <w:p w:rsidR="005D7DA0" w:rsidRPr="00EB7F21" w:rsidRDefault="00C941E6" w:rsidP="005D7DA0">
      <w:pPr>
        <w:pStyle w:val="af"/>
        <w:ind w:left="213" w:firstLine="213"/>
      </w:pPr>
      <w:r w:rsidRPr="00C941E6">
        <w:rPr>
          <w:rFonts w:hint="eastAsia"/>
        </w:rPr>
        <w:t>これからの公共施設のあり方に関するアンケートは、公共施設の利用状況や満足度について伺い、利用実態を把握するとともに、公共施設等の削減・集約化に向けた方針及び維持管理方針についての意向を把握することを目的とします。</w:t>
      </w:r>
    </w:p>
    <w:p w:rsidR="005D7DA0" w:rsidRPr="004F70A7" w:rsidRDefault="005D7DA0" w:rsidP="005D7DA0">
      <w:pPr>
        <w:widowControl/>
        <w:jc w:val="left"/>
      </w:pPr>
    </w:p>
    <w:p w:rsidR="005D7DA0" w:rsidRDefault="005D7DA0" w:rsidP="00F47DBA">
      <w:pPr>
        <w:pStyle w:val="3"/>
        <w:spacing w:line="320" w:lineRule="exact"/>
      </w:pPr>
      <w:bookmarkStart w:id="158" w:name="_Toc459801182"/>
      <w:r>
        <w:rPr>
          <w:rFonts w:hint="eastAsia"/>
        </w:rPr>
        <w:t>配布回収方法、調査期間</w:t>
      </w:r>
      <w:bookmarkEnd w:id="158"/>
    </w:p>
    <w:p w:rsidR="005D7DA0" w:rsidRPr="00EB7F21" w:rsidRDefault="00465505" w:rsidP="005D7DA0">
      <w:pPr>
        <w:pStyle w:val="af"/>
        <w:ind w:left="213" w:firstLine="213"/>
      </w:pPr>
      <w:r w:rsidRPr="00465505">
        <w:rPr>
          <w:rFonts w:hint="eastAsia"/>
        </w:rPr>
        <w:t>調査票は郵送による配布・回収とし、調査期間は平成</w:t>
      </w:r>
      <w:r w:rsidRPr="00465505">
        <w:t>28年11月21日から12月12日としました。</w:t>
      </w:r>
    </w:p>
    <w:p w:rsidR="005D7DA0" w:rsidRDefault="005D7DA0" w:rsidP="005D7DA0">
      <w:pPr>
        <w:widowControl/>
        <w:jc w:val="left"/>
      </w:pPr>
    </w:p>
    <w:p w:rsidR="005D7DA0" w:rsidRPr="004F70A7" w:rsidRDefault="005D7DA0" w:rsidP="00F47DBA">
      <w:pPr>
        <w:pStyle w:val="3"/>
        <w:spacing w:line="320" w:lineRule="exact"/>
      </w:pPr>
      <w:bookmarkStart w:id="159" w:name="_Toc459801183"/>
      <w:r>
        <w:rPr>
          <w:rFonts w:hint="eastAsia"/>
        </w:rPr>
        <w:t>調査対象、回収率</w:t>
      </w:r>
      <w:bookmarkEnd w:id="159"/>
    </w:p>
    <w:p w:rsidR="005D7DA0" w:rsidRDefault="00465505" w:rsidP="005D7DA0">
      <w:pPr>
        <w:pStyle w:val="af"/>
        <w:ind w:left="213" w:firstLine="213"/>
      </w:pPr>
      <w:r w:rsidRPr="00465505">
        <w:rPr>
          <w:rFonts w:hint="eastAsia"/>
        </w:rPr>
        <w:t>町内に住んでいる全世帯から無作為に</w:t>
      </w:r>
      <w:r w:rsidRPr="00465505">
        <w:t>600人を抽出し、対象としました。回収数は201票で、回収率は33.5％となりました。</w:t>
      </w:r>
    </w:p>
    <w:p w:rsidR="005D7DA0" w:rsidRPr="004F70A7" w:rsidRDefault="005D7DA0" w:rsidP="005D7DA0">
      <w:pPr>
        <w:widowControl/>
        <w:jc w:val="left"/>
      </w:pPr>
    </w:p>
    <w:p w:rsidR="009D24ED" w:rsidRDefault="009D24ED" w:rsidP="009D24ED">
      <w:pPr>
        <w:rPr>
          <w:rFonts w:hAnsi="HG丸ｺﾞｼｯｸM-PRO"/>
        </w:rPr>
      </w:pPr>
    </w:p>
    <w:p w:rsidR="009D24ED" w:rsidRDefault="009D24ED" w:rsidP="00F47DBA">
      <w:pPr>
        <w:pStyle w:val="2"/>
        <w:spacing w:line="320" w:lineRule="exact"/>
      </w:pPr>
      <w:r>
        <w:rPr>
          <w:rFonts w:hint="eastAsia"/>
        </w:rPr>
        <w:t xml:space="preserve">　</w:t>
      </w:r>
      <w:bookmarkStart w:id="160" w:name="_Toc477431874"/>
      <w:r>
        <w:rPr>
          <w:rFonts w:hint="eastAsia"/>
        </w:rPr>
        <w:t>回答者自身のことについて</w:t>
      </w:r>
      <w:bookmarkEnd w:id="160"/>
    </w:p>
    <w:p w:rsidR="009D24ED" w:rsidRDefault="009D24ED" w:rsidP="009D24ED">
      <w:pPr>
        <w:rPr>
          <w:rFonts w:hAnsi="HG丸ｺﾞｼｯｸM-PRO"/>
        </w:rPr>
      </w:pPr>
    </w:p>
    <w:p w:rsidR="009D24ED" w:rsidRDefault="00465505" w:rsidP="00995E49">
      <w:pPr>
        <w:pStyle w:val="af"/>
        <w:ind w:left="213" w:firstLine="213"/>
      </w:pPr>
      <w:r w:rsidRPr="00465505">
        <w:rPr>
          <w:rFonts w:hint="eastAsia"/>
        </w:rPr>
        <w:t>回答者の年齢は、構成比が高い順に、「</w:t>
      </w:r>
      <w:r w:rsidRPr="00465505">
        <w:t>60歳代」が25.5％、「70歳以上」が23.5％、「50歳代」が17.0％、「40歳代」が16.5％、「30歳代」が13.0％となっています。</w:t>
      </w:r>
    </w:p>
    <w:p w:rsidR="00465505" w:rsidRDefault="00465505" w:rsidP="00995E49">
      <w:pPr>
        <w:pStyle w:val="af"/>
        <w:ind w:left="213" w:firstLine="213"/>
      </w:pPr>
      <w:r w:rsidRPr="00465505">
        <w:rPr>
          <w:rFonts w:hint="eastAsia"/>
        </w:rPr>
        <w:t>性別は、「男性」が</w:t>
      </w:r>
      <w:r w:rsidRPr="00465505">
        <w:t>46.8％、「女性」が53.2％となっています。</w:t>
      </w:r>
    </w:p>
    <w:p w:rsidR="00465505" w:rsidRDefault="00465505" w:rsidP="00995E49">
      <w:pPr>
        <w:pStyle w:val="af"/>
        <w:ind w:left="213" w:firstLine="213"/>
      </w:pPr>
      <w:r w:rsidRPr="00465505">
        <w:rPr>
          <w:rFonts w:hint="eastAsia"/>
        </w:rPr>
        <w:t>居住地区は、構成比が高い順に、「沓形」が</w:t>
      </w:r>
      <w:r w:rsidRPr="00465505">
        <w:t>75.5％、「仙法志」が24.5％となっています。</w:t>
      </w:r>
    </w:p>
    <w:p w:rsidR="00465505" w:rsidRDefault="00465505" w:rsidP="00995E49">
      <w:pPr>
        <w:pStyle w:val="af"/>
        <w:ind w:left="213" w:firstLine="213"/>
      </w:pPr>
      <w:r w:rsidRPr="00465505">
        <w:rPr>
          <w:rFonts w:hint="eastAsia"/>
        </w:rPr>
        <w:t>職業は、構成比が高い順に、「専業主婦・専業主夫」が</w:t>
      </w:r>
      <w:r w:rsidRPr="00465505">
        <w:t>17.7％、「公務員」が16.2％、「パート・アルバイト」が15.2％、「無職」と「漁業」が14.6％となっています。</w:t>
      </w:r>
    </w:p>
    <w:p w:rsidR="00465505" w:rsidRDefault="00465505" w:rsidP="00995E49">
      <w:pPr>
        <w:pStyle w:val="af"/>
        <w:ind w:left="213" w:firstLine="213"/>
      </w:pPr>
    </w:p>
    <w:p w:rsidR="00465505" w:rsidRDefault="00465505" w:rsidP="00995E49">
      <w:pPr>
        <w:pStyle w:val="af"/>
        <w:ind w:left="213" w:firstLine="213"/>
      </w:pPr>
    </w:p>
    <w:p w:rsidR="00465505" w:rsidRDefault="00465505" w:rsidP="00995E49">
      <w:pPr>
        <w:pStyle w:val="af"/>
        <w:ind w:left="213" w:firstLine="213"/>
      </w:pPr>
    </w:p>
    <w:p w:rsidR="00465505" w:rsidRDefault="00465505" w:rsidP="00995E49">
      <w:pPr>
        <w:pStyle w:val="af"/>
        <w:ind w:left="213" w:firstLine="213"/>
      </w:pPr>
    </w:p>
    <w:p w:rsidR="009D24ED" w:rsidRDefault="009D24ED" w:rsidP="009D24ED">
      <w:pPr>
        <w:rPr>
          <w:rFonts w:hAnsi="HG丸ｺﾞｼｯｸM-PRO"/>
        </w:rPr>
      </w:pPr>
    </w:p>
    <w:p w:rsidR="009D24ED" w:rsidRDefault="009D24ED">
      <w:pPr>
        <w:widowControl/>
        <w:jc w:val="left"/>
        <w:rPr>
          <w:rFonts w:hAnsi="HG丸ｺﾞｼｯｸM-PRO"/>
        </w:rPr>
      </w:pPr>
      <w:r>
        <w:rPr>
          <w:rFonts w:hAnsi="HG丸ｺﾞｼｯｸM-PRO"/>
        </w:rPr>
        <w:br w:type="page"/>
      </w:r>
    </w:p>
    <w:p w:rsidR="009D24ED" w:rsidRDefault="009D24ED" w:rsidP="00F47DBA">
      <w:pPr>
        <w:pStyle w:val="2"/>
        <w:spacing w:line="320" w:lineRule="exact"/>
      </w:pPr>
      <w:r>
        <w:rPr>
          <w:rFonts w:hint="eastAsia"/>
        </w:rPr>
        <w:lastRenderedPageBreak/>
        <w:t xml:space="preserve">　</w:t>
      </w:r>
      <w:bookmarkStart w:id="161" w:name="_Toc477431875"/>
      <w:r>
        <w:rPr>
          <w:rFonts w:hint="eastAsia"/>
        </w:rPr>
        <w:t>公共施設の利用頻度や満足度について</w:t>
      </w:r>
      <w:bookmarkEnd w:id="161"/>
    </w:p>
    <w:p w:rsidR="009D24ED" w:rsidRDefault="009D24ED" w:rsidP="009D24ED">
      <w:pPr>
        <w:rPr>
          <w:rFonts w:hAnsi="HG丸ｺﾞｼｯｸM-PRO"/>
        </w:rPr>
      </w:pPr>
    </w:p>
    <w:p w:rsidR="009D24ED" w:rsidRDefault="009D24ED" w:rsidP="00F47DBA">
      <w:pPr>
        <w:pStyle w:val="3"/>
        <w:spacing w:line="320" w:lineRule="exact"/>
      </w:pPr>
      <w:r>
        <w:rPr>
          <w:rFonts w:hint="eastAsia"/>
        </w:rPr>
        <w:t>利用頻度</w:t>
      </w:r>
    </w:p>
    <w:p w:rsidR="009D24ED" w:rsidRDefault="009D24ED" w:rsidP="009D24ED">
      <w:pPr>
        <w:pStyle w:val="af"/>
        <w:ind w:left="213" w:firstLine="213"/>
      </w:pPr>
    </w:p>
    <w:p w:rsidR="00465505" w:rsidRDefault="00465505" w:rsidP="00465505">
      <w:pPr>
        <w:pStyle w:val="af"/>
        <w:ind w:left="213" w:firstLine="213"/>
      </w:pPr>
      <w:r>
        <w:rPr>
          <w:rFonts w:hint="eastAsia"/>
        </w:rPr>
        <w:t>利用頻度が高い（「ほぼ毎日」、「週に数回程度」、「月に数回程度」の合計の割合が高い）のは、高い順に行政系施設32.5％、医療施設22.7％、スポーツ・レクリエーション系施設20.4％となっています。一方、利用頻度が低い</w:t>
      </w:r>
      <w:r w:rsidRPr="005D1FD6">
        <w:rPr>
          <w:rFonts w:hint="eastAsia"/>
        </w:rPr>
        <w:t>（「</w:t>
      </w:r>
      <w:r>
        <w:rPr>
          <w:rFonts w:hint="eastAsia"/>
        </w:rPr>
        <w:t>利用したことがない</w:t>
      </w:r>
      <w:r w:rsidRPr="005D1FD6">
        <w:rPr>
          <w:rFonts w:hint="eastAsia"/>
        </w:rPr>
        <w:t>」と「</w:t>
      </w:r>
      <w:r>
        <w:rPr>
          <w:rFonts w:hint="eastAsia"/>
        </w:rPr>
        <w:t>ほとんど利用したことがない</w:t>
      </w:r>
      <w:r w:rsidRPr="005D1FD6">
        <w:rPr>
          <w:rFonts w:hint="eastAsia"/>
        </w:rPr>
        <w:t>」の合計の割合が高い）</w:t>
      </w:r>
      <w:r>
        <w:rPr>
          <w:rFonts w:hint="eastAsia"/>
        </w:rPr>
        <w:t>のは、子育て支援施設89.1％、保健・福祉系施設85.4％、学校系施設77.1％となっています。</w:t>
      </w:r>
    </w:p>
    <w:p w:rsidR="00465505" w:rsidRPr="00831C49" w:rsidRDefault="00465505" w:rsidP="00465505">
      <w:pPr>
        <w:rPr>
          <w:rFonts w:hAnsi="HG丸ｺﾞｼｯｸM-PRO"/>
        </w:rPr>
      </w:pPr>
    </w:p>
    <w:p w:rsidR="00465505" w:rsidRDefault="00465505" w:rsidP="00465505">
      <w:pPr>
        <w:widowControl/>
        <w:jc w:val="left"/>
        <w:rPr>
          <w:rFonts w:hAnsi="HG丸ｺﾞｼｯｸM-PRO"/>
        </w:rPr>
      </w:pPr>
      <w:r>
        <w:rPr>
          <w:noProof/>
        </w:rPr>
        <w:drawing>
          <wp:anchor distT="0" distB="0" distL="114300" distR="114300" simplePos="0" relativeHeight="253274112" behindDoc="0" locked="0" layoutInCell="1" allowOverlap="1">
            <wp:simplePos x="0" y="0"/>
            <wp:positionH relativeFrom="column">
              <wp:posOffset>0</wp:posOffset>
            </wp:positionH>
            <wp:positionV relativeFrom="paragraph">
              <wp:posOffset>7620</wp:posOffset>
            </wp:positionV>
            <wp:extent cx="5334000" cy="2705099"/>
            <wp:effectExtent l="0" t="0" r="0" b="0"/>
            <wp:wrapNone/>
            <wp:docPr id="505" name="グラフ 5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rsidR="00465505" w:rsidRDefault="00465505" w:rsidP="00465505">
      <w:pPr>
        <w:widowControl/>
        <w:jc w:val="left"/>
        <w:rPr>
          <w:rFonts w:hAnsi="HG丸ｺﾞｼｯｸM-PRO"/>
        </w:rPr>
      </w:pPr>
    </w:p>
    <w:p w:rsidR="00465505" w:rsidRDefault="00465505" w:rsidP="00465505">
      <w:pPr>
        <w:widowControl/>
        <w:jc w:val="left"/>
        <w:rPr>
          <w:rFonts w:hAnsi="HG丸ｺﾞｼｯｸM-PRO"/>
        </w:rPr>
      </w:pPr>
    </w:p>
    <w:p w:rsidR="00465505" w:rsidRDefault="00465505" w:rsidP="00465505">
      <w:pPr>
        <w:widowControl/>
        <w:jc w:val="left"/>
        <w:rPr>
          <w:rFonts w:hAnsi="HG丸ｺﾞｼｯｸM-PRO"/>
        </w:rPr>
      </w:pPr>
    </w:p>
    <w:p w:rsidR="00465505" w:rsidRDefault="00465505" w:rsidP="00465505">
      <w:pPr>
        <w:widowControl/>
        <w:jc w:val="left"/>
        <w:rPr>
          <w:rFonts w:hAnsi="HG丸ｺﾞｼｯｸM-PRO"/>
        </w:rPr>
      </w:pPr>
    </w:p>
    <w:p w:rsidR="00465505" w:rsidRDefault="00465505" w:rsidP="00465505">
      <w:pPr>
        <w:widowControl/>
        <w:jc w:val="left"/>
        <w:rPr>
          <w:rFonts w:hAnsi="HG丸ｺﾞｼｯｸM-PRO"/>
        </w:rPr>
      </w:pPr>
    </w:p>
    <w:p w:rsidR="00465505" w:rsidRDefault="00465505" w:rsidP="00465505">
      <w:pPr>
        <w:widowControl/>
        <w:jc w:val="left"/>
        <w:rPr>
          <w:rFonts w:hAnsi="HG丸ｺﾞｼｯｸM-PRO"/>
        </w:rPr>
      </w:pPr>
    </w:p>
    <w:p w:rsidR="00465505" w:rsidRDefault="00465505" w:rsidP="00465505">
      <w:pPr>
        <w:widowControl/>
        <w:jc w:val="left"/>
        <w:rPr>
          <w:rFonts w:hAnsi="HG丸ｺﾞｼｯｸM-PRO"/>
        </w:rPr>
      </w:pPr>
    </w:p>
    <w:p w:rsidR="00465505" w:rsidRDefault="00465505" w:rsidP="00465505">
      <w:pPr>
        <w:widowControl/>
        <w:jc w:val="left"/>
        <w:rPr>
          <w:rFonts w:hAnsi="HG丸ｺﾞｼｯｸM-PRO"/>
        </w:rPr>
      </w:pPr>
    </w:p>
    <w:p w:rsidR="00465505" w:rsidRDefault="00465505" w:rsidP="00465505">
      <w:pPr>
        <w:widowControl/>
        <w:jc w:val="left"/>
        <w:rPr>
          <w:rFonts w:hAnsi="HG丸ｺﾞｼｯｸM-PRO"/>
        </w:rPr>
      </w:pPr>
    </w:p>
    <w:p w:rsidR="00465505" w:rsidRDefault="00465505" w:rsidP="00465505">
      <w:pPr>
        <w:widowControl/>
        <w:jc w:val="left"/>
        <w:rPr>
          <w:rFonts w:hAnsi="HG丸ｺﾞｼｯｸM-PRO"/>
        </w:rPr>
      </w:pPr>
    </w:p>
    <w:p w:rsidR="00465505" w:rsidRDefault="00465505" w:rsidP="00465505">
      <w:pPr>
        <w:widowControl/>
        <w:jc w:val="left"/>
        <w:rPr>
          <w:rFonts w:hAnsi="HG丸ｺﾞｼｯｸM-PRO"/>
        </w:rPr>
      </w:pPr>
    </w:p>
    <w:p w:rsidR="00465505" w:rsidRDefault="00465505" w:rsidP="00465505">
      <w:pPr>
        <w:widowControl/>
        <w:jc w:val="left"/>
        <w:rPr>
          <w:rFonts w:hAnsi="HG丸ｺﾞｼｯｸM-PRO"/>
        </w:rPr>
      </w:pPr>
    </w:p>
    <w:p w:rsidR="00465505" w:rsidRDefault="00465505" w:rsidP="00465505">
      <w:pPr>
        <w:widowControl/>
        <w:jc w:val="left"/>
        <w:rPr>
          <w:rFonts w:hAnsi="HG丸ｺﾞｼｯｸM-PRO"/>
        </w:rPr>
      </w:pPr>
    </w:p>
    <w:tbl>
      <w:tblPr>
        <w:tblW w:w="8662" w:type="dxa"/>
        <w:tblInd w:w="84" w:type="dxa"/>
        <w:tblLayout w:type="fixed"/>
        <w:tblCellMar>
          <w:left w:w="99" w:type="dxa"/>
          <w:right w:w="99" w:type="dxa"/>
        </w:tblCellMar>
        <w:tblLook w:val="04A0"/>
      </w:tblPr>
      <w:tblGrid>
        <w:gridCol w:w="2325"/>
        <w:gridCol w:w="875"/>
        <w:gridCol w:w="875"/>
        <w:gridCol w:w="875"/>
        <w:gridCol w:w="875"/>
        <w:gridCol w:w="875"/>
        <w:gridCol w:w="875"/>
        <w:gridCol w:w="1087"/>
      </w:tblGrid>
      <w:tr w:rsidR="00465505" w:rsidRPr="00F313E2" w:rsidTr="00465505">
        <w:trPr>
          <w:trHeight w:val="225"/>
        </w:trPr>
        <w:tc>
          <w:tcPr>
            <w:tcW w:w="23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65505" w:rsidRPr="00F313E2" w:rsidRDefault="00465505" w:rsidP="00F32C98">
            <w:pPr>
              <w:widowControl/>
              <w:spacing w:line="0" w:lineRule="atLeast"/>
              <w:jc w:val="lef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　</w:t>
            </w:r>
          </w:p>
        </w:tc>
        <w:tc>
          <w:tcPr>
            <w:tcW w:w="875" w:type="dxa"/>
            <w:tcBorders>
              <w:top w:val="single" w:sz="4" w:space="0" w:color="auto"/>
              <w:left w:val="nil"/>
              <w:bottom w:val="single" w:sz="4" w:space="0" w:color="auto"/>
              <w:right w:val="single" w:sz="4" w:space="0" w:color="auto"/>
            </w:tcBorders>
            <w:shd w:val="clear" w:color="000000" w:fill="D9D9D9"/>
            <w:noWrap/>
            <w:vAlign w:val="center"/>
            <w:hideMark/>
          </w:tcPr>
          <w:p w:rsidR="00465505" w:rsidRPr="00F313E2" w:rsidRDefault="00465505" w:rsidP="00F32C98">
            <w:pPr>
              <w:widowControl/>
              <w:spacing w:line="0" w:lineRule="atLeast"/>
              <w:jc w:val="center"/>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ほぼ毎日</w:t>
            </w:r>
          </w:p>
        </w:tc>
        <w:tc>
          <w:tcPr>
            <w:tcW w:w="875" w:type="dxa"/>
            <w:tcBorders>
              <w:top w:val="single" w:sz="4" w:space="0" w:color="auto"/>
              <w:left w:val="nil"/>
              <w:bottom w:val="single" w:sz="4" w:space="0" w:color="auto"/>
              <w:right w:val="single" w:sz="4" w:space="0" w:color="auto"/>
            </w:tcBorders>
            <w:shd w:val="clear" w:color="000000" w:fill="D9D9D9"/>
            <w:noWrap/>
            <w:vAlign w:val="center"/>
            <w:hideMark/>
          </w:tcPr>
          <w:p w:rsidR="00465505" w:rsidRPr="00F313E2" w:rsidRDefault="00465505" w:rsidP="00F32C98">
            <w:pPr>
              <w:widowControl/>
              <w:spacing w:line="0" w:lineRule="atLeast"/>
              <w:jc w:val="center"/>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週に数回程度</w:t>
            </w:r>
          </w:p>
        </w:tc>
        <w:tc>
          <w:tcPr>
            <w:tcW w:w="875" w:type="dxa"/>
            <w:tcBorders>
              <w:top w:val="single" w:sz="4" w:space="0" w:color="auto"/>
              <w:left w:val="nil"/>
              <w:bottom w:val="single" w:sz="4" w:space="0" w:color="auto"/>
              <w:right w:val="single" w:sz="4" w:space="0" w:color="auto"/>
            </w:tcBorders>
            <w:shd w:val="clear" w:color="000000" w:fill="D9D9D9"/>
            <w:noWrap/>
            <w:vAlign w:val="center"/>
            <w:hideMark/>
          </w:tcPr>
          <w:p w:rsidR="00465505" w:rsidRPr="00F313E2" w:rsidRDefault="00465505" w:rsidP="00F32C98">
            <w:pPr>
              <w:widowControl/>
              <w:spacing w:line="0" w:lineRule="atLeast"/>
              <w:jc w:val="center"/>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月に数回程度</w:t>
            </w:r>
          </w:p>
        </w:tc>
        <w:tc>
          <w:tcPr>
            <w:tcW w:w="875" w:type="dxa"/>
            <w:tcBorders>
              <w:top w:val="single" w:sz="4" w:space="0" w:color="auto"/>
              <w:left w:val="nil"/>
              <w:bottom w:val="single" w:sz="4" w:space="0" w:color="auto"/>
              <w:right w:val="single" w:sz="4" w:space="0" w:color="auto"/>
            </w:tcBorders>
            <w:shd w:val="clear" w:color="000000" w:fill="D9D9D9"/>
            <w:noWrap/>
            <w:vAlign w:val="center"/>
            <w:hideMark/>
          </w:tcPr>
          <w:p w:rsidR="00465505" w:rsidRPr="00F313E2" w:rsidRDefault="00465505" w:rsidP="00F32C98">
            <w:pPr>
              <w:widowControl/>
              <w:spacing w:line="0" w:lineRule="atLeast"/>
              <w:jc w:val="center"/>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年に数回程度</w:t>
            </w:r>
          </w:p>
        </w:tc>
        <w:tc>
          <w:tcPr>
            <w:tcW w:w="875" w:type="dxa"/>
            <w:tcBorders>
              <w:top w:val="single" w:sz="4" w:space="0" w:color="auto"/>
              <w:left w:val="nil"/>
              <w:bottom w:val="single" w:sz="4" w:space="0" w:color="auto"/>
              <w:right w:val="single" w:sz="4" w:space="0" w:color="auto"/>
            </w:tcBorders>
            <w:shd w:val="clear" w:color="000000" w:fill="D9D9D9"/>
            <w:noWrap/>
            <w:vAlign w:val="center"/>
            <w:hideMark/>
          </w:tcPr>
          <w:p w:rsidR="00465505" w:rsidRPr="00F313E2" w:rsidRDefault="00465505" w:rsidP="00F32C98">
            <w:pPr>
              <w:widowControl/>
              <w:spacing w:line="0" w:lineRule="atLeast"/>
              <w:jc w:val="center"/>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ほとんど利用したことがない</w:t>
            </w:r>
          </w:p>
        </w:tc>
        <w:tc>
          <w:tcPr>
            <w:tcW w:w="875" w:type="dxa"/>
            <w:tcBorders>
              <w:top w:val="single" w:sz="4" w:space="0" w:color="auto"/>
              <w:left w:val="nil"/>
              <w:bottom w:val="single" w:sz="4" w:space="0" w:color="auto"/>
              <w:right w:val="nil"/>
            </w:tcBorders>
            <w:shd w:val="clear" w:color="000000" w:fill="D9D9D9"/>
            <w:noWrap/>
            <w:vAlign w:val="center"/>
            <w:hideMark/>
          </w:tcPr>
          <w:p w:rsidR="00465505" w:rsidRPr="00F313E2" w:rsidRDefault="00465505" w:rsidP="00F32C98">
            <w:pPr>
              <w:widowControl/>
              <w:spacing w:line="0" w:lineRule="atLeast"/>
              <w:jc w:val="center"/>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利用したことがない</w:t>
            </w:r>
          </w:p>
        </w:tc>
        <w:tc>
          <w:tcPr>
            <w:tcW w:w="1087" w:type="dxa"/>
            <w:tcBorders>
              <w:top w:val="single" w:sz="4" w:space="0" w:color="auto"/>
              <w:left w:val="double" w:sz="6" w:space="0" w:color="auto"/>
              <w:bottom w:val="single" w:sz="4" w:space="0" w:color="auto"/>
              <w:right w:val="single" w:sz="4" w:space="0" w:color="auto"/>
            </w:tcBorders>
            <w:shd w:val="clear" w:color="000000" w:fill="D9D9D9"/>
            <w:noWrap/>
            <w:vAlign w:val="center"/>
            <w:hideMark/>
          </w:tcPr>
          <w:p w:rsidR="00465505" w:rsidRPr="00F313E2" w:rsidRDefault="00465505" w:rsidP="00F32C98">
            <w:pPr>
              <w:widowControl/>
              <w:spacing w:line="0" w:lineRule="atLeast"/>
              <w:jc w:val="center"/>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合計</w:t>
            </w:r>
          </w:p>
        </w:tc>
      </w:tr>
      <w:tr w:rsidR="00465505" w:rsidRPr="00F313E2" w:rsidTr="00465505">
        <w:trPr>
          <w:trHeight w:val="225"/>
        </w:trPr>
        <w:tc>
          <w:tcPr>
            <w:tcW w:w="2325" w:type="dxa"/>
            <w:tcBorders>
              <w:top w:val="nil"/>
              <w:left w:val="single" w:sz="4" w:space="0" w:color="auto"/>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lef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①行政系施設（役場）</w:t>
            </w:r>
          </w:p>
        </w:tc>
        <w:tc>
          <w:tcPr>
            <w:tcW w:w="875" w:type="dxa"/>
            <w:tcBorders>
              <w:top w:val="nil"/>
              <w:left w:val="nil"/>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7 </w:t>
            </w:r>
          </w:p>
        </w:tc>
        <w:tc>
          <w:tcPr>
            <w:tcW w:w="875" w:type="dxa"/>
            <w:tcBorders>
              <w:top w:val="nil"/>
              <w:left w:val="nil"/>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0 </w:t>
            </w:r>
          </w:p>
        </w:tc>
        <w:tc>
          <w:tcPr>
            <w:tcW w:w="875" w:type="dxa"/>
            <w:tcBorders>
              <w:top w:val="nil"/>
              <w:left w:val="nil"/>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47 </w:t>
            </w:r>
          </w:p>
        </w:tc>
        <w:tc>
          <w:tcPr>
            <w:tcW w:w="875" w:type="dxa"/>
            <w:tcBorders>
              <w:top w:val="nil"/>
              <w:left w:val="nil"/>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86 </w:t>
            </w:r>
          </w:p>
        </w:tc>
        <w:tc>
          <w:tcPr>
            <w:tcW w:w="875" w:type="dxa"/>
            <w:tcBorders>
              <w:top w:val="nil"/>
              <w:left w:val="nil"/>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19 </w:t>
            </w:r>
          </w:p>
        </w:tc>
        <w:tc>
          <w:tcPr>
            <w:tcW w:w="875" w:type="dxa"/>
            <w:tcBorders>
              <w:top w:val="nil"/>
              <w:left w:val="nil"/>
              <w:bottom w:val="nil"/>
              <w:right w:val="nil"/>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7 </w:t>
            </w:r>
          </w:p>
        </w:tc>
        <w:tc>
          <w:tcPr>
            <w:tcW w:w="1087" w:type="dxa"/>
            <w:tcBorders>
              <w:top w:val="nil"/>
              <w:left w:val="double" w:sz="6" w:space="0" w:color="auto"/>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166 </w:t>
            </w:r>
          </w:p>
        </w:tc>
      </w:tr>
      <w:tr w:rsidR="00465505" w:rsidRPr="00F313E2" w:rsidTr="00465505">
        <w:trPr>
          <w:trHeight w:val="225"/>
        </w:trPr>
        <w:tc>
          <w:tcPr>
            <w:tcW w:w="2325" w:type="dxa"/>
            <w:tcBorders>
              <w:top w:val="nil"/>
              <w:left w:val="single" w:sz="4" w:space="0" w:color="auto"/>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lef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　</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4.2%</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0.0%</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28.3%</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51.8%</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11.4%</w:t>
            </w:r>
          </w:p>
        </w:tc>
        <w:tc>
          <w:tcPr>
            <w:tcW w:w="875" w:type="dxa"/>
            <w:tcBorders>
              <w:top w:val="nil"/>
              <w:left w:val="nil"/>
              <w:bottom w:val="single" w:sz="4" w:space="0" w:color="auto"/>
              <w:right w:val="nil"/>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4.2%</w:t>
            </w:r>
          </w:p>
        </w:tc>
        <w:tc>
          <w:tcPr>
            <w:tcW w:w="1087" w:type="dxa"/>
            <w:tcBorders>
              <w:top w:val="nil"/>
              <w:left w:val="double" w:sz="6" w:space="0" w:color="auto"/>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100.0%</w:t>
            </w:r>
          </w:p>
        </w:tc>
      </w:tr>
      <w:tr w:rsidR="00465505" w:rsidRPr="00F313E2" w:rsidTr="00465505">
        <w:trPr>
          <w:trHeight w:val="225"/>
        </w:trPr>
        <w:tc>
          <w:tcPr>
            <w:tcW w:w="2325" w:type="dxa"/>
            <w:tcBorders>
              <w:top w:val="nil"/>
              <w:left w:val="single" w:sz="4" w:space="0" w:color="auto"/>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lef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②社会教育系施設</w:t>
            </w:r>
          </w:p>
        </w:tc>
        <w:tc>
          <w:tcPr>
            <w:tcW w:w="875" w:type="dxa"/>
            <w:tcBorders>
              <w:top w:val="nil"/>
              <w:left w:val="nil"/>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0 </w:t>
            </w:r>
          </w:p>
        </w:tc>
        <w:tc>
          <w:tcPr>
            <w:tcW w:w="875" w:type="dxa"/>
            <w:tcBorders>
              <w:top w:val="nil"/>
              <w:left w:val="nil"/>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6 </w:t>
            </w:r>
          </w:p>
        </w:tc>
        <w:tc>
          <w:tcPr>
            <w:tcW w:w="875" w:type="dxa"/>
            <w:tcBorders>
              <w:top w:val="nil"/>
              <w:left w:val="nil"/>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21 </w:t>
            </w:r>
          </w:p>
        </w:tc>
        <w:tc>
          <w:tcPr>
            <w:tcW w:w="875" w:type="dxa"/>
            <w:tcBorders>
              <w:top w:val="nil"/>
              <w:left w:val="nil"/>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39 </w:t>
            </w:r>
          </w:p>
        </w:tc>
        <w:tc>
          <w:tcPr>
            <w:tcW w:w="875" w:type="dxa"/>
            <w:tcBorders>
              <w:top w:val="nil"/>
              <w:left w:val="nil"/>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55 </w:t>
            </w:r>
          </w:p>
        </w:tc>
        <w:tc>
          <w:tcPr>
            <w:tcW w:w="875" w:type="dxa"/>
            <w:tcBorders>
              <w:top w:val="nil"/>
              <w:left w:val="nil"/>
              <w:bottom w:val="nil"/>
              <w:right w:val="nil"/>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37 </w:t>
            </w:r>
          </w:p>
        </w:tc>
        <w:tc>
          <w:tcPr>
            <w:tcW w:w="1087" w:type="dxa"/>
            <w:tcBorders>
              <w:top w:val="nil"/>
              <w:left w:val="double" w:sz="6" w:space="0" w:color="auto"/>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158 </w:t>
            </w:r>
          </w:p>
        </w:tc>
      </w:tr>
      <w:tr w:rsidR="00465505" w:rsidRPr="00F313E2" w:rsidTr="00465505">
        <w:trPr>
          <w:trHeight w:val="225"/>
        </w:trPr>
        <w:tc>
          <w:tcPr>
            <w:tcW w:w="2325" w:type="dxa"/>
            <w:tcBorders>
              <w:top w:val="nil"/>
              <w:left w:val="single" w:sz="4" w:space="0" w:color="auto"/>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lef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（図書館・博物館）</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0.0%</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3.8%</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13.3%</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24.7%</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34.8%</w:t>
            </w:r>
          </w:p>
        </w:tc>
        <w:tc>
          <w:tcPr>
            <w:tcW w:w="875" w:type="dxa"/>
            <w:tcBorders>
              <w:top w:val="nil"/>
              <w:left w:val="nil"/>
              <w:bottom w:val="single" w:sz="4" w:space="0" w:color="auto"/>
              <w:right w:val="nil"/>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23.4%</w:t>
            </w:r>
          </w:p>
        </w:tc>
        <w:tc>
          <w:tcPr>
            <w:tcW w:w="1087" w:type="dxa"/>
            <w:tcBorders>
              <w:top w:val="nil"/>
              <w:left w:val="double" w:sz="6" w:space="0" w:color="auto"/>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100.0%</w:t>
            </w:r>
          </w:p>
        </w:tc>
      </w:tr>
      <w:tr w:rsidR="00465505" w:rsidRPr="00F313E2" w:rsidTr="00465505">
        <w:trPr>
          <w:trHeight w:val="225"/>
        </w:trPr>
        <w:tc>
          <w:tcPr>
            <w:tcW w:w="2325" w:type="dxa"/>
            <w:tcBorders>
              <w:top w:val="nil"/>
              <w:left w:val="single" w:sz="4" w:space="0" w:color="auto"/>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lef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③学校系施設（小中学校）</w:t>
            </w:r>
          </w:p>
        </w:tc>
        <w:tc>
          <w:tcPr>
            <w:tcW w:w="875" w:type="dxa"/>
            <w:tcBorders>
              <w:top w:val="nil"/>
              <w:left w:val="nil"/>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6 </w:t>
            </w:r>
          </w:p>
        </w:tc>
        <w:tc>
          <w:tcPr>
            <w:tcW w:w="875" w:type="dxa"/>
            <w:tcBorders>
              <w:top w:val="nil"/>
              <w:left w:val="nil"/>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1 </w:t>
            </w:r>
          </w:p>
        </w:tc>
        <w:tc>
          <w:tcPr>
            <w:tcW w:w="875" w:type="dxa"/>
            <w:tcBorders>
              <w:top w:val="nil"/>
              <w:left w:val="nil"/>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4 </w:t>
            </w:r>
          </w:p>
        </w:tc>
        <w:tc>
          <w:tcPr>
            <w:tcW w:w="875" w:type="dxa"/>
            <w:tcBorders>
              <w:top w:val="nil"/>
              <w:left w:val="nil"/>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25 </w:t>
            </w:r>
          </w:p>
        </w:tc>
        <w:tc>
          <w:tcPr>
            <w:tcW w:w="875" w:type="dxa"/>
            <w:tcBorders>
              <w:top w:val="nil"/>
              <w:left w:val="nil"/>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41 </w:t>
            </w:r>
          </w:p>
        </w:tc>
        <w:tc>
          <w:tcPr>
            <w:tcW w:w="875" w:type="dxa"/>
            <w:tcBorders>
              <w:top w:val="nil"/>
              <w:left w:val="nil"/>
              <w:bottom w:val="nil"/>
              <w:right w:val="nil"/>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80 </w:t>
            </w:r>
          </w:p>
        </w:tc>
        <w:tc>
          <w:tcPr>
            <w:tcW w:w="1087" w:type="dxa"/>
            <w:tcBorders>
              <w:top w:val="nil"/>
              <w:left w:val="double" w:sz="6" w:space="0" w:color="auto"/>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157 </w:t>
            </w:r>
          </w:p>
        </w:tc>
      </w:tr>
      <w:tr w:rsidR="00465505" w:rsidRPr="00F313E2" w:rsidTr="00465505">
        <w:trPr>
          <w:trHeight w:val="225"/>
        </w:trPr>
        <w:tc>
          <w:tcPr>
            <w:tcW w:w="2325" w:type="dxa"/>
            <w:tcBorders>
              <w:top w:val="nil"/>
              <w:left w:val="single" w:sz="4" w:space="0" w:color="auto"/>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lef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　</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3.8%</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0.6%</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2.5%</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15.9%</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26.1%</w:t>
            </w:r>
          </w:p>
        </w:tc>
        <w:tc>
          <w:tcPr>
            <w:tcW w:w="875" w:type="dxa"/>
            <w:tcBorders>
              <w:top w:val="nil"/>
              <w:left w:val="nil"/>
              <w:bottom w:val="single" w:sz="4" w:space="0" w:color="auto"/>
              <w:right w:val="nil"/>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51.0%</w:t>
            </w:r>
          </w:p>
        </w:tc>
        <w:tc>
          <w:tcPr>
            <w:tcW w:w="1087" w:type="dxa"/>
            <w:tcBorders>
              <w:top w:val="nil"/>
              <w:left w:val="double" w:sz="6" w:space="0" w:color="auto"/>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100.0%</w:t>
            </w:r>
          </w:p>
        </w:tc>
      </w:tr>
      <w:tr w:rsidR="00465505" w:rsidRPr="00F313E2" w:rsidTr="00465505">
        <w:trPr>
          <w:trHeight w:val="225"/>
        </w:trPr>
        <w:tc>
          <w:tcPr>
            <w:tcW w:w="2325" w:type="dxa"/>
            <w:tcBorders>
              <w:top w:val="nil"/>
              <w:left w:val="single" w:sz="4" w:space="0" w:color="auto"/>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lef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④スポーツ・</w:t>
            </w:r>
          </w:p>
        </w:tc>
        <w:tc>
          <w:tcPr>
            <w:tcW w:w="875" w:type="dxa"/>
            <w:tcBorders>
              <w:top w:val="nil"/>
              <w:left w:val="nil"/>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1 </w:t>
            </w:r>
          </w:p>
        </w:tc>
        <w:tc>
          <w:tcPr>
            <w:tcW w:w="875" w:type="dxa"/>
            <w:tcBorders>
              <w:top w:val="nil"/>
              <w:left w:val="nil"/>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15 </w:t>
            </w:r>
          </w:p>
        </w:tc>
        <w:tc>
          <w:tcPr>
            <w:tcW w:w="875" w:type="dxa"/>
            <w:tcBorders>
              <w:top w:val="nil"/>
              <w:left w:val="nil"/>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16 </w:t>
            </w:r>
          </w:p>
        </w:tc>
        <w:tc>
          <w:tcPr>
            <w:tcW w:w="875" w:type="dxa"/>
            <w:tcBorders>
              <w:top w:val="nil"/>
              <w:left w:val="nil"/>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34 </w:t>
            </w:r>
          </w:p>
        </w:tc>
        <w:tc>
          <w:tcPr>
            <w:tcW w:w="875" w:type="dxa"/>
            <w:tcBorders>
              <w:top w:val="nil"/>
              <w:left w:val="nil"/>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48 </w:t>
            </w:r>
          </w:p>
        </w:tc>
        <w:tc>
          <w:tcPr>
            <w:tcW w:w="875" w:type="dxa"/>
            <w:tcBorders>
              <w:top w:val="nil"/>
              <w:left w:val="nil"/>
              <w:bottom w:val="nil"/>
              <w:right w:val="nil"/>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43 </w:t>
            </w:r>
          </w:p>
        </w:tc>
        <w:tc>
          <w:tcPr>
            <w:tcW w:w="1087" w:type="dxa"/>
            <w:tcBorders>
              <w:top w:val="nil"/>
              <w:left w:val="double" w:sz="6" w:space="0" w:color="auto"/>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157 </w:t>
            </w:r>
          </w:p>
        </w:tc>
      </w:tr>
      <w:tr w:rsidR="00465505" w:rsidRPr="00F313E2" w:rsidTr="00465505">
        <w:trPr>
          <w:trHeight w:val="225"/>
        </w:trPr>
        <w:tc>
          <w:tcPr>
            <w:tcW w:w="2325" w:type="dxa"/>
            <w:tcBorders>
              <w:top w:val="nil"/>
              <w:left w:val="single" w:sz="4" w:space="0" w:color="auto"/>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lef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レクリエーション系施設</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0.6%</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9.6%</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10.2%</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21.7%</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30.6%</w:t>
            </w:r>
          </w:p>
        </w:tc>
        <w:tc>
          <w:tcPr>
            <w:tcW w:w="875" w:type="dxa"/>
            <w:tcBorders>
              <w:top w:val="nil"/>
              <w:left w:val="nil"/>
              <w:bottom w:val="single" w:sz="4" w:space="0" w:color="auto"/>
              <w:right w:val="nil"/>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27.4%</w:t>
            </w:r>
          </w:p>
        </w:tc>
        <w:tc>
          <w:tcPr>
            <w:tcW w:w="1087" w:type="dxa"/>
            <w:tcBorders>
              <w:top w:val="nil"/>
              <w:left w:val="double" w:sz="6" w:space="0" w:color="auto"/>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100.0%</w:t>
            </w:r>
          </w:p>
        </w:tc>
      </w:tr>
      <w:tr w:rsidR="00465505" w:rsidRPr="00F313E2" w:rsidTr="00465505">
        <w:trPr>
          <w:trHeight w:val="225"/>
        </w:trPr>
        <w:tc>
          <w:tcPr>
            <w:tcW w:w="2325" w:type="dxa"/>
            <w:tcBorders>
              <w:top w:val="nil"/>
              <w:left w:val="single" w:sz="4" w:space="0" w:color="auto"/>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lef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⑤文化系施設</w:t>
            </w:r>
          </w:p>
        </w:tc>
        <w:tc>
          <w:tcPr>
            <w:tcW w:w="875" w:type="dxa"/>
            <w:tcBorders>
              <w:top w:val="nil"/>
              <w:left w:val="nil"/>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1 </w:t>
            </w:r>
          </w:p>
        </w:tc>
        <w:tc>
          <w:tcPr>
            <w:tcW w:w="875" w:type="dxa"/>
            <w:tcBorders>
              <w:top w:val="nil"/>
              <w:left w:val="nil"/>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2 </w:t>
            </w:r>
          </w:p>
        </w:tc>
        <w:tc>
          <w:tcPr>
            <w:tcW w:w="875" w:type="dxa"/>
            <w:tcBorders>
              <w:top w:val="nil"/>
              <w:left w:val="nil"/>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19 </w:t>
            </w:r>
          </w:p>
        </w:tc>
        <w:tc>
          <w:tcPr>
            <w:tcW w:w="875" w:type="dxa"/>
            <w:tcBorders>
              <w:top w:val="nil"/>
              <w:left w:val="nil"/>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58 </w:t>
            </w:r>
          </w:p>
        </w:tc>
        <w:tc>
          <w:tcPr>
            <w:tcW w:w="875" w:type="dxa"/>
            <w:tcBorders>
              <w:top w:val="nil"/>
              <w:left w:val="nil"/>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39 </w:t>
            </w:r>
          </w:p>
        </w:tc>
        <w:tc>
          <w:tcPr>
            <w:tcW w:w="875" w:type="dxa"/>
            <w:tcBorders>
              <w:top w:val="nil"/>
              <w:left w:val="nil"/>
              <w:bottom w:val="nil"/>
              <w:right w:val="nil"/>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44 </w:t>
            </w:r>
          </w:p>
        </w:tc>
        <w:tc>
          <w:tcPr>
            <w:tcW w:w="1087" w:type="dxa"/>
            <w:tcBorders>
              <w:top w:val="nil"/>
              <w:left w:val="double" w:sz="6" w:space="0" w:color="auto"/>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163 </w:t>
            </w:r>
          </w:p>
        </w:tc>
      </w:tr>
      <w:tr w:rsidR="00465505" w:rsidRPr="00F313E2" w:rsidTr="00465505">
        <w:trPr>
          <w:trHeight w:val="225"/>
        </w:trPr>
        <w:tc>
          <w:tcPr>
            <w:tcW w:w="2325" w:type="dxa"/>
            <w:tcBorders>
              <w:top w:val="nil"/>
              <w:left w:val="single" w:sz="4" w:space="0" w:color="auto"/>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lef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　</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0.6%</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1.2%</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11.7%</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35.6%</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23.9%</w:t>
            </w:r>
          </w:p>
        </w:tc>
        <w:tc>
          <w:tcPr>
            <w:tcW w:w="875" w:type="dxa"/>
            <w:tcBorders>
              <w:top w:val="nil"/>
              <w:left w:val="nil"/>
              <w:bottom w:val="single" w:sz="4" w:space="0" w:color="auto"/>
              <w:right w:val="nil"/>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27.0%</w:t>
            </w:r>
          </w:p>
        </w:tc>
        <w:tc>
          <w:tcPr>
            <w:tcW w:w="1087" w:type="dxa"/>
            <w:tcBorders>
              <w:top w:val="nil"/>
              <w:left w:val="double" w:sz="6" w:space="0" w:color="auto"/>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100.0%</w:t>
            </w:r>
          </w:p>
        </w:tc>
      </w:tr>
      <w:tr w:rsidR="00465505" w:rsidRPr="00F313E2" w:rsidTr="00465505">
        <w:trPr>
          <w:trHeight w:val="225"/>
        </w:trPr>
        <w:tc>
          <w:tcPr>
            <w:tcW w:w="2325" w:type="dxa"/>
            <w:tcBorders>
              <w:top w:val="nil"/>
              <w:left w:val="single" w:sz="4" w:space="0" w:color="auto"/>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lef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⑥医療施設</w:t>
            </w:r>
          </w:p>
        </w:tc>
        <w:tc>
          <w:tcPr>
            <w:tcW w:w="875" w:type="dxa"/>
            <w:tcBorders>
              <w:top w:val="nil"/>
              <w:left w:val="nil"/>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2 </w:t>
            </w:r>
          </w:p>
        </w:tc>
        <w:tc>
          <w:tcPr>
            <w:tcW w:w="875" w:type="dxa"/>
            <w:tcBorders>
              <w:top w:val="nil"/>
              <w:left w:val="nil"/>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1 </w:t>
            </w:r>
          </w:p>
        </w:tc>
        <w:tc>
          <w:tcPr>
            <w:tcW w:w="875" w:type="dxa"/>
            <w:tcBorders>
              <w:top w:val="nil"/>
              <w:left w:val="nil"/>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36 </w:t>
            </w:r>
          </w:p>
        </w:tc>
        <w:tc>
          <w:tcPr>
            <w:tcW w:w="875" w:type="dxa"/>
            <w:tcBorders>
              <w:top w:val="nil"/>
              <w:left w:val="nil"/>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106 </w:t>
            </w:r>
          </w:p>
        </w:tc>
        <w:tc>
          <w:tcPr>
            <w:tcW w:w="875" w:type="dxa"/>
            <w:tcBorders>
              <w:top w:val="nil"/>
              <w:left w:val="nil"/>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15 </w:t>
            </w:r>
          </w:p>
        </w:tc>
        <w:tc>
          <w:tcPr>
            <w:tcW w:w="875" w:type="dxa"/>
            <w:tcBorders>
              <w:top w:val="nil"/>
              <w:left w:val="nil"/>
              <w:bottom w:val="nil"/>
              <w:right w:val="nil"/>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12 </w:t>
            </w:r>
          </w:p>
        </w:tc>
        <w:tc>
          <w:tcPr>
            <w:tcW w:w="1087" w:type="dxa"/>
            <w:tcBorders>
              <w:top w:val="nil"/>
              <w:left w:val="double" w:sz="6" w:space="0" w:color="auto"/>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172 </w:t>
            </w:r>
          </w:p>
        </w:tc>
      </w:tr>
      <w:tr w:rsidR="00465505" w:rsidRPr="00F313E2" w:rsidTr="00465505">
        <w:trPr>
          <w:trHeight w:val="225"/>
        </w:trPr>
        <w:tc>
          <w:tcPr>
            <w:tcW w:w="2325" w:type="dxa"/>
            <w:tcBorders>
              <w:top w:val="nil"/>
              <w:left w:val="single" w:sz="4" w:space="0" w:color="auto"/>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lef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　</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1.2%</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0.6%</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20.9%</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61.6%</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8.7%</w:t>
            </w:r>
          </w:p>
        </w:tc>
        <w:tc>
          <w:tcPr>
            <w:tcW w:w="875" w:type="dxa"/>
            <w:tcBorders>
              <w:top w:val="nil"/>
              <w:left w:val="nil"/>
              <w:bottom w:val="single" w:sz="4" w:space="0" w:color="auto"/>
              <w:right w:val="nil"/>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7.0%</w:t>
            </w:r>
          </w:p>
        </w:tc>
        <w:tc>
          <w:tcPr>
            <w:tcW w:w="1087" w:type="dxa"/>
            <w:tcBorders>
              <w:top w:val="nil"/>
              <w:left w:val="double" w:sz="6" w:space="0" w:color="auto"/>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100.0%</w:t>
            </w:r>
          </w:p>
        </w:tc>
      </w:tr>
      <w:tr w:rsidR="00465505" w:rsidRPr="00F313E2" w:rsidTr="00465505">
        <w:trPr>
          <w:trHeight w:val="225"/>
        </w:trPr>
        <w:tc>
          <w:tcPr>
            <w:tcW w:w="2325" w:type="dxa"/>
            <w:tcBorders>
              <w:top w:val="nil"/>
              <w:left w:val="single" w:sz="4" w:space="0" w:color="auto"/>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lef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⑦子育て支援施設</w:t>
            </w:r>
          </w:p>
        </w:tc>
        <w:tc>
          <w:tcPr>
            <w:tcW w:w="875" w:type="dxa"/>
            <w:tcBorders>
              <w:top w:val="nil"/>
              <w:left w:val="nil"/>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8 </w:t>
            </w:r>
          </w:p>
        </w:tc>
        <w:tc>
          <w:tcPr>
            <w:tcW w:w="875" w:type="dxa"/>
            <w:tcBorders>
              <w:top w:val="nil"/>
              <w:left w:val="nil"/>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2 </w:t>
            </w:r>
          </w:p>
        </w:tc>
        <w:tc>
          <w:tcPr>
            <w:tcW w:w="875" w:type="dxa"/>
            <w:tcBorders>
              <w:top w:val="nil"/>
              <w:left w:val="nil"/>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4 </w:t>
            </w:r>
          </w:p>
        </w:tc>
        <w:tc>
          <w:tcPr>
            <w:tcW w:w="875" w:type="dxa"/>
            <w:tcBorders>
              <w:top w:val="nil"/>
              <w:left w:val="nil"/>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3 </w:t>
            </w:r>
          </w:p>
        </w:tc>
        <w:tc>
          <w:tcPr>
            <w:tcW w:w="875" w:type="dxa"/>
            <w:tcBorders>
              <w:top w:val="nil"/>
              <w:left w:val="nil"/>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26 </w:t>
            </w:r>
          </w:p>
        </w:tc>
        <w:tc>
          <w:tcPr>
            <w:tcW w:w="875" w:type="dxa"/>
            <w:tcBorders>
              <w:top w:val="nil"/>
              <w:left w:val="nil"/>
              <w:bottom w:val="nil"/>
              <w:right w:val="nil"/>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113 </w:t>
            </w:r>
          </w:p>
        </w:tc>
        <w:tc>
          <w:tcPr>
            <w:tcW w:w="1087" w:type="dxa"/>
            <w:tcBorders>
              <w:top w:val="nil"/>
              <w:left w:val="double" w:sz="6" w:space="0" w:color="auto"/>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156 </w:t>
            </w:r>
          </w:p>
        </w:tc>
      </w:tr>
      <w:tr w:rsidR="00465505" w:rsidRPr="00F313E2" w:rsidTr="00465505">
        <w:trPr>
          <w:trHeight w:val="225"/>
        </w:trPr>
        <w:tc>
          <w:tcPr>
            <w:tcW w:w="2325" w:type="dxa"/>
            <w:tcBorders>
              <w:top w:val="nil"/>
              <w:left w:val="single" w:sz="4" w:space="0" w:color="auto"/>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lef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　</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5.1%</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1.3%</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2.6%</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1.9%</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16.7%</w:t>
            </w:r>
          </w:p>
        </w:tc>
        <w:tc>
          <w:tcPr>
            <w:tcW w:w="875" w:type="dxa"/>
            <w:tcBorders>
              <w:top w:val="nil"/>
              <w:left w:val="nil"/>
              <w:bottom w:val="single" w:sz="4" w:space="0" w:color="auto"/>
              <w:right w:val="nil"/>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72.4%</w:t>
            </w:r>
          </w:p>
        </w:tc>
        <w:tc>
          <w:tcPr>
            <w:tcW w:w="1087" w:type="dxa"/>
            <w:tcBorders>
              <w:top w:val="nil"/>
              <w:left w:val="double" w:sz="6" w:space="0" w:color="auto"/>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100.0%</w:t>
            </w:r>
          </w:p>
        </w:tc>
      </w:tr>
      <w:tr w:rsidR="00465505" w:rsidRPr="00F313E2" w:rsidTr="00465505">
        <w:trPr>
          <w:trHeight w:val="225"/>
        </w:trPr>
        <w:tc>
          <w:tcPr>
            <w:tcW w:w="2325" w:type="dxa"/>
            <w:tcBorders>
              <w:top w:val="nil"/>
              <w:left w:val="single" w:sz="4" w:space="0" w:color="auto"/>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lef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⑧保健・福祉系施設</w:t>
            </w:r>
          </w:p>
        </w:tc>
        <w:tc>
          <w:tcPr>
            <w:tcW w:w="875" w:type="dxa"/>
            <w:tcBorders>
              <w:top w:val="nil"/>
              <w:left w:val="nil"/>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0 </w:t>
            </w:r>
          </w:p>
        </w:tc>
        <w:tc>
          <w:tcPr>
            <w:tcW w:w="875" w:type="dxa"/>
            <w:tcBorders>
              <w:top w:val="nil"/>
              <w:left w:val="nil"/>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3 </w:t>
            </w:r>
          </w:p>
        </w:tc>
        <w:tc>
          <w:tcPr>
            <w:tcW w:w="875" w:type="dxa"/>
            <w:tcBorders>
              <w:top w:val="nil"/>
              <w:left w:val="nil"/>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6 </w:t>
            </w:r>
          </w:p>
        </w:tc>
        <w:tc>
          <w:tcPr>
            <w:tcW w:w="875" w:type="dxa"/>
            <w:tcBorders>
              <w:top w:val="nil"/>
              <w:left w:val="nil"/>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14 </w:t>
            </w:r>
          </w:p>
        </w:tc>
        <w:tc>
          <w:tcPr>
            <w:tcW w:w="875" w:type="dxa"/>
            <w:tcBorders>
              <w:top w:val="nil"/>
              <w:left w:val="nil"/>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36 </w:t>
            </w:r>
          </w:p>
        </w:tc>
        <w:tc>
          <w:tcPr>
            <w:tcW w:w="875" w:type="dxa"/>
            <w:tcBorders>
              <w:top w:val="nil"/>
              <w:left w:val="nil"/>
              <w:bottom w:val="nil"/>
              <w:right w:val="nil"/>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99 </w:t>
            </w:r>
          </w:p>
        </w:tc>
        <w:tc>
          <w:tcPr>
            <w:tcW w:w="1087" w:type="dxa"/>
            <w:tcBorders>
              <w:top w:val="nil"/>
              <w:left w:val="double" w:sz="6" w:space="0" w:color="auto"/>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158 </w:t>
            </w:r>
          </w:p>
        </w:tc>
      </w:tr>
      <w:tr w:rsidR="00465505" w:rsidRPr="00F313E2" w:rsidTr="00465505">
        <w:trPr>
          <w:trHeight w:val="225"/>
        </w:trPr>
        <w:tc>
          <w:tcPr>
            <w:tcW w:w="2325" w:type="dxa"/>
            <w:tcBorders>
              <w:top w:val="nil"/>
              <w:left w:val="single" w:sz="4" w:space="0" w:color="auto"/>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lef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　</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0.0%</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1.9%</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3.8%</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8.9%</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22.8%</w:t>
            </w:r>
          </w:p>
        </w:tc>
        <w:tc>
          <w:tcPr>
            <w:tcW w:w="875" w:type="dxa"/>
            <w:tcBorders>
              <w:top w:val="nil"/>
              <w:left w:val="nil"/>
              <w:bottom w:val="single" w:sz="4" w:space="0" w:color="auto"/>
              <w:right w:val="nil"/>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62.7%</w:t>
            </w:r>
          </w:p>
        </w:tc>
        <w:tc>
          <w:tcPr>
            <w:tcW w:w="1087" w:type="dxa"/>
            <w:tcBorders>
              <w:top w:val="nil"/>
              <w:left w:val="double" w:sz="6" w:space="0" w:color="auto"/>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righ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100.0%</w:t>
            </w:r>
          </w:p>
        </w:tc>
      </w:tr>
    </w:tbl>
    <w:p w:rsidR="00465505" w:rsidRDefault="00465505" w:rsidP="00465505">
      <w:pPr>
        <w:widowControl/>
        <w:jc w:val="left"/>
        <w:rPr>
          <w:rFonts w:hAnsi="HG丸ｺﾞｼｯｸM-PRO"/>
        </w:rPr>
      </w:pPr>
    </w:p>
    <w:p w:rsidR="009D24ED" w:rsidRDefault="009D24ED" w:rsidP="009D24ED">
      <w:pPr>
        <w:widowControl/>
        <w:jc w:val="left"/>
        <w:rPr>
          <w:rFonts w:hAnsi="HG丸ｺﾞｼｯｸM-PRO"/>
        </w:rPr>
      </w:pPr>
      <w:r>
        <w:rPr>
          <w:rFonts w:hAnsi="HG丸ｺﾞｼｯｸM-PRO"/>
        </w:rPr>
        <w:br w:type="page"/>
      </w:r>
    </w:p>
    <w:p w:rsidR="009D24ED" w:rsidRDefault="009D24ED" w:rsidP="00F47DBA">
      <w:pPr>
        <w:pStyle w:val="3"/>
        <w:spacing w:line="320" w:lineRule="exact"/>
      </w:pPr>
      <w:r>
        <w:rPr>
          <w:rFonts w:hint="eastAsia"/>
        </w:rPr>
        <w:lastRenderedPageBreak/>
        <w:t>満足度</w:t>
      </w:r>
    </w:p>
    <w:p w:rsidR="009D24ED" w:rsidRDefault="009D24ED" w:rsidP="009D24ED">
      <w:pPr>
        <w:pStyle w:val="af"/>
        <w:ind w:left="213" w:firstLine="213"/>
      </w:pPr>
    </w:p>
    <w:p w:rsidR="00465505" w:rsidRDefault="00465505" w:rsidP="00465505">
      <w:pPr>
        <w:pStyle w:val="af"/>
        <w:ind w:left="213" w:firstLine="213"/>
      </w:pPr>
      <w:r>
        <w:rPr>
          <w:rFonts w:hint="eastAsia"/>
        </w:rPr>
        <w:t>医療施設を除く施設で、「満足傾向」の割合が、「不満傾向」の割合を上回っています。</w:t>
      </w:r>
    </w:p>
    <w:p w:rsidR="00465505" w:rsidRDefault="00465505" w:rsidP="00465505">
      <w:pPr>
        <w:pStyle w:val="af"/>
        <w:ind w:left="213" w:firstLine="213"/>
      </w:pPr>
      <w:r>
        <w:rPr>
          <w:rFonts w:hint="eastAsia"/>
        </w:rPr>
        <w:t>「満足傾向」の割合が高いのは、高い順に</w:t>
      </w:r>
      <w:r w:rsidRPr="00850435">
        <w:rPr>
          <w:rFonts w:hint="eastAsia"/>
        </w:rPr>
        <w:t>、</w:t>
      </w:r>
      <w:r>
        <w:rPr>
          <w:rFonts w:hint="eastAsia"/>
        </w:rPr>
        <w:t>行政系施設48.4％、文化系</w:t>
      </w:r>
      <w:r w:rsidRPr="00FE235A">
        <w:rPr>
          <w:rFonts w:hint="eastAsia"/>
        </w:rPr>
        <w:t>施設</w:t>
      </w:r>
      <w:r>
        <w:rPr>
          <w:rFonts w:hint="eastAsia"/>
        </w:rPr>
        <w:t>37.3</w:t>
      </w:r>
      <w:r w:rsidRPr="00FE235A">
        <w:rPr>
          <w:rFonts w:hint="eastAsia"/>
        </w:rPr>
        <w:t>％</w:t>
      </w:r>
      <w:r>
        <w:rPr>
          <w:rFonts w:hint="eastAsia"/>
        </w:rPr>
        <w:t>、社会教育系</w:t>
      </w:r>
      <w:r w:rsidRPr="00850435">
        <w:rPr>
          <w:rFonts w:hint="eastAsia"/>
        </w:rPr>
        <w:t>施設</w:t>
      </w:r>
      <w:r>
        <w:rPr>
          <w:rFonts w:hint="eastAsia"/>
        </w:rPr>
        <w:t>36.5</w:t>
      </w:r>
      <w:r w:rsidRPr="00850435">
        <w:rPr>
          <w:rFonts w:hint="eastAsia"/>
        </w:rPr>
        <w:t>％</w:t>
      </w:r>
      <w:r>
        <w:rPr>
          <w:rFonts w:hint="eastAsia"/>
        </w:rPr>
        <w:t>となっています。一方、「不満傾向」</w:t>
      </w:r>
      <w:r w:rsidRPr="005D1FD6">
        <w:rPr>
          <w:rFonts w:hint="eastAsia"/>
        </w:rPr>
        <w:t>の割合が高い</w:t>
      </w:r>
      <w:r>
        <w:rPr>
          <w:rFonts w:hint="eastAsia"/>
        </w:rPr>
        <w:t>のは、医療施設38.6％、行政系施設19.5％、スポーツ・レクリエーション系施設8.8％となっています。</w:t>
      </w:r>
    </w:p>
    <w:p w:rsidR="00465505" w:rsidRDefault="00465505" w:rsidP="00465505">
      <w:pPr>
        <w:pStyle w:val="af"/>
        <w:ind w:left="213" w:firstLine="213"/>
      </w:pPr>
      <w:r>
        <w:rPr>
          <w:rFonts w:hint="eastAsia"/>
        </w:rPr>
        <w:t>「わからない」については、保健・福祉系施設で62.3％、子育て支援施設で61.9％、学校系施設で50.7％となっています。</w:t>
      </w:r>
    </w:p>
    <w:p w:rsidR="00465505" w:rsidRPr="005D1FD6" w:rsidRDefault="00465505" w:rsidP="00465505">
      <w:pPr>
        <w:rPr>
          <w:rFonts w:hAnsi="HG丸ｺﾞｼｯｸM-PRO"/>
        </w:rPr>
      </w:pPr>
    </w:p>
    <w:p w:rsidR="00465505" w:rsidRDefault="00465505" w:rsidP="00465505">
      <w:pPr>
        <w:widowControl/>
        <w:jc w:val="left"/>
        <w:rPr>
          <w:rFonts w:hAnsi="HG丸ｺﾞｼｯｸM-PRO"/>
        </w:rPr>
      </w:pPr>
      <w:r>
        <w:rPr>
          <w:noProof/>
        </w:rPr>
        <w:drawing>
          <wp:anchor distT="0" distB="0" distL="114300" distR="114300" simplePos="0" relativeHeight="253276160" behindDoc="0" locked="0" layoutInCell="1" allowOverlap="1">
            <wp:simplePos x="0" y="0"/>
            <wp:positionH relativeFrom="column">
              <wp:posOffset>0</wp:posOffset>
            </wp:positionH>
            <wp:positionV relativeFrom="paragraph">
              <wp:posOffset>8890</wp:posOffset>
            </wp:positionV>
            <wp:extent cx="5334000" cy="2714624"/>
            <wp:effectExtent l="0" t="0" r="0" b="0"/>
            <wp:wrapNone/>
            <wp:docPr id="23" name="グラフ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rsidR="00465505" w:rsidRDefault="00465505" w:rsidP="00465505">
      <w:pPr>
        <w:widowControl/>
        <w:jc w:val="left"/>
        <w:rPr>
          <w:rFonts w:hAnsi="HG丸ｺﾞｼｯｸM-PRO"/>
        </w:rPr>
      </w:pPr>
    </w:p>
    <w:p w:rsidR="00465505" w:rsidRDefault="00465505" w:rsidP="00465505">
      <w:pPr>
        <w:widowControl/>
        <w:jc w:val="left"/>
        <w:rPr>
          <w:rFonts w:hAnsi="HG丸ｺﾞｼｯｸM-PRO"/>
        </w:rPr>
      </w:pPr>
    </w:p>
    <w:p w:rsidR="00465505" w:rsidRDefault="00465505" w:rsidP="00465505">
      <w:pPr>
        <w:widowControl/>
        <w:jc w:val="left"/>
        <w:rPr>
          <w:rFonts w:hAnsi="HG丸ｺﾞｼｯｸM-PRO"/>
        </w:rPr>
      </w:pPr>
    </w:p>
    <w:p w:rsidR="00465505" w:rsidRDefault="00465505" w:rsidP="00465505">
      <w:pPr>
        <w:widowControl/>
        <w:jc w:val="left"/>
        <w:rPr>
          <w:rFonts w:hAnsi="HG丸ｺﾞｼｯｸM-PRO"/>
        </w:rPr>
      </w:pPr>
    </w:p>
    <w:p w:rsidR="00465505" w:rsidRDefault="00465505" w:rsidP="00465505">
      <w:pPr>
        <w:widowControl/>
        <w:jc w:val="left"/>
        <w:rPr>
          <w:rFonts w:hAnsi="HG丸ｺﾞｼｯｸM-PRO"/>
        </w:rPr>
      </w:pPr>
    </w:p>
    <w:p w:rsidR="00465505" w:rsidRDefault="00465505" w:rsidP="00465505">
      <w:pPr>
        <w:widowControl/>
        <w:jc w:val="left"/>
        <w:rPr>
          <w:rFonts w:hAnsi="HG丸ｺﾞｼｯｸM-PRO"/>
        </w:rPr>
      </w:pPr>
    </w:p>
    <w:p w:rsidR="00465505" w:rsidRDefault="00465505" w:rsidP="00465505">
      <w:pPr>
        <w:widowControl/>
        <w:jc w:val="left"/>
        <w:rPr>
          <w:rFonts w:hAnsi="HG丸ｺﾞｼｯｸM-PRO"/>
        </w:rPr>
      </w:pPr>
    </w:p>
    <w:p w:rsidR="00465505" w:rsidRDefault="00465505" w:rsidP="00465505">
      <w:pPr>
        <w:widowControl/>
        <w:jc w:val="left"/>
        <w:rPr>
          <w:rFonts w:hAnsi="HG丸ｺﾞｼｯｸM-PRO"/>
        </w:rPr>
      </w:pPr>
    </w:p>
    <w:p w:rsidR="00465505" w:rsidRDefault="00465505" w:rsidP="00465505">
      <w:pPr>
        <w:widowControl/>
        <w:jc w:val="left"/>
        <w:rPr>
          <w:rFonts w:hAnsi="HG丸ｺﾞｼｯｸM-PRO"/>
        </w:rPr>
      </w:pPr>
    </w:p>
    <w:p w:rsidR="00465505" w:rsidRDefault="00465505" w:rsidP="00465505">
      <w:pPr>
        <w:widowControl/>
        <w:jc w:val="left"/>
        <w:rPr>
          <w:rFonts w:hAnsi="HG丸ｺﾞｼｯｸM-PRO"/>
        </w:rPr>
      </w:pPr>
    </w:p>
    <w:p w:rsidR="00465505" w:rsidRDefault="00465505" w:rsidP="00465505">
      <w:pPr>
        <w:widowControl/>
        <w:jc w:val="left"/>
        <w:rPr>
          <w:rFonts w:hAnsi="HG丸ｺﾞｼｯｸM-PRO"/>
        </w:rPr>
      </w:pPr>
    </w:p>
    <w:p w:rsidR="00465505" w:rsidRDefault="00465505" w:rsidP="00465505">
      <w:pPr>
        <w:widowControl/>
        <w:jc w:val="left"/>
        <w:rPr>
          <w:rFonts w:hAnsi="HG丸ｺﾞｼｯｸM-PRO"/>
        </w:rPr>
      </w:pPr>
    </w:p>
    <w:p w:rsidR="00465505" w:rsidRDefault="00465505" w:rsidP="00465505">
      <w:pPr>
        <w:widowControl/>
        <w:jc w:val="left"/>
        <w:rPr>
          <w:rFonts w:hAnsi="HG丸ｺﾞｼｯｸM-PRO"/>
        </w:rPr>
      </w:pPr>
    </w:p>
    <w:tbl>
      <w:tblPr>
        <w:tblW w:w="8662" w:type="dxa"/>
        <w:tblInd w:w="84" w:type="dxa"/>
        <w:tblLayout w:type="fixed"/>
        <w:tblCellMar>
          <w:left w:w="99" w:type="dxa"/>
          <w:right w:w="99" w:type="dxa"/>
        </w:tblCellMar>
        <w:tblLook w:val="04A0"/>
      </w:tblPr>
      <w:tblGrid>
        <w:gridCol w:w="2325"/>
        <w:gridCol w:w="875"/>
        <w:gridCol w:w="875"/>
        <w:gridCol w:w="875"/>
        <w:gridCol w:w="875"/>
        <w:gridCol w:w="875"/>
        <w:gridCol w:w="875"/>
        <w:gridCol w:w="1087"/>
      </w:tblGrid>
      <w:tr w:rsidR="00465505" w:rsidRPr="00F313E2" w:rsidTr="00465505">
        <w:trPr>
          <w:trHeight w:val="225"/>
        </w:trPr>
        <w:tc>
          <w:tcPr>
            <w:tcW w:w="23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65505" w:rsidRPr="00F313E2" w:rsidRDefault="00465505" w:rsidP="00F32C98">
            <w:pPr>
              <w:widowControl/>
              <w:spacing w:line="0" w:lineRule="atLeast"/>
              <w:jc w:val="lef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　</w:t>
            </w:r>
          </w:p>
        </w:tc>
        <w:tc>
          <w:tcPr>
            <w:tcW w:w="875" w:type="dxa"/>
            <w:tcBorders>
              <w:top w:val="single" w:sz="4" w:space="0" w:color="auto"/>
              <w:left w:val="nil"/>
              <w:bottom w:val="single" w:sz="4" w:space="0" w:color="auto"/>
              <w:right w:val="single" w:sz="4" w:space="0" w:color="auto"/>
            </w:tcBorders>
            <w:shd w:val="clear" w:color="000000" w:fill="D9D9D9"/>
            <w:noWrap/>
            <w:vAlign w:val="center"/>
            <w:hideMark/>
          </w:tcPr>
          <w:p w:rsidR="00465505" w:rsidRDefault="00465505" w:rsidP="00F32C98">
            <w:pPr>
              <w:spacing w:line="0" w:lineRule="atLeast"/>
              <w:jc w:val="center"/>
              <w:rPr>
                <w:rFonts w:hAnsi="HG丸ｺﾞｼｯｸM-PRO" w:cs="ＭＳ Ｐゴシック"/>
                <w:color w:val="000000"/>
                <w:sz w:val="18"/>
                <w:szCs w:val="18"/>
              </w:rPr>
            </w:pPr>
            <w:r>
              <w:rPr>
                <w:rFonts w:hAnsi="HG丸ｺﾞｼｯｸM-PRO" w:hint="eastAsia"/>
                <w:color w:val="000000"/>
                <w:sz w:val="18"/>
                <w:szCs w:val="18"/>
              </w:rPr>
              <w:t>とても満足している</w:t>
            </w:r>
          </w:p>
        </w:tc>
        <w:tc>
          <w:tcPr>
            <w:tcW w:w="875" w:type="dxa"/>
            <w:tcBorders>
              <w:top w:val="single" w:sz="4" w:space="0" w:color="auto"/>
              <w:left w:val="nil"/>
              <w:bottom w:val="single" w:sz="4" w:space="0" w:color="auto"/>
              <w:right w:val="single" w:sz="4" w:space="0" w:color="auto"/>
            </w:tcBorders>
            <w:shd w:val="clear" w:color="000000" w:fill="D9D9D9"/>
            <w:noWrap/>
            <w:vAlign w:val="center"/>
            <w:hideMark/>
          </w:tcPr>
          <w:p w:rsidR="00465505" w:rsidRDefault="00465505" w:rsidP="00F32C98">
            <w:pPr>
              <w:spacing w:line="0" w:lineRule="atLeast"/>
              <w:jc w:val="center"/>
              <w:rPr>
                <w:rFonts w:hAnsi="HG丸ｺﾞｼｯｸM-PRO" w:cs="ＭＳ Ｐゴシック"/>
                <w:color w:val="000000"/>
                <w:sz w:val="18"/>
                <w:szCs w:val="18"/>
              </w:rPr>
            </w:pPr>
            <w:r>
              <w:rPr>
                <w:rFonts w:hAnsi="HG丸ｺﾞｼｯｸM-PRO" w:hint="eastAsia"/>
                <w:color w:val="000000"/>
                <w:sz w:val="18"/>
                <w:szCs w:val="18"/>
              </w:rPr>
              <w:t>やや満足している</w:t>
            </w:r>
          </w:p>
        </w:tc>
        <w:tc>
          <w:tcPr>
            <w:tcW w:w="875" w:type="dxa"/>
            <w:tcBorders>
              <w:top w:val="single" w:sz="4" w:space="0" w:color="auto"/>
              <w:left w:val="nil"/>
              <w:bottom w:val="single" w:sz="4" w:space="0" w:color="auto"/>
              <w:right w:val="single" w:sz="4" w:space="0" w:color="auto"/>
            </w:tcBorders>
            <w:shd w:val="clear" w:color="000000" w:fill="D9D9D9"/>
            <w:noWrap/>
            <w:vAlign w:val="center"/>
            <w:hideMark/>
          </w:tcPr>
          <w:p w:rsidR="00465505" w:rsidRDefault="00465505" w:rsidP="00F32C98">
            <w:pPr>
              <w:spacing w:line="0" w:lineRule="atLeast"/>
              <w:jc w:val="center"/>
              <w:rPr>
                <w:rFonts w:hAnsi="HG丸ｺﾞｼｯｸM-PRO" w:cs="ＭＳ Ｐゴシック"/>
                <w:color w:val="000000"/>
                <w:sz w:val="18"/>
                <w:szCs w:val="18"/>
              </w:rPr>
            </w:pPr>
            <w:r>
              <w:rPr>
                <w:rFonts w:hAnsi="HG丸ｺﾞｼｯｸM-PRO" w:hint="eastAsia"/>
                <w:color w:val="000000"/>
                <w:sz w:val="18"/>
                <w:szCs w:val="18"/>
              </w:rPr>
              <w:t>どちらともいえない</w:t>
            </w:r>
          </w:p>
        </w:tc>
        <w:tc>
          <w:tcPr>
            <w:tcW w:w="875" w:type="dxa"/>
            <w:tcBorders>
              <w:top w:val="single" w:sz="4" w:space="0" w:color="auto"/>
              <w:left w:val="nil"/>
              <w:bottom w:val="single" w:sz="4" w:space="0" w:color="auto"/>
              <w:right w:val="single" w:sz="4" w:space="0" w:color="auto"/>
            </w:tcBorders>
            <w:shd w:val="clear" w:color="000000" w:fill="D9D9D9"/>
            <w:noWrap/>
            <w:vAlign w:val="center"/>
            <w:hideMark/>
          </w:tcPr>
          <w:p w:rsidR="00465505" w:rsidRDefault="00465505" w:rsidP="00F32C98">
            <w:pPr>
              <w:spacing w:line="0" w:lineRule="atLeast"/>
              <w:jc w:val="center"/>
              <w:rPr>
                <w:rFonts w:hAnsi="HG丸ｺﾞｼｯｸM-PRO" w:cs="ＭＳ Ｐゴシック"/>
                <w:color w:val="000000"/>
                <w:sz w:val="18"/>
                <w:szCs w:val="18"/>
              </w:rPr>
            </w:pPr>
            <w:r>
              <w:rPr>
                <w:rFonts w:hAnsi="HG丸ｺﾞｼｯｸM-PRO" w:hint="eastAsia"/>
                <w:color w:val="000000"/>
                <w:sz w:val="18"/>
                <w:szCs w:val="18"/>
              </w:rPr>
              <w:t>やや不満がある</w:t>
            </w:r>
          </w:p>
        </w:tc>
        <w:tc>
          <w:tcPr>
            <w:tcW w:w="875" w:type="dxa"/>
            <w:tcBorders>
              <w:top w:val="single" w:sz="4" w:space="0" w:color="auto"/>
              <w:left w:val="nil"/>
              <w:bottom w:val="single" w:sz="4" w:space="0" w:color="auto"/>
              <w:right w:val="single" w:sz="4" w:space="0" w:color="auto"/>
            </w:tcBorders>
            <w:shd w:val="clear" w:color="000000" w:fill="D9D9D9"/>
            <w:noWrap/>
            <w:vAlign w:val="center"/>
            <w:hideMark/>
          </w:tcPr>
          <w:p w:rsidR="00465505" w:rsidRDefault="00465505" w:rsidP="00F32C98">
            <w:pPr>
              <w:spacing w:line="0" w:lineRule="atLeast"/>
              <w:jc w:val="center"/>
              <w:rPr>
                <w:rFonts w:hAnsi="HG丸ｺﾞｼｯｸM-PRO" w:cs="ＭＳ Ｐゴシック"/>
                <w:color w:val="000000"/>
                <w:sz w:val="18"/>
                <w:szCs w:val="18"/>
              </w:rPr>
            </w:pPr>
            <w:r>
              <w:rPr>
                <w:rFonts w:hAnsi="HG丸ｺﾞｼｯｸM-PRO" w:hint="eastAsia"/>
                <w:color w:val="000000"/>
                <w:sz w:val="18"/>
                <w:szCs w:val="18"/>
              </w:rPr>
              <w:t>とても不満である</w:t>
            </w:r>
          </w:p>
        </w:tc>
        <w:tc>
          <w:tcPr>
            <w:tcW w:w="875" w:type="dxa"/>
            <w:tcBorders>
              <w:top w:val="single" w:sz="4" w:space="0" w:color="auto"/>
              <w:left w:val="nil"/>
              <w:bottom w:val="single" w:sz="4" w:space="0" w:color="auto"/>
              <w:right w:val="nil"/>
            </w:tcBorders>
            <w:shd w:val="clear" w:color="000000" w:fill="D9D9D9"/>
            <w:noWrap/>
            <w:vAlign w:val="center"/>
            <w:hideMark/>
          </w:tcPr>
          <w:p w:rsidR="00465505" w:rsidRDefault="00465505" w:rsidP="00F32C98">
            <w:pPr>
              <w:spacing w:line="0" w:lineRule="atLeast"/>
              <w:jc w:val="center"/>
              <w:rPr>
                <w:rFonts w:hAnsi="HG丸ｺﾞｼｯｸM-PRO" w:cs="ＭＳ Ｐゴシック"/>
                <w:color w:val="000000"/>
                <w:sz w:val="18"/>
                <w:szCs w:val="18"/>
              </w:rPr>
            </w:pPr>
            <w:r>
              <w:rPr>
                <w:rFonts w:hAnsi="HG丸ｺﾞｼｯｸM-PRO" w:hint="eastAsia"/>
                <w:color w:val="000000"/>
                <w:sz w:val="18"/>
                <w:szCs w:val="18"/>
              </w:rPr>
              <w:t>わからない</w:t>
            </w:r>
          </w:p>
        </w:tc>
        <w:tc>
          <w:tcPr>
            <w:tcW w:w="1087" w:type="dxa"/>
            <w:tcBorders>
              <w:top w:val="single" w:sz="4" w:space="0" w:color="auto"/>
              <w:left w:val="double" w:sz="6" w:space="0" w:color="auto"/>
              <w:bottom w:val="single" w:sz="4" w:space="0" w:color="auto"/>
              <w:right w:val="single" w:sz="4" w:space="0" w:color="auto"/>
            </w:tcBorders>
            <w:shd w:val="clear" w:color="000000" w:fill="D9D9D9"/>
            <w:noWrap/>
            <w:vAlign w:val="center"/>
            <w:hideMark/>
          </w:tcPr>
          <w:p w:rsidR="00465505" w:rsidRDefault="00465505" w:rsidP="00F32C98">
            <w:pPr>
              <w:spacing w:line="0" w:lineRule="atLeast"/>
              <w:jc w:val="center"/>
              <w:rPr>
                <w:rFonts w:hAnsi="HG丸ｺﾞｼｯｸM-PRO" w:cs="ＭＳ Ｐゴシック"/>
                <w:color w:val="000000"/>
                <w:sz w:val="18"/>
                <w:szCs w:val="18"/>
              </w:rPr>
            </w:pPr>
            <w:r>
              <w:rPr>
                <w:rFonts w:hAnsi="HG丸ｺﾞｼｯｸM-PRO" w:hint="eastAsia"/>
                <w:color w:val="000000"/>
                <w:sz w:val="18"/>
                <w:szCs w:val="18"/>
              </w:rPr>
              <w:t>合計</w:t>
            </w:r>
          </w:p>
        </w:tc>
      </w:tr>
      <w:tr w:rsidR="00465505" w:rsidRPr="00F313E2" w:rsidTr="00465505">
        <w:trPr>
          <w:trHeight w:val="225"/>
        </w:trPr>
        <w:tc>
          <w:tcPr>
            <w:tcW w:w="2325" w:type="dxa"/>
            <w:tcBorders>
              <w:top w:val="nil"/>
              <w:left w:val="single" w:sz="4" w:space="0" w:color="auto"/>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lef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①行政系施設（役場）</w:t>
            </w:r>
          </w:p>
        </w:tc>
        <w:tc>
          <w:tcPr>
            <w:tcW w:w="875" w:type="dxa"/>
            <w:tcBorders>
              <w:top w:val="nil"/>
              <w:left w:val="nil"/>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19 </w:t>
            </w:r>
          </w:p>
        </w:tc>
        <w:tc>
          <w:tcPr>
            <w:tcW w:w="875" w:type="dxa"/>
            <w:tcBorders>
              <w:top w:val="nil"/>
              <w:left w:val="nil"/>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58 </w:t>
            </w:r>
          </w:p>
        </w:tc>
        <w:tc>
          <w:tcPr>
            <w:tcW w:w="875" w:type="dxa"/>
            <w:tcBorders>
              <w:top w:val="nil"/>
              <w:left w:val="nil"/>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37 </w:t>
            </w:r>
          </w:p>
        </w:tc>
        <w:tc>
          <w:tcPr>
            <w:tcW w:w="875" w:type="dxa"/>
            <w:tcBorders>
              <w:top w:val="nil"/>
              <w:left w:val="nil"/>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27 </w:t>
            </w:r>
          </w:p>
        </w:tc>
        <w:tc>
          <w:tcPr>
            <w:tcW w:w="875" w:type="dxa"/>
            <w:tcBorders>
              <w:top w:val="nil"/>
              <w:left w:val="nil"/>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4 </w:t>
            </w:r>
          </w:p>
        </w:tc>
        <w:tc>
          <w:tcPr>
            <w:tcW w:w="875" w:type="dxa"/>
            <w:tcBorders>
              <w:top w:val="nil"/>
              <w:left w:val="nil"/>
              <w:bottom w:val="nil"/>
              <w:right w:val="nil"/>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14 </w:t>
            </w:r>
          </w:p>
        </w:tc>
        <w:tc>
          <w:tcPr>
            <w:tcW w:w="1087" w:type="dxa"/>
            <w:tcBorders>
              <w:top w:val="nil"/>
              <w:left w:val="double" w:sz="6" w:space="0" w:color="auto"/>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159 </w:t>
            </w:r>
          </w:p>
        </w:tc>
      </w:tr>
      <w:tr w:rsidR="00465505" w:rsidRPr="00F313E2" w:rsidTr="00465505">
        <w:trPr>
          <w:trHeight w:val="225"/>
        </w:trPr>
        <w:tc>
          <w:tcPr>
            <w:tcW w:w="2325" w:type="dxa"/>
            <w:tcBorders>
              <w:top w:val="nil"/>
              <w:left w:val="single" w:sz="4" w:space="0" w:color="auto"/>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lef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　</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11.9%</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36.5%</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23.3%</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17.0%</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2.5%</w:t>
            </w:r>
          </w:p>
        </w:tc>
        <w:tc>
          <w:tcPr>
            <w:tcW w:w="875" w:type="dxa"/>
            <w:tcBorders>
              <w:top w:val="nil"/>
              <w:left w:val="nil"/>
              <w:bottom w:val="single" w:sz="4" w:space="0" w:color="auto"/>
              <w:right w:val="nil"/>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8.8%</w:t>
            </w:r>
          </w:p>
        </w:tc>
        <w:tc>
          <w:tcPr>
            <w:tcW w:w="1087" w:type="dxa"/>
            <w:tcBorders>
              <w:top w:val="nil"/>
              <w:left w:val="double" w:sz="6" w:space="0" w:color="auto"/>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100.0%</w:t>
            </w:r>
          </w:p>
        </w:tc>
      </w:tr>
      <w:tr w:rsidR="00465505" w:rsidRPr="00F313E2" w:rsidTr="00465505">
        <w:trPr>
          <w:trHeight w:val="225"/>
        </w:trPr>
        <w:tc>
          <w:tcPr>
            <w:tcW w:w="2325" w:type="dxa"/>
            <w:tcBorders>
              <w:top w:val="nil"/>
              <w:left w:val="single" w:sz="4" w:space="0" w:color="auto"/>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lef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②社会教育系施設</w:t>
            </w:r>
          </w:p>
        </w:tc>
        <w:tc>
          <w:tcPr>
            <w:tcW w:w="875" w:type="dxa"/>
            <w:tcBorders>
              <w:top w:val="nil"/>
              <w:left w:val="nil"/>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14 </w:t>
            </w:r>
          </w:p>
        </w:tc>
        <w:tc>
          <w:tcPr>
            <w:tcW w:w="875" w:type="dxa"/>
            <w:tcBorders>
              <w:top w:val="nil"/>
              <w:left w:val="nil"/>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40 </w:t>
            </w:r>
          </w:p>
        </w:tc>
        <w:tc>
          <w:tcPr>
            <w:tcW w:w="875" w:type="dxa"/>
            <w:tcBorders>
              <w:top w:val="nil"/>
              <w:left w:val="nil"/>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44 </w:t>
            </w:r>
          </w:p>
        </w:tc>
        <w:tc>
          <w:tcPr>
            <w:tcW w:w="875" w:type="dxa"/>
            <w:tcBorders>
              <w:top w:val="nil"/>
              <w:left w:val="nil"/>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9 </w:t>
            </w:r>
          </w:p>
        </w:tc>
        <w:tc>
          <w:tcPr>
            <w:tcW w:w="875" w:type="dxa"/>
            <w:tcBorders>
              <w:top w:val="nil"/>
              <w:left w:val="nil"/>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0 </w:t>
            </w:r>
          </w:p>
        </w:tc>
        <w:tc>
          <w:tcPr>
            <w:tcW w:w="875" w:type="dxa"/>
            <w:tcBorders>
              <w:top w:val="nil"/>
              <w:left w:val="nil"/>
              <w:bottom w:val="nil"/>
              <w:right w:val="nil"/>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41 </w:t>
            </w:r>
          </w:p>
        </w:tc>
        <w:tc>
          <w:tcPr>
            <w:tcW w:w="1087" w:type="dxa"/>
            <w:tcBorders>
              <w:top w:val="nil"/>
              <w:left w:val="double" w:sz="6" w:space="0" w:color="auto"/>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148 </w:t>
            </w:r>
          </w:p>
        </w:tc>
      </w:tr>
      <w:tr w:rsidR="00465505" w:rsidRPr="00F313E2" w:rsidTr="00465505">
        <w:trPr>
          <w:trHeight w:val="225"/>
        </w:trPr>
        <w:tc>
          <w:tcPr>
            <w:tcW w:w="2325" w:type="dxa"/>
            <w:tcBorders>
              <w:top w:val="nil"/>
              <w:left w:val="single" w:sz="4" w:space="0" w:color="auto"/>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lef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（図書館・博物館）</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9.5%</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27.0%</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29.7%</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6.1%</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0.0%</w:t>
            </w:r>
          </w:p>
        </w:tc>
        <w:tc>
          <w:tcPr>
            <w:tcW w:w="875" w:type="dxa"/>
            <w:tcBorders>
              <w:top w:val="nil"/>
              <w:left w:val="nil"/>
              <w:bottom w:val="single" w:sz="4" w:space="0" w:color="auto"/>
              <w:right w:val="nil"/>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27.7%</w:t>
            </w:r>
          </w:p>
        </w:tc>
        <w:tc>
          <w:tcPr>
            <w:tcW w:w="1087" w:type="dxa"/>
            <w:tcBorders>
              <w:top w:val="nil"/>
              <w:left w:val="double" w:sz="6" w:space="0" w:color="auto"/>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100.0%</w:t>
            </w:r>
          </w:p>
        </w:tc>
      </w:tr>
      <w:tr w:rsidR="00465505" w:rsidRPr="00F313E2" w:rsidTr="00465505">
        <w:trPr>
          <w:trHeight w:val="225"/>
        </w:trPr>
        <w:tc>
          <w:tcPr>
            <w:tcW w:w="2325" w:type="dxa"/>
            <w:tcBorders>
              <w:top w:val="nil"/>
              <w:left w:val="single" w:sz="4" w:space="0" w:color="auto"/>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lef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③学校系施設（小中学校）</w:t>
            </w:r>
          </w:p>
        </w:tc>
        <w:tc>
          <w:tcPr>
            <w:tcW w:w="875" w:type="dxa"/>
            <w:tcBorders>
              <w:top w:val="nil"/>
              <w:left w:val="nil"/>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6 </w:t>
            </w:r>
          </w:p>
        </w:tc>
        <w:tc>
          <w:tcPr>
            <w:tcW w:w="875" w:type="dxa"/>
            <w:tcBorders>
              <w:top w:val="nil"/>
              <w:left w:val="nil"/>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8 </w:t>
            </w:r>
          </w:p>
        </w:tc>
        <w:tc>
          <w:tcPr>
            <w:tcW w:w="875" w:type="dxa"/>
            <w:tcBorders>
              <w:top w:val="nil"/>
              <w:left w:val="nil"/>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49 </w:t>
            </w:r>
          </w:p>
        </w:tc>
        <w:tc>
          <w:tcPr>
            <w:tcW w:w="875" w:type="dxa"/>
            <w:tcBorders>
              <w:top w:val="nil"/>
              <w:left w:val="nil"/>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6 </w:t>
            </w:r>
          </w:p>
        </w:tc>
        <w:tc>
          <w:tcPr>
            <w:tcW w:w="875" w:type="dxa"/>
            <w:tcBorders>
              <w:top w:val="nil"/>
              <w:left w:val="nil"/>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1 </w:t>
            </w:r>
          </w:p>
        </w:tc>
        <w:tc>
          <w:tcPr>
            <w:tcW w:w="875" w:type="dxa"/>
            <w:tcBorders>
              <w:top w:val="nil"/>
              <w:left w:val="nil"/>
              <w:bottom w:val="nil"/>
              <w:right w:val="nil"/>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72 </w:t>
            </w:r>
          </w:p>
        </w:tc>
        <w:tc>
          <w:tcPr>
            <w:tcW w:w="1087" w:type="dxa"/>
            <w:tcBorders>
              <w:top w:val="nil"/>
              <w:left w:val="double" w:sz="6" w:space="0" w:color="auto"/>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142 </w:t>
            </w:r>
          </w:p>
        </w:tc>
      </w:tr>
      <w:tr w:rsidR="00465505" w:rsidRPr="00F313E2" w:rsidTr="00465505">
        <w:trPr>
          <w:trHeight w:val="225"/>
        </w:trPr>
        <w:tc>
          <w:tcPr>
            <w:tcW w:w="2325" w:type="dxa"/>
            <w:tcBorders>
              <w:top w:val="nil"/>
              <w:left w:val="single" w:sz="4" w:space="0" w:color="auto"/>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lef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　</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4.2%</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5.6%</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34.5%</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4.2%</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0.7%</w:t>
            </w:r>
          </w:p>
        </w:tc>
        <w:tc>
          <w:tcPr>
            <w:tcW w:w="875" w:type="dxa"/>
            <w:tcBorders>
              <w:top w:val="nil"/>
              <w:left w:val="nil"/>
              <w:bottom w:val="single" w:sz="4" w:space="0" w:color="auto"/>
              <w:right w:val="nil"/>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50.7%</w:t>
            </w:r>
          </w:p>
        </w:tc>
        <w:tc>
          <w:tcPr>
            <w:tcW w:w="1087" w:type="dxa"/>
            <w:tcBorders>
              <w:top w:val="nil"/>
              <w:left w:val="double" w:sz="6" w:space="0" w:color="auto"/>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100.0%</w:t>
            </w:r>
          </w:p>
        </w:tc>
      </w:tr>
      <w:tr w:rsidR="00465505" w:rsidRPr="00F313E2" w:rsidTr="00465505">
        <w:trPr>
          <w:trHeight w:val="225"/>
        </w:trPr>
        <w:tc>
          <w:tcPr>
            <w:tcW w:w="2325" w:type="dxa"/>
            <w:tcBorders>
              <w:top w:val="nil"/>
              <w:left w:val="single" w:sz="4" w:space="0" w:color="auto"/>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lef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④スポーツ・</w:t>
            </w:r>
          </w:p>
        </w:tc>
        <w:tc>
          <w:tcPr>
            <w:tcW w:w="875" w:type="dxa"/>
            <w:tcBorders>
              <w:top w:val="nil"/>
              <w:left w:val="nil"/>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14 </w:t>
            </w:r>
          </w:p>
        </w:tc>
        <w:tc>
          <w:tcPr>
            <w:tcW w:w="875" w:type="dxa"/>
            <w:tcBorders>
              <w:top w:val="nil"/>
              <w:left w:val="nil"/>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33 </w:t>
            </w:r>
          </w:p>
        </w:tc>
        <w:tc>
          <w:tcPr>
            <w:tcW w:w="875" w:type="dxa"/>
            <w:tcBorders>
              <w:top w:val="nil"/>
              <w:left w:val="nil"/>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43 </w:t>
            </w:r>
          </w:p>
        </w:tc>
        <w:tc>
          <w:tcPr>
            <w:tcW w:w="875" w:type="dxa"/>
            <w:tcBorders>
              <w:top w:val="nil"/>
              <w:left w:val="nil"/>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11 </w:t>
            </w:r>
          </w:p>
        </w:tc>
        <w:tc>
          <w:tcPr>
            <w:tcW w:w="875" w:type="dxa"/>
            <w:tcBorders>
              <w:top w:val="nil"/>
              <w:left w:val="nil"/>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2 </w:t>
            </w:r>
          </w:p>
        </w:tc>
        <w:tc>
          <w:tcPr>
            <w:tcW w:w="875" w:type="dxa"/>
            <w:tcBorders>
              <w:top w:val="nil"/>
              <w:left w:val="nil"/>
              <w:bottom w:val="nil"/>
              <w:right w:val="nil"/>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44 </w:t>
            </w:r>
          </w:p>
        </w:tc>
        <w:tc>
          <w:tcPr>
            <w:tcW w:w="1087" w:type="dxa"/>
            <w:tcBorders>
              <w:top w:val="nil"/>
              <w:left w:val="double" w:sz="6" w:space="0" w:color="auto"/>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147 </w:t>
            </w:r>
          </w:p>
        </w:tc>
      </w:tr>
      <w:tr w:rsidR="00465505" w:rsidRPr="00F313E2" w:rsidTr="00465505">
        <w:trPr>
          <w:trHeight w:val="225"/>
        </w:trPr>
        <w:tc>
          <w:tcPr>
            <w:tcW w:w="2325" w:type="dxa"/>
            <w:tcBorders>
              <w:top w:val="nil"/>
              <w:left w:val="single" w:sz="4" w:space="0" w:color="auto"/>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lef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レクリエーション系施設</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9.5%</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22.4%</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29.3%</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7.5%</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1.4%</w:t>
            </w:r>
          </w:p>
        </w:tc>
        <w:tc>
          <w:tcPr>
            <w:tcW w:w="875" w:type="dxa"/>
            <w:tcBorders>
              <w:top w:val="nil"/>
              <w:left w:val="nil"/>
              <w:bottom w:val="single" w:sz="4" w:space="0" w:color="auto"/>
              <w:right w:val="nil"/>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29.9%</w:t>
            </w:r>
          </w:p>
        </w:tc>
        <w:tc>
          <w:tcPr>
            <w:tcW w:w="1087" w:type="dxa"/>
            <w:tcBorders>
              <w:top w:val="nil"/>
              <w:left w:val="double" w:sz="6" w:space="0" w:color="auto"/>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100.0%</w:t>
            </w:r>
          </w:p>
        </w:tc>
      </w:tr>
      <w:tr w:rsidR="00465505" w:rsidRPr="00F313E2" w:rsidTr="00465505">
        <w:trPr>
          <w:trHeight w:val="225"/>
        </w:trPr>
        <w:tc>
          <w:tcPr>
            <w:tcW w:w="2325" w:type="dxa"/>
            <w:tcBorders>
              <w:top w:val="nil"/>
              <w:left w:val="single" w:sz="4" w:space="0" w:color="auto"/>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lef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⑤文化系施設</w:t>
            </w:r>
          </w:p>
        </w:tc>
        <w:tc>
          <w:tcPr>
            <w:tcW w:w="875" w:type="dxa"/>
            <w:tcBorders>
              <w:top w:val="nil"/>
              <w:left w:val="nil"/>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20 </w:t>
            </w:r>
          </w:p>
        </w:tc>
        <w:tc>
          <w:tcPr>
            <w:tcW w:w="875" w:type="dxa"/>
            <w:tcBorders>
              <w:top w:val="nil"/>
              <w:left w:val="nil"/>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37 </w:t>
            </w:r>
          </w:p>
        </w:tc>
        <w:tc>
          <w:tcPr>
            <w:tcW w:w="875" w:type="dxa"/>
            <w:tcBorders>
              <w:top w:val="nil"/>
              <w:left w:val="nil"/>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43 </w:t>
            </w:r>
          </w:p>
        </w:tc>
        <w:tc>
          <w:tcPr>
            <w:tcW w:w="875" w:type="dxa"/>
            <w:tcBorders>
              <w:top w:val="nil"/>
              <w:left w:val="nil"/>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6 </w:t>
            </w:r>
          </w:p>
        </w:tc>
        <w:tc>
          <w:tcPr>
            <w:tcW w:w="875" w:type="dxa"/>
            <w:tcBorders>
              <w:top w:val="nil"/>
              <w:left w:val="nil"/>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2 </w:t>
            </w:r>
          </w:p>
        </w:tc>
        <w:tc>
          <w:tcPr>
            <w:tcW w:w="875" w:type="dxa"/>
            <w:tcBorders>
              <w:top w:val="nil"/>
              <w:left w:val="nil"/>
              <w:bottom w:val="nil"/>
              <w:right w:val="nil"/>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45 </w:t>
            </w:r>
          </w:p>
        </w:tc>
        <w:tc>
          <w:tcPr>
            <w:tcW w:w="1087" w:type="dxa"/>
            <w:tcBorders>
              <w:top w:val="nil"/>
              <w:left w:val="double" w:sz="6" w:space="0" w:color="auto"/>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153 </w:t>
            </w:r>
          </w:p>
        </w:tc>
      </w:tr>
      <w:tr w:rsidR="00465505" w:rsidRPr="00F313E2" w:rsidTr="00465505">
        <w:trPr>
          <w:trHeight w:val="225"/>
        </w:trPr>
        <w:tc>
          <w:tcPr>
            <w:tcW w:w="2325" w:type="dxa"/>
            <w:tcBorders>
              <w:top w:val="nil"/>
              <w:left w:val="single" w:sz="4" w:space="0" w:color="auto"/>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lef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　</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13.1%</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24.2%</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28.1%</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3.9%</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1.3%</w:t>
            </w:r>
          </w:p>
        </w:tc>
        <w:tc>
          <w:tcPr>
            <w:tcW w:w="875" w:type="dxa"/>
            <w:tcBorders>
              <w:top w:val="nil"/>
              <w:left w:val="nil"/>
              <w:bottom w:val="single" w:sz="4" w:space="0" w:color="auto"/>
              <w:right w:val="nil"/>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29.4%</w:t>
            </w:r>
          </w:p>
        </w:tc>
        <w:tc>
          <w:tcPr>
            <w:tcW w:w="1087" w:type="dxa"/>
            <w:tcBorders>
              <w:top w:val="nil"/>
              <w:left w:val="double" w:sz="6" w:space="0" w:color="auto"/>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100.0%</w:t>
            </w:r>
          </w:p>
        </w:tc>
      </w:tr>
      <w:tr w:rsidR="00465505" w:rsidRPr="00F313E2" w:rsidTr="00465505">
        <w:trPr>
          <w:trHeight w:val="225"/>
        </w:trPr>
        <w:tc>
          <w:tcPr>
            <w:tcW w:w="2325" w:type="dxa"/>
            <w:tcBorders>
              <w:top w:val="nil"/>
              <w:left w:val="single" w:sz="4" w:space="0" w:color="auto"/>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lef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⑥医療施設</w:t>
            </w:r>
          </w:p>
        </w:tc>
        <w:tc>
          <w:tcPr>
            <w:tcW w:w="875" w:type="dxa"/>
            <w:tcBorders>
              <w:top w:val="nil"/>
              <w:left w:val="nil"/>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5 </w:t>
            </w:r>
          </w:p>
        </w:tc>
        <w:tc>
          <w:tcPr>
            <w:tcW w:w="875" w:type="dxa"/>
            <w:tcBorders>
              <w:top w:val="nil"/>
              <w:left w:val="nil"/>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33 </w:t>
            </w:r>
          </w:p>
        </w:tc>
        <w:tc>
          <w:tcPr>
            <w:tcW w:w="875" w:type="dxa"/>
            <w:tcBorders>
              <w:top w:val="nil"/>
              <w:left w:val="nil"/>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48 </w:t>
            </w:r>
          </w:p>
        </w:tc>
        <w:tc>
          <w:tcPr>
            <w:tcW w:w="875" w:type="dxa"/>
            <w:tcBorders>
              <w:top w:val="nil"/>
              <w:left w:val="nil"/>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36 </w:t>
            </w:r>
          </w:p>
        </w:tc>
        <w:tc>
          <w:tcPr>
            <w:tcW w:w="875" w:type="dxa"/>
            <w:tcBorders>
              <w:top w:val="nil"/>
              <w:left w:val="nil"/>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28 </w:t>
            </w:r>
          </w:p>
        </w:tc>
        <w:tc>
          <w:tcPr>
            <w:tcW w:w="875" w:type="dxa"/>
            <w:tcBorders>
              <w:top w:val="nil"/>
              <w:left w:val="nil"/>
              <w:bottom w:val="nil"/>
              <w:right w:val="nil"/>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16 </w:t>
            </w:r>
          </w:p>
        </w:tc>
        <w:tc>
          <w:tcPr>
            <w:tcW w:w="1087" w:type="dxa"/>
            <w:tcBorders>
              <w:top w:val="nil"/>
              <w:left w:val="double" w:sz="6" w:space="0" w:color="auto"/>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166 </w:t>
            </w:r>
          </w:p>
        </w:tc>
      </w:tr>
      <w:tr w:rsidR="00465505" w:rsidRPr="00F313E2" w:rsidTr="00465505">
        <w:trPr>
          <w:trHeight w:val="225"/>
        </w:trPr>
        <w:tc>
          <w:tcPr>
            <w:tcW w:w="2325" w:type="dxa"/>
            <w:tcBorders>
              <w:top w:val="nil"/>
              <w:left w:val="single" w:sz="4" w:space="0" w:color="auto"/>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lef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　</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3.0%</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19.9%</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28.9%</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21.7%</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16.9%</w:t>
            </w:r>
          </w:p>
        </w:tc>
        <w:tc>
          <w:tcPr>
            <w:tcW w:w="875" w:type="dxa"/>
            <w:tcBorders>
              <w:top w:val="nil"/>
              <w:left w:val="nil"/>
              <w:bottom w:val="single" w:sz="4" w:space="0" w:color="auto"/>
              <w:right w:val="nil"/>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9.6%</w:t>
            </w:r>
          </w:p>
        </w:tc>
        <w:tc>
          <w:tcPr>
            <w:tcW w:w="1087" w:type="dxa"/>
            <w:tcBorders>
              <w:top w:val="nil"/>
              <w:left w:val="double" w:sz="6" w:space="0" w:color="auto"/>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100.0%</w:t>
            </w:r>
          </w:p>
        </w:tc>
      </w:tr>
      <w:tr w:rsidR="00465505" w:rsidRPr="00F313E2" w:rsidTr="00465505">
        <w:trPr>
          <w:trHeight w:val="225"/>
        </w:trPr>
        <w:tc>
          <w:tcPr>
            <w:tcW w:w="2325" w:type="dxa"/>
            <w:tcBorders>
              <w:top w:val="nil"/>
              <w:left w:val="single" w:sz="4" w:space="0" w:color="auto"/>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lef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⑦子育て支援施設</w:t>
            </w:r>
          </w:p>
        </w:tc>
        <w:tc>
          <w:tcPr>
            <w:tcW w:w="875" w:type="dxa"/>
            <w:tcBorders>
              <w:top w:val="nil"/>
              <w:left w:val="nil"/>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7 </w:t>
            </w:r>
          </w:p>
        </w:tc>
        <w:tc>
          <w:tcPr>
            <w:tcW w:w="875" w:type="dxa"/>
            <w:tcBorders>
              <w:top w:val="nil"/>
              <w:left w:val="nil"/>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5 </w:t>
            </w:r>
          </w:p>
        </w:tc>
        <w:tc>
          <w:tcPr>
            <w:tcW w:w="875" w:type="dxa"/>
            <w:tcBorders>
              <w:top w:val="nil"/>
              <w:left w:val="nil"/>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36 </w:t>
            </w:r>
          </w:p>
        </w:tc>
        <w:tc>
          <w:tcPr>
            <w:tcW w:w="875" w:type="dxa"/>
            <w:tcBorders>
              <w:top w:val="nil"/>
              <w:left w:val="nil"/>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3 </w:t>
            </w:r>
          </w:p>
        </w:tc>
        <w:tc>
          <w:tcPr>
            <w:tcW w:w="875" w:type="dxa"/>
            <w:tcBorders>
              <w:top w:val="nil"/>
              <w:left w:val="nil"/>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2 </w:t>
            </w:r>
          </w:p>
        </w:tc>
        <w:tc>
          <w:tcPr>
            <w:tcW w:w="875" w:type="dxa"/>
            <w:tcBorders>
              <w:top w:val="nil"/>
              <w:left w:val="nil"/>
              <w:bottom w:val="nil"/>
              <w:right w:val="nil"/>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86 </w:t>
            </w:r>
          </w:p>
        </w:tc>
        <w:tc>
          <w:tcPr>
            <w:tcW w:w="1087" w:type="dxa"/>
            <w:tcBorders>
              <w:top w:val="nil"/>
              <w:left w:val="double" w:sz="6" w:space="0" w:color="auto"/>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139 </w:t>
            </w:r>
          </w:p>
        </w:tc>
      </w:tr>
      <w:tr w:rsidR="00465505" w:rsidRPr="00F313E2" w:rsidTr="00465505">
        <w:trPr>
          <w:trHeight w:val="225"/>
        </w:trPr>
        <w:tc>
          <w:tcPr>
            <w:tcW w:w="2325" w:type="dxa"/>
            <w:tcBorders>
              <w:top w:val="nil"/>
              <w:left w:val="single" w:sz="4" w:space="0" w:color="auto"/>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lef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　</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5.0%</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3.6%</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25.9%</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2.2%</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1.4%</w:t>
            </w:r>
          </w:p>
        </w:tc>
        <w:tc>
          <w:tcPr>
            <w:tcW w:w="875" w:type="dxa"/>
            <w:tcBorders>
              <w:top w:val="nil"/>
              <w:left w:val="nil"/>
              <w:bottom w:val="single" w:sz="4" w:space="0" w:color="auto"/>
              <w:right w:val="nil"/>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61.9%</w:t>
            </w:r>
          </w:p>
        </w:tc>
        <w:tc>
          <w:tcPr>
            <w:tcW w:w="1087" w:type="dxa"/>
            <w:tcBorders>
              <w:top w:val="nil"/>
              <w:left w:val="double" w:sz="6" w:space="0" w:color="auto"/>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100.0%</w:t>
            </w:r>
          </w:p>
        </w:tc>
      </w:tr>
      <w:tr w:rsidR="00465505" w:rsidRPr="00F313E2" w:rsidTr="00465505">
        <w:trPr>
          <w:trHeight w:val="225"/>
        </w:trPr>
        <w:tc>
          <w:tcPr>
            <w:tcW w:w="2325" w:type="dxa"/>
            <w:tcBorders>
              <w:top w:val="nil"/>
              <w:left w:val="single" w:sz="4" w:space="0" w:color="auto"/>
              <w:bottom w:val="nil"/>
              <w:right w:val="single" w:sz="4" w:space="0" w:color="auto"/>
            </w:tcBorders>
            <w:shd w:val="clear" w:color="auto" w:fill="auto"/>
            <w:noWrap/>
            <w:vAlign w:val="center"/>
            <w:hideMark/>
          </w:tcPr>
          <w:p w:rsidR="00465505" w:rsidRPr="00F313E2" w:rsidRDefault="00465505" w:rsidP="00F32C98">
            <w:pPr>
              <w:widowControl/>
              <w:spacing w:line="0" w:lineRule="atLeast"/>
              <w:jc w:val="lef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⑧保健・福祉系施設</w:t>
            </w:r>
          </w:p>
        </w:tc>
        <w:tc>
          <w:tcPr>
            <w:tcW w:w="875" w:type="dxa"/>
            <w:tcBorders>
              <w:top w:val="nil"/>
              <w:left w:val="nil"/>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7 </w:t>
            </w:r>
          </w:p>
        </w:tc>
        <w:tc>
          <w:tcPr>
            <w:tcW w:w="875" w:type="dxa"/>
            <w:tcBorders>
              <w:top w:val="nil"/>
              <w:left w:val="nil"/>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12 </w:t>
            </w:r>
          </w:p>
        </w:tc>
        <w:tc>
          <w:tcPr>
            <w:tcW w:w="875" w:type="dxa"/>
            <w:tcBorders>
              <w:top w:val="nil"/>
              <w:left w:val="nil"/>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31 </w:t>
            </w:r>
          </w:p>
        </w:tc>
        <w:tc>
          <w:tcPr>
            <w:tcW w:w="875" w:type="dxa"/>
            <w:tcBorders>
              <w:top w:val="nil"/>
              <w:left w:val="nil"/>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4 </w:t>
            </w:r>
          </w:p>
        </w:tc>
        <w:tc>
          <w:tcPr>
            <w:tcW w:w="875" w:type="dxa"/>
            <w:tcBorders>
              <w:top w:val="nil"/>
              <w:left w:val="nil"/>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1 </w:t>
            </w:r>
          </w:p>
        </w:tc>
        <w:tc>
          <w:tcPr>
            <w:tcW w:w="875" w:type="dxa"/>
            <w:tcBorders>
              <w:top w:val="nil"/>
              <w:left w:val="nil"/>
              <w:bottom w:val="nil"/>
              <w:right w:val="nil"/>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91 </w:t>
            </w:r>
          </w:p>
        </w:tc>
        <w:tc>
          <w:tcPr>
            <w:tcW w:w="1087" w:type="dxa"/>
            <w:tcBorders>
              <w:top w:val="nil"/>
              <w:left w:val="double" w:sz="6" w:space="0" w:color="auto"/>
              <w:bottom w:val="nil"/>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 xml:space="preserve">146 </w:t>
            </w:r>
          </w:p>
        </w:tc>
      </w:tr>
      <w:tr w:rsidR="00465505" w:rsidRPr="00F313E2" w:rsidTr="00465505">
        <w:trPr>
          <w:trHeight w:val="225"/>
        </w:trPr>
        <w:tc>
          <w:tcPr>
            <w:tcW w:w="2325" w:type="dxa"/>
            <w:tcBorders>
              <w:top w:val="nil"/>
              <w:left w:val="single" w:sz="4" w:space="0" w:color="auto"/>
              <w:bottom w:val="single" w:sz="4" w:space="0" w:color="auto"/>
              <w:right w:val="single" w:sz="4" w:space="0" w:color="auto"/>
            </w:tcBorders>
            <w:shd w:val="clear" w:color="auto" w:fill="auto"/>
            <w:noWrap/>
            <w:vAlign w:val="center"/>
            <w:hideMark/>
          </w:tcPr>
          <w:p w:rsidR="00465505" w:rsidRPr="00F313E2" w:rsidRDefault="00465505" w:rsidP="00F32C98">
            <w:pPr>
              <w:widowControl/>
              <w:spacing w:line="0" w:lineRule="atLeast"/>
              <w:jc w:val="left"/>
              <w:rPr>
                <w:rFonts w:hAnsi="HG丸ｺﾞｼｯｸM-PRO" w:cs="ＭＳ Ｐゴシック"/>
                <w:color w:val="000000"/>
                <w:kern w:val="0"/>
                <w:sz w:val="18"/>
                <w:szCs w:val="18"/>
              </w:rPr>
            </w:pPr>
            <w:r w:rsidRPr="00F313E2">
              <w:rPr>
                <w:rFonts w:hAnsi="HG丸ｺﾞｼｯｸM-PRO" w:cs="ＭＳ Ｐゴシック" w:hint="eastAsia"/>
                <w:color w:val="000000"/>
                <w:kern w:val="0"/>
                <w:sz w:val="18"/>
                <w:szCs w:val="18"/>
              </w:rPr>
              <w:t xml:space="preserve">　</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4.8%</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8.2%</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21.2%</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2.7%</w:t>
            </w:r>
          </w:p>
        </w:tc>
        <w:tc>
          <w:tcPr>
            <w:tcW w:w="875" w:type="dxa"/>
            <w:tcBorders>
              <w:top w:val="nil"/>
              <w:left w:val="nil"/>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0.7%</w:t>
            </w:r>
          </w:p>
        </w:tc>
        <w:tc>
          <w:tcPr>
            <w:tcW w:w="875" w:type="dxa"/>
            <w:tcBorders>
              <w:top w:val="nil"/>
              <w:left w:val="nil"/>
              <w:bottom w:val="single" w:sz="4" w:space="0" w:color="auto"/>
              <w:right w:val="nil"/>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62.3%</w:t>
            </w:r>
          </w:p>
        </w:tc>
        <w:tc>
          <w:tcPr>
            <w:tcW w:w="1087" w:type="dxa"/>
            <w:tcBorders>
              <w:top w:val="nil"/>
              <w:left w:val="double" w:sz="6" w:space="0" w:color="auto"/>
              <w:bottom w:val="single" w:sz="4" w:space="0" w:color="auto"/>
              <w:right w:val="single" w:sz="4" w:space="0" w:color="auto"/>
            </w:tcBorders>
            <w:shd w:val="clear" w:color="auto" w:fill="auto"/>
            <w:noWrap/>
            <w:vAlign w:val="center"/>
            <w:hideMark/>
          </w:tcPr>
          <w:p w:rsidR="00465505" w:rsidRDefault="00465505" w:rsidP="00F32C98">
            <w:pPr>
              <w:spacing w:line="0" w:lineRule="atLeast"/>
              <w:jc w:val="right"/>
              <w:rPr>
                <w:rFonts w:hAnsi="HG丸ｺﾞｼｯｸM-PRO" w:cs="ＭＳ Ｐゴシック"/>
                <w:color w:val="000000"/>
                <w:sz w:val="18"/>
                <w:szCs w:val="18"/>
              </w:rPr>
            </w:pPr>
            <w:r>
              <w:rPr>
                <w:rFonts w:hAnsi="HG丸ｺﾞｼｯｸM-PRO" w:hint="eastAsia"/>
                <w:color w:val="000000"/>
                <w:sz w:val="18"/>
                <w:szCs w:val="18"/>
              </w:rPr>
              <w:t>100.0%</w:t>
            </w:r>
          </w:p>
        </w:tc>
      </w:tr>
    </w:tbl>
    <w:p w:rsidR="00465505" w:rsidRDefault="00465505" w:rsidP="00465505">
      <w:pPr>
        <w:widowControl/>
        <w:jc w:val="left"/>
        <w:rPr>
          <w:rFonts w:hAnsi="HG丸ｺﾞｼｯｸM-PRO"/>
        </w:rPr>
      </w:pPr>
    </w:p>
    <w:p w:rsidR="009D24ED" w:rsidRDefault="009D24ED" w:rsidP="009D24ED">
      <w:pPr>
        <w:rPr>
          <w:rFonts w:hAnsi="HG丸ｺﾞｼｯｸM-PRO"/>
        </w:rPr>
      </w:pPr>
    </w:p>
    <w:p w:rsidR="009D24ED" w:rsidRDefault="009D24ED" w:rsidP="009D24ED">
      <w:pPr>
        <w:widowControl/>
        <w:jc w:val="left"/>
        <w:rPr>
          <w:rFonts w:hAnsi="HG丸ｺﾞｼｯｸM-PRO"/>
        </w:rPr>
      </w:pPr>
      <w:r>
        <w:rPr>
          <w:rFonts w:hAnsi="HG丸ｺﾞｼｯｸM-PRO"/>
        </w:rPr>
        <w:br w:type="page"/>
      </w:r>
    </w:p>
    <w:p w:rsidR="009D24ED" w:rsidRDefault="009D24ED" w:rsidP="00F47DBA">
      <w:pPr>
        <w:pStyle w:val="3"/>
        <w:spacing w:line="320" w:lineRule="exact"/>
      </w:pPr>
      <w:r>
        <w:rPr>
          <w:rFonts w:hint="eastAsia"/>
        </w:rPr>
        <w:lastRenderedPageBreak/>
        <w:t>公共施設を利用しない理由</w:t>
      </w:r>
    </w:p>
    <w:p w:rsidR="009D24ED" w:rsidRDefault="009D24ED" w:rsidP="009D24ED">
      <w:pPr>
        <w:pStyle w:val="af"/>
        <w:ind w:left="213" w:firstLine="213"/>
      </w:pPr>
    </w:p>
    <w:p w:rsidR="00465505" w:rsidRDefault="00465505" w:rsidP="00465505">
      <w:pPr>
        <w:pStyle w:val="af"/>
        <w:ind w:left="213" w:firstLine="213"/>
      </w:pPr>
      <w:r>
        <w:rPr>
          <w:rFonts w:hint="eastAsia"/>
        </w:rPr>
        <w:t>公共施設を利用しない理由（複数回答）は、「生活上、必要がない」が90.3％で大半を占めています。その他は高い順に「サービスに魅力がない」（8.4％）、「利用時間が合わない」（7.8％）、「施設のある場所が不便」（5.8％）などとなっています。</w:t>
      </w:r>
    </w:p>
    <w:p w:rsidR="00465505" w:rsidRPr="00850435" w:rsidRDefault="00465505" w:rsidP="00465505">
      <w:pPr>
        <w:rPr>
          <w:rFonts w:hAnsi="HG丸ｺﾞｼｯｸM-PRO"/>
        </w:rPr>
      </w:pPr>
    </w:p>
    <w:p w:rsidR="00465505" w:rsidRDefault="00465505" w:rsidP="00465505">
      <w:pPr>
        <w:rPr>
          <w:rFonts w:hAnsi="HG丸ｺﾞｼｯｸM-PRO"/>
        </w:rPr>
      </w:pPr>
      <w:r>
        <w:rPr>
          <w:noProof/>
        </w:rPr>
        <w:drawing>
          <wp:anchor distT="0" distB="0" distL="114300" distR="114300" simplePos="0" relativeHeight="253278208" behindDoc="0" locked="0" layoutInCell="1" allowOverlap="1">
            <wp:simplePos x="0" y="0"/>
            <wp:positionH relativeFrom="column">
              <wp:posOffset>0</wp:posOffset>
            </wp:positionH>
            <wp:positionV relativeFrom="paragraph">
              <wp:posOffset>3175</wp:posOffset>
            </wp:positionV>
            <wp:extent cx="5343525" cy="1600199"/>
            <wp:effectExtent l="0" t="0" r="0" b="0"/>
            <wp:wrapNone/>
            <wp:docPr id="506" name="グラフ 50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rsidR="00465505" w:rsidRDefault="00465505" w:rsidP="00465505">
      <w:pPr>
        <w:rPr>
          <w:rFonts w:hAnsi="HG丸ｺﾞｼｯｸM-PRO"/>
        </w:rPr>
      </w:pPr>
    </w:p>
    <w:p w:rsidR="00465505" w:rsidRDefault="00465505" w:rsidP="00465505">
      <w:pPr>
        <w:rPr>
          <w:rFonts w:hAnsi="HG丸ｺﾞｼｯｸM-PRO"/>
        </w:rPr>
      </w:pPr>
    </w:p>
    <w:p w:rsidR="00465505" w:rsidRDefault="00465505" w:rsidP="00465505">
      <w:pPr>
        <w:rPr>
          <w:rFonts w:hAnsi="HG丸ｺﾞｼｯｸM-PRO"/>
        </w:rPr>
      </w:pPr>
    </w:p>
    <w:p w:rsidR="00465505" w:rsidRDefault="00465505" w:rsidP="00465505">
      <w:pPr>
        <w:rPr>
          <w:rFonts w:hAnsi="HG丸ｺﾞｼｯｸM-PRO"/>
        </w:rPr>
      </w:pPr>
    </w:p>
    <w:p w:rsidR="00465505" w:rsidRDefault="00465505" w:rsidP="00465505">
      <w:pPr>
        <w:rPr>
          <w:rFonts w:hAnsi="HG丸ｺﾞｼｯｸM-PRO"/>
        </w:rPr>
      </w:pPr>
    </w:p>
    <w:p w:rsidR="00465505" w:rsidRDefault="00465505" w:rsidP="00465505">
      <w:pPr>
        <w:rPr>
          <w:rFonts w:hAnsi="HG丸ｺﾞｼｯｸM-PRO"/>
        </w:rPr>
      </w:pPr>
    </w:p>
    <w:p w:rsidR="00465505" w:rsidRDefault="00465505" w:rsidP="00465505">
      <w:pPr>
        <w:rPr>
          <w:rFonts w:hAnsi="HG丸ｺﾞｼｯｸM-PRO"/>
        </w:rPr>
      </w:pPr>
    </w:p>
    <w:tbl>
      <w:tblPr>
        <w:tblW w:w="8946" w:type="dxa"/>
        <w:tblInd w:w="84" w:type="dxa"/>
        <w:tblLayout w:type="fixed"/>
        <w:tblCellMar>
          <w:left w:w="99" w:type="dxa"/>
          <w:right w:w="99" w:type="dxa"/>
        </w:tblCellMar>
        <w:tblLook w:val="04A0"/>
      </w:tblPr>
      <w:tblGrid>
        <w:gridCol w:w="1300"/>
        <w:gridCol w:w="983"/>
        <w:gridCol w:w="851"/>
        <w:gridCol w:w="850"/>
        <w:gridCol w:w="851"/>
        <w:gridCol w:w="709"/>
        <w:gridCol w:w="850"/>
        <w:gridCol w:w="851"/>
        <w:gridCol w:w="708"/>
        <w:gridCol w:w="993"/>
      </w:tblGrid>
      <w:tr w:rsidR="00465505" w:rsidRPr="00392E2C" w:rsidTr="00465505">
        <w:trPr>
          <w:trHeight w:val="240"/>
        </w:trPr>
        <w:tc>
          <w:tcPr>
            <w:tcW w:w="1300" w:type="dxa"/>
            <w:tcBorders>
              <w:top w:val="single" w:sz="4" w:space="0" w:color="auto"/>
              <w:left w:val="single" w:sz="4" w:space="0" w:color="auto"/>
              <w:bottom w:val="nil"/>
              <w:right w:val="single" w:sz="4" w:space="0" w:color="auto"/>
            </w:tcBorders>
            <w:shd w:val="clear" w:color="000000" w:fill="D9D9D9"/>
            <w:noWrap/>
            <w:vAlign w:val="center"/>
            <w:hideMark/>
          </w:tcPr>
          <w:p w:rsidR="00465505" w:rsidRPr="00392E2C" w:rsidRDefault="00465505" w:rsidP="00F32C98">
            <w:pPr>
              <w:widowControl/>
              <w:spacing w:line="0" w:lineRule="atLeast"/>
              <w:jc w:val="lef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 xml:space="preserve">　</w:t>
            </w:r>
          </w:p>
        </w:tc>
        <w:tc>
          <w:tcPr>
            <w:tcW w:w="983" w:type="dxa"/>
            <w:tcBorders>
              <w:top w:val="single" w:sz="4" w:space="0" w:color="auto"/>
              <w:left w:val="nil"/>
              <w:bottom w:val="nil"/>
              <w:right w:val="single" w:sz="4" w:space="0" w:color="auto"/>
            </w:tcBorders>
            <w:shd w:val="clear" w:color="000000" w:fill="D9D9D9"/>
            <w:noWrap/>
            <w:vAlign w:val="center"/>
            <w:hideMark/>
          </w:tcPr>
          <w:p w:rsidR="00465505" w:rsidRPr="00392E2C" w:rsidRDefault="00465505" w:rsidP="00F32C98">
            <w:pPr>
              <w:widowControl/>
              <w:spacing w:line="0" w:lineRule="atLeast"/>
              <w:jc w:val="center"/>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生活上、必要がない</w:t>
            </w:r>
          </w:p>
        </w:tc>
        <w:tc>
          <w:tcPr>
            <w:tcW w:w="851" w:type="dxa"/>
            <w:tcBorders>
              <w:top w:val="single" w:sz="4" w:space="0" w:color="auto"/>
              <w:left w:val="nil"/>
              <w:bottom w:val="nil"/>
              <w:right w:val="single" w:sz="4" w:space="0" w:color="auto"/>
            </w:tcBorders>
            <w:shd w:val="clear" w:color="000000" w:fill="D9D9D9"/>
            <w:noWrap/>
            <w:vAlign w:val="center"/>
            <w:hideMark/>
          </w:tcPr>
          <w:p w:rsidR="00465505" w:rsidRPr="00392E2C" w:rsidRDefault="00465505" w:rsidP="00F32C98">
            <w:pPr>
              <w:widowControl/>
              <w:spacing w:line="0" w:lineRule="atLeast"/>
              <w:jc w:val="center"/>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サービスに魅力がない</w:t>
            </w:r>
          </w:p>
        </w:tc>
        <w:tc>
          <w:tcPr>
            <w:tcW w:w="850" w:type="dxa"/>
            <w:tcBorders>
              <w:top w:val="single" w:sz="4" w:space="0" w:color="auto"/>
              <w:left w:val="nil"/>
              <w:bottom w:val="nil"/>
              <w:right w:val="single" w:sz="4" w:space="0" w:color="auto"/>
            </w:tcBorders>
            <w:shd w:val="clear" w:color="000000" w:fill="D9D9D9"/>
            <w:noWrap/>
            <w:vAlign w:val="center"/>
            <w:hideMark/>
          </w:tcPr>
          <w:p w:rsidR="00465505" w:rsidRPr="00392E2C" w:rsidRDefault="00465505" w:rsidP="00F32C98">
            <w:pPr>
              <w:widowControl/>
              <w:spacing w:line="0" w:lineRule="atLeast"/>
              <w:jc w:val="center"/>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施設のある場所が不便</w:t>
            </w:r>
          </w:p>
        </w:tc>
        <w:tc>
          <w:tcPr>
            <w:tcW w:w="851" w:type="dxa"/>
            <w:tcBorders>
              <w:top w:val="single" w:sz="4" w:space="0" w:color="auto"/>
              <w:left w:val="nil"/>
              <w:bottom w:val="nil"/>
              <w:right w:val="single" w:sz="4" w:space="0" w:color="auto"/>
            </w:tcBorders>
            <w:shd w:val="clear" w:color="000000" w:fill="D9D9D9"/>
            <w:noWrap/>
            <w:vAlign w:val="center"/>
            <w:hideMark/>
          </w:tcPr>
          <w:p w:rsidR="00465505" w:rsidRPr="00392E2C" w:rsidRDefault="00465505" w:rsidP="00F32C98">
            <w:pPr>
              <w:widowControl/>
              <w:spacing w:line="0" w:lineRule="atLeast"/>
              <w:jc w:val="center"/>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利用時間が合わない</w:t>
            </w:r>
          </w:p>
        </w:tc>
        <w:tc>
          <w:tcPr>
            <w:tcW w:w="709" w:type="dxa"/>
            <w:tcBorders>
              <w:top w:val="single" w:sz="4" w:space="0" w:color="auto"/>
              <w:left w:val="nil"/>
              <w:bottom w:val="nil"/>
              <w:right w:val="single" w:sz="4" w:space="0" w:color="auto"/>
            </w:tcBorders>
            <w:shd w:val="clear" w:color="000000" w:fill="D9D9D9"/>
            <w:noWrap/>
            <w:vAlign w:val="center"/>
            <w:hideMark/>
          </w:tcPr>
          <w:p w:rsidR="00465505" w:rsidRPr="00392E2C" w:rsidRDefault="00465505" w:rsidP="00F32C98">
            <w:pPr>
              <w:widowControl/>
              <w:spacing w:line="0" w:lineRule="atLeast"/>
              <w:jc w:val="center"/>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利用料金が高い</w:t>
            </w:r>
          </w:p>
        </w:tc>
        <w:tc>
          <w:tcPr>
            <w:tcW w:w="850" w:type="dxa"/>
            <w:tcBorders>
              <w:top w:val="single" w:sz="4" w:space="0" w:color="auto"/>
              <w:left w:val="nil"/>
              <w:bottom w:val="nil"/>
              <w:right w:val="single" w:sz="4" w:space="0" w:color="auto"/>
            </w:tcBorders>
            <w:shd w:val="clear" w:color="000000" w:fill="D9D9D9"/>
            <w:noWrap/>
            <w:vAlign w:val="center"/>
            <w:hideMark/>
          </w:tcPr>
          <w:p w:rsidR="00465505" w:rsidRPr="00392E2C" w:rsidRDefault="00465505" w:rsidP="00F32C98">
            <w:pPr>
              <w:widowControl/>
              <w:spacing w:line="0" w:lineRule="atLeast"/>
              <w:jc w:val="center"/>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施設があることを知らない</w:t>
            </w:r>
          </w:p>
        </w:tc>
        <w:tc>
          <w:tcPr>
            <w:tcW w:w="851" w:type="dxa"/>
            <w:tcBorders>
              <w:top w:val="single" w:sz="4" w:space="0" w:color="auto"/>
              <w:left w:val="nil"/>
              <w:bottom w:val="nil"/>
              <w:right w:val="single" w:sz="4" w:space="0" w:color="auto"/>
            </w:tcBorders>
            <w:shd w:val="clear" w:color="000000" w:fill="D9D9D9"/>
            <w:noWrap/>
            <w:vAlign w:val="center"/>
            <w:hideMark/>
          </w:tcPr>
          <w:p w:rsidR="00465505" w:rsidRPr="00392E2C" w:rsidRDefault="00465505" w:rsidP="00F32C98">
            <w:pPr>
              <w:widowControl/>
              <w:spacing w:line="0" w:lineRule="atLeast"/>
              <w:jc w:val="center"/>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他の市町村の</w:t>
            </w:r>
            <w:r>
              <w:rPr>
                <w:rFonts w:hAnsi="HG丸ｺﾞｼｯｸM-PRO" w:cs="ＭＳ Ｐゴシック" w:hint="eastAsia"/>
                <w:color w:val="000000"/>
                <w:kern w:val="0"/>
                <w:sz w:val="18"/>
                <w:szCs w:val="18"/>
              </w:rPr>
              <w:t>施設を</w:t>
            </w:r>
            <w:r w:rsidRPr="00392E2C">
              <w:rPr>
                <w:rFonts w:hAnsi="HG丸ｺﾞｼｯｸM-PRO" w:cs="ＭＳ Ｐゴシック" w:hint="eastAsia"/>
                <w:color w:val="000000"/>
                <w:kern w:val="0"/>
                <w:sz w:val="18"/>
                <w:szCs w:val="18"/>
              </w:rPr>
              <w:t>利用している</w:t>
            </w:r>
          </w:p>
        </w:tc>
        <w:tc>
          <w:tcPr>
            <w:tcW w:w="708" w:type="dxa"/>
            <w:tcBorders>
              <w:top w:val="single" w:sz="4" w:space="0" w:color="auto"/>
              <w:left w:val="nil"/>
              <w:bottom w:val="nil"/>
              <w:right w:val="nil"/>
            </w:tcBorders>
            <w:shd w:val="clear" w:color="000000" w:fill="D9D9D9"/>
            <w:noWrap/>
            <w:vAlign w:val="center"/>
            <w:hideMark/>
          </w:tcPr>
          <w:p w:rsidR="00465505" w:rsidRPr="00392E2C" w:rsidRDefault="00465505" w:rsidP="00F32C98">
            <w:pPr>
              <w:widowControl/>
              <w:spacing w:line="0" w:lineRule="atLeast"/>
              <w:jc w:val="center"/>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その他</w:t>
            </w:r>
          </w:p>
        </w:tc>
        <w:tc>
          <w:tcPr>
            <w:tcW w:w="993" w:type="dxa"/>
            <w:tcBorders>
              <w:top w:val="single" w:sz="4" w:space="0" w:color="auto"/>
              <w:left w:val="double" w:sz="6" w:space="0" w:color="auto"/>
              <w:bottom w:val="nil"/>
              <w:right w:val="single" w:sz="4" w:space="0" w:color="auto"/>
            </w:tcBorders>
            <w:shd w:val="clear" w:color="000000" w:fill="D9D9D9"/>
            <w:noWrap/>
            <w:vAlign w:val="center"/>
            <w:hideMark/>
          </w:tcPr>
          <w:p w:rsidR="00465505" w:rsidRDefault="00465505" w:rsidP="00F32C98">
            <w:pPr>
              <w:widowControl/>
              <w:spacing w:line="0" w:lineRule="atLeast"/>
              <w:jc w:val="center"/>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有効</w:t>
            </w:r>
          </w:p>
          <w:p w:rsidR="00465505" w:rsidRPr="00392E2C" w:rsidRDefault="00465505" w:rsidP="00F32C98">
            <w:pPr>
              <w:widowControl/>
              <w:spacing w:line="0" w:lineRule="atLeast"/>
              <w:jc w:val="center"/>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回答数</w:t>
            </w:r>
          </w:p>
        </w:tc>
      </w:tr>
      <w:tr w:rsidR="00465505" w:rsidRPr="00392E2C" w:rsidTr="00465505">
        <w:trPr>
          <w:trHeight w:val="240"/>
        </w:trPr>
        <w:tc>
          <w:tcPr>
            <w:tcW w:w="1300" w:type="dxa"/>
            <w:tcBorders>
              <w:top w:val="single" w:sz="12" w:space="0" w:color="auto"/>
              <w:left w:val="single" w:sz="12" w:space="0" w:color="auto"/>
              <w:bottom w:val="nil"/>
              <w:right w:val="single" w:sz="4" w:space="0" w:color="auto"/>
            </w:tcBorders>
            <w:shd w:val="clear" w:color="auto" w:fill="auto"/>
            <w:noWrap/>
            <w:vAlign w:val="center"/>
            <w:hideMark/>
          </w:tcPr>
          <w:p w:rsidR="00465505" w:rsidRPr="00392E2C" w:rsidRDefault="00465505" w:rsidP="00F32C98">
            <w:pPr>
              <w:widowControl/>
              <w:spacing w:line="0" w:lineRule="atLeast"/>
              <w:jc w:val="lef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全体</w:t>
            </w:r>
          </w:p>
        </w:tc>
        <w:tc>
          <w:tcPr>
            <w:tcW w:w="983" w:type="dxa"/>
            <w:tcBorders>
              <w:top w:val="single" w:sz="12" w:space="0" w:color="auto"/>
              <w:left w:val="nil"/>
              <w:bottom w:val="nil"/>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 xml:space="preserve">139 </w:t>
            </w:r>
          </w:p>
        </w:tc>
        <w:tc>
          <w:tcPr>
            <w:tcW w:w="851" w:type="dxa"/>
            <w:tcBorders>
              <w:top w:val="single" w:sz="12" w:space="0" w:color="auto"/>
              <w:left w:val="nil"/>
              <w:bottom w:val="nil"/>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 xml:space="preserve">13 </w:t>
            </w:r>
          </w:p>
        </w:tc>
        <w:tc>
          <w:tcPr>
            <w:tcW w:w="850" w:type="dxa"/>
            <w:tcBorders>
              <w:top w:val="single" w:sz="12" w:space="0" w:color="auto"/>
              <w:left w:val="nil"/>
              <w:bottom w:val="nil"/>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 xml:space="preserve">9 </w:t>
            </w:r>
          </w:p>
        </w:tc>
        <w:tc>
          <w:tcPr>
            <w:tcW w:w="851" w:type="dxa"/>
            <w:tcBorders>
              <w:top w:val="single" w:sz="12" w:space="0" w:color="auto"/>
              <w:left w:val="nil"/>
              <w:bottom w:val="nil"/>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 xml:space="preserve">12 </w:t>
            </w:r>
          </w:p>
        </w:tc>
        <w:tc>
          <w:tcPr>
            <w:tcW w:w="709" w:type="dxa"/>
            <w:tcBorders>
              <w:top w:val="single" w:sz="12" w:space="0" w:color="auto"/>
              <w:left w:val="nil"/>
              <w:bottom w:val="nil"/>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 xml:space="preserve">7 </w:t>
            </w:r>
          </w:p>
        </w:tc>
        <w:tc>
          <w:tcPr>
            <w:tcW w:w="850" w:type="dxa"/>
            <w:tcBorders>
              <w:top w:val="single" w:sz="12" w:space="0" w:color="auto"/>
              <w:left w:val="nil"/>
              <w:bottom w:val="nil"/>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 xml:space="preserve">2 </w:t>
            </w:r>
          </w:p>
        </w:tc>
        <w:tc>
          <w:tcPr>
            <w:tcW w:w="851" w:type="dxa"/>
            <w:tcBorders>
              <w:top w:val="single" w:sz="12" w:space="0" w:color="auto"/>
              <w:left w:val="nil"/>
              <w:bottom w:val="nil"/>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 xml:space="preserve">4 </w:t>
            </w:r>
          </w:p>
        </w:tc>
        <w:tc>
          <w:tcPr>
            <w:tcW w:w="708" w:type="dxa"/>
            <w:tcBorders>
              <w:top w:val="single" w:sz="12" w:space="0" w:color="auto"/>
              <w:left w:val="nil"/>
              <w:bottom w:val="nil"/>
              <w:right w:val="nil"/>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 xml:space="preserve">9 </w:t>
            </w:r>
          </w:p>
        </w:tc>
        <w:tc>
          <w:tcPr>
            <w:tcW w:w="993" w:type="dxa"/>
            <w:tcBorders>
              <w:top w:val="single" w:sz="12" w:space="0" w:color="auto"/>
              <w:left w:val="double" w:sz="6" w:space="0" w:color="auto"/>
              <w:bottom w:val="nil"/>
              <w:right w:val="single" w:sz="12"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 xml:space="preserve">154 </w:t>
            </w:r>
          </w:p>
        </w:tc>
      </w:tr>
      <w:tr w:rsidR="00465505" w:rsidRPr="00392E2C" w:rsidTr="00465505">
        <w:trPr>
          <w:trHeight w:val="240"/>
        </w:trPr>
        <w:tc>
          <w:tcPr>
            <w:tcW w:w="1300" w:type="dxa"/>
            <w:tcBorders>
              <w:top w:val="nil"/>
              <w:left w:val="single" w:sz="12" w:space="0" w:color="auto"/>
              <w:bottom w:val="single" w:sz="12" w:space="0" w:color="auto"/>
              <w:right w:val="single" w:sz="4" w:space="0" w:color="auto"/>
            </w:tcBorders>
            <w:shd w:val="clear" w:color="auto" w:fill="auto"/>
            <w:noWrap/>
            <w:vAlign w:val="center"/>
            <w:hideMark/>
          </w:tcPr>
          <w:p w:rsidR="00465505" w:rsidRPr="00392E2C" w:rsidRDefault="00465505" w:rsidP="00F32C98">
            <w:pPr>
              <w:widowControl/>
              <w:spacing w:line="0" w:lineRule="atLeast"/>
              <w:jc w:val="lef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 xml:space="preserve">　</w:t>
            </w:r>
          </w:p>
        </w:tc>
        <w:tc>
          <w:tcPr>
            <w:tcW w:w="983" w:type="dxa"/>
            <w:tcBorders>
              <w:top w:val="nil"/>
              <w:left w:val="nil"/>
              <w:bottom w:val="single" w:sz="12" w:space="0" w:color="auto"/>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90.3%</w:t>
            </w:r>
          </w:p>
        </w:tc>
        <w:tc>
          <w:tcPr>
            <w:tcW w:w="851" w:type="dxa"/>
            <w:tcBorders>
              <w:top w:val="nil"/>
              <w:left w:val="nil"/>
              <w:bottom w:val="single" w:sz="12" w:space="0" w:color="auto"/>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8.4%</w:t>
            </w:r>
          </w:p>
        </w:tc>
        <w:tc>
          <w:tcPr>
            <w:tcW w:w="850" w:type="dxa"/>
            <w:tcBorders>
              <w:top w:val="nil"/>
              <w:left w:val="nil"/>
              <w:bottom w:val="single" w:sz="12" w:space="0" w:color="auto"/>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5.8%</w:t>
            </w:r>
          </w:p>
        </w:tc>
        <w:tc>
          <w:tcPr>
            <w:tcW w:w="851" w:type="dxa"/>
            <w:tcBorders>
              <w:top w:val="nil"/>
              <w:left w:val="nil"/>
              <w:bottom w:val="single" w:sz="12" w:space="0" w:color="auto"/>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7.8%</w:t>
            </w:r>
          </w:p>
        </w:tc>
        <w:tc>
          <w:tcPr>
            <w:tcW w:w="709" w:type="dxa"/>
            <w:tcBorders>
              <w:top w:val="nil"/>
              <w:left w:val="nil"/>
              <w:bottom w:val="single" w:sz="12" w:space="0" w:color="auto"/>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4.5%</w:t>
            </w:r>
          </w:p>
        </w:tc>
        <w:tc>
          <w:tcPr>
            <w:tcW w:w="850" w:type="dxa"/>
            <w:tcBorders>
              <w:top w:val="nil"/>
              <w:left w:val="nil"/>
              <w:bottom w:val="single" w:sz="12" w:space="0" w:color="auto"/>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1.3%</w:t>
            </w:r>
          </w:p>
        </w:tc>
        <w:tc>
          <w:tcPr>
            <w:tcW w:w="851" w:type="dxa"/>
            <w:tcBorders>
              <w:top w:val="nil"/>
              <w:left w:val="nil"/>
              <w:bottom w:val="single" w:sz="12" w:space="0" w:color="auto"/>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2.6%</w:t>
            </w:r>
          </w:p>
        </w:tc>
        <w:tc>
          <w:tcPr>
            <w:tcW w:w="708" w:type="dxa"/>
            <w:tcBorders>
              <w:top w:val="nil"/>
              <w:left w:val="nil"/>
              <w:bottom w:val="single" w:sz="12" w:space="0" w:color="auto"/>
              <w:right w:val="nil"/>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5.8%</w:t>
            </w:r>
          </w:p>
        </w:tc>
        <w:tc>
          <w:tcPr>
            <w:tcW w:w="993" w:type="dxa"/>
            <w:tcBorders>
              <w:top w:val="nil"/>
              <w:left w:val="double" w:sz="6" w:space="0" w:color="auto"/>
              <w:bottom w:val="single" w:sz="12" w:space="0" w:color="auto"/>
              <w:right w:val="single" w:sz="12"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100.0%</w:t>
            </w:r>
          </w:p>
        </w:tc>
      </w:tr>
      <w:tr w:rsidR="00465505" w:rsidRPr="00392E2C" w:rsidTr="00465505">
        <w:trPr>
          <w:trHeight w:val="240"/>
        </w:trPr>
        <w:tc>
          <w:tcPr>
            <w:tcW w:w="1300" w:type="dxa"/>
            <w:tcBorders>
              <w:top w:val="nil"/>
              <w:left w:val="single" w:sz="4" w:space="0" w:color="auto"/>
              <w:bottom w:val="nil"/>
              <w:right w:val="single" w:sz="4" w:space="0" w:color="auto"/>
            </w:tcBorders>
            <w:shd w:val="clear" w:color="auto" w:fill="auto"/>
            <w:noWrap/>
            <w:vAlign w:val="center"/>
            <w:hideMark/>
          </w:tcPr>
          <w:p w:rsidR="00465505" w:rsidRPr="00392E2C" w:rsidRDefault="00465505" w:rsidP="00F32C98">
            <w:pPr>
              <w:widowControl/>
              <w:spacing w:line="0" w:lineRule="atLeast"/>
              <w:jc w:val="lef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40歳未満</w:t>
            </w:r>
          </w:p>
        </w:tc>
        <w:tc>
          <w:tcPr>
            <w:tcW w:w="983" w:type="dxa"/>
            <w:tcBorders>
              <w:top w:val="nil"/>
              <w:left w:val="nil"/>
              <w:bottom w:val="nil"/>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 xml:space="preserve">30 </w:t>
            </w:r>
          </w:p>
        </w:tc>
        <w:tc>
          <w:tcPr>
            <w:tcW w:w="851" w:type="dxa"/>
            <w:tcBorders>
              <w:top w:val="nil"/>
              <w:left w:val="nil"/>
              <w:bottom w:val="nil"/>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 xml:space="preserve">3 </w:t>
            </w:r>
          </w:p>
        </w:tc>
        <w:tc>
          <w:tcPr>
            <w:tcW w:w="850" w:type="dxa"/>
            <w:tcBorders>
              <w:top w:val="nil"/>
              <w:left w:val="nil"/>
              <w:bottom w:val="nil"/>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 xml:space="preserve">0 </w:t>
            </w:r>
          </w:p>
        </w:tc>
        <w:tc>
          <w:tcPr>
            <w:tcW w:w="851" w:type="dxa"/>
            <w:tcBorders>
              <w:top w:val="nil"/>
              <w:left w:val="nil"/>
              <w:bottom w:val="nil"/>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 xml:space="preserve">3 </w:t>
            </w:r>
          </w:p>
        </w:tc>
        <w:tc>
          <w:tcPr>
            <w:tcW w:w="709" w:type="dxa"/>
            <w:tcBorders>
              <w:top w:val="nil"/>
              <w:left w:val="nil"/>
              <w:bottom w:val="nil"/>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 xml:space="preserve">2 </w:t>
            </w:r>
          </w:p>
        </w:tc>
        <w:tc>
          <w:tcPr>
            <w:tcW w:w="850" w:type="dxa"/>
            <w:tcBorders>
              <w:top w:val="nil"/>
              <w:left w:val="nil"/>
              <w:bottom w:val="nil"/>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 xml:space="preserve">0 </w:t>
            </w:r>
          </w:p>
        </w:tc>
        <w:tc>
          <w:tcPr>
            <w:tcW w:w="851" w:type="dxa"/>
            <w:tcBorders>
              <w:top w:val="nil"/>
              <w:left w:val="nil"/>
              <w:bottom w:val="nil"/>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 xml:space="preserve">0 </w:t>
            </w:r>
          </w:p>
        </w:tc>
        <w:tc>
          <w:tcPr>
            <w:tcW w:w="708" w:type="dxa"/>
            <w:tcBorders>
              <w:top w:val="nil"/>
              <w:left w:val="nil"/>
              <w:bottom w:val="nil"/>
              <w:right w:val="nil"/>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 xml:space="preserve">2 </w:t>
            </w:r>
          </w:p>
        </w:tc>
        <w:tc>
          <w:tcPr>
            <w:tcW w:w="993" w:type="dxa"/>
            <w:tcBorders>
              <w:top w:val="nil"/>
              <w:left w:val="double" w:sz="6" w:space="0" w:color="auto"/>
              <w:bottom w:val="nil"/>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 xml:space="preserve">33 </w:t>
            </w:r>
          </w:p>
        </w:tc>
      </w:tr>
      <w:tr w:rsidR="00465505" w:rsidRPr="00392E2C" w:rsidTr="00465505">
        <w:trPr>
          <w:trHeight w:val="22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465505" w:rsidRPr="00392E2C" w:rsidRDefault="00465505" w:rsidP="00F32C98">
            <w:pPr>
              <w:widowControl/>
              <w:spacing w:line="0" w:lineRule="atLeast"/>
              <w:jc w:val="lef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 xml:space="preserve">　</w:t>
            </w:r>
          </w:p>
        </w:tc>
        <w:tc>
          <w:tcPr>
            <w:tcW w:w="983" w:type="dxa"/>
            <w:tcBorders>
              <w:top w:val="nil"/>
              <w:left w:val="nil"/>
              <w:bottom w:val="single" w:sz="4" w:space="0" w:color="auto"/>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90.9%</w:t>
            </w:r>
          </w:p>
        </w:tc>
        <w:tc>
          <w:tcPr>
            <w:tcW w:w="851" w:type="dxa"/>
            <w:tcBorders>
              <w:top w:val="nil"/>
              <w:left w:val="nil"/>
              <w:bottom w:val="single" w:sz="4" w:space="0" w:color="auto"/>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9.1%</w:t>
            </w:r>
          </w:p>
        </w:tc>
        <w:tc>
          <w:tcPr>
            <w:tcW w:w="850" w:type="dxa"/>
            <w:tcBorders>
              <w:top w:val="nil"/>
              <w:left w:val="nil"/>
              <w:bottom w:val="single" w:sz="4" w:space="0" w:color="auto"/>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0.0%</w:t>
            </w:r>
          </w:p>
        </w:tc>
        <w:tc>
          <w:tcPr>
            <w:tcW w:w="851" w:type="dxa"/>
            <w:tcBorders>
              <w:top w:val="nil"/>
              <w:left w:val="nil"/>
              <w:bottom w:val="single" w:sz="4" w:space="0" w:color="auto"/>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9.1%</w:t>
            </w:r>
          </w:p>
        </w:tc>
        <w:tc>
          <w:tcPr>
            <w:tcW w:w="709" w:type="dxa"/>
            <w:tcBorders>
              <w:top w:val="nil"/>
              <w:left w:val="nil"/>
              <w:bottom w:val="single" w:sz="4" w:space="0" w:color="auto"/>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6.1%</w:t>
            </w:r>
          </w:p>
        </w:tc>
        <w:tc>
          <w:tcPr>
            <w:tcW w:w="850" w:type="dxa"/>
            <w:tcBorders>
              <w:top w:val="nil"/>
              <w:left w:val="nil"/>
              <w:bottom w:val="single" w:sz="4" w:space="0" w:color="auto"/>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0.0%</w:t>
            </w:r>
          </w:p>
        </w:tc>
        <w:tc>
          <w:tcPr>
            <w:tcW w:w="851" w:type="dxa"/>
            <w:tcBorders>
              <w:top w:val="nil"/>
              <w:left w:val="nil"/>
              <w:bottom w:val="single" w:sz="4" w:space="0" w:color="auto"/>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0.0%</w:t>
            </w:r>
          </w:p>
        </w:tc>
        <w:tc>
          <w:tcPr>
            <w:tcW w:w="708" w:type="dxa"/>
            <w:tcBorders>
              <w:top w:val="nil"/>
              <w:left w:val="nil"/>
              <w:bottom w:val="single" w:sz="4" w:space="0" w:color="auto"/>
              <w:right w:val="nil"/>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6.1%</w:t>
            </w:r>
          </w:p>
        </w:tc>
        <w:tc>
          <w:tcPr>
            <w:tcW w:w="993" w:type="dxa"/>
            <w:tcBorders>
              <w:top w:val="nil"/>
              <w:left w:val="double" w:sz="6" w:space="0" w:color="auto"/>
              <w:bottom w:val="single" w:sz="4" w:space="0" w:color="auto"/>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100.0%</w:t>
            </w:r>
          </w:p>
        </w:tc>
      </w:tr>
      <w:tr w:rsidR="00465505" w:rsidRPr="00392E2C" w:rsidTr="00465505">
        <w:trPr>
          <w:trHeight w:val="225"/>
        </w:trPr>
        <w:tc>
          <w:tcPr>
            <w:tcW w:w="1300" w:type="dxa"/>
            <w:tcBorders>
              <w:top w:val="nil"/>
              <w:left w:val="single" w:sz="4" w:space="0" w:color="auto"/>
              <w:bottom w:val="nil"/>
              <w:right w:val="single" w:sz="4" w:space="0" w:color="auto"/>
            </w:tcBorders>
            <w:shd w:val="clear" w:color="auto" w:fill="auto"/>
            <w:noWrap/>
            <w:vAlign w:val="center"/>
            <w:hideMark/>
          </w:tcPr>
          <w:p w:rsidR="00465505" w:rsidRPr="00392E2C" w:rsidRDefault="00465505" w:rsidP="00F32C98">
            <w:pPr>
              <w:widowControl/>
              <w:spacing w:line="0" w:lineRule="atLeast"/>
              <w:jc w:val="lef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40・50歳代</w:t>
            </w:r>
          </w:p>
        </w:tc>
        <w:tc>
          <w:tcPr>
            <w:tcW w:w="983" w:type="dxa"/>
            <w:tcBorders>
              <w:top w:val="nil"/>
              <w:left w:val="nil"/>
              <w:bottom w:val="nil"/>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 xml:space="preserve">58 </w:t>
            </w:r>
          </w:p>
        </w:tc>
        <w:tc>
          <w:tcPr>
            <w:tcW w:w="851" w:type="dxa"/>
            <w:tcBorders>
              <w:top w:val="nil"/>
              <w:left w:val="nil"/>
              <w:bottom w:val="nil"/>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 xml:space="preserve">3 </w:t>
            </w:r>
          </w:p>
        </w:tc>
        <w:tc>
          <w:tcPr>
            <w:tcW w:w="850" w:type="dxa"/>
            <w:tcBorders>
              <w:top w:val="nil"/>
              <w:left w:val="nil"/>
              <w:bottom w:val="nil"/>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 xml:space="preserve">3 </w:t>
            </w:r>
          </w:p>
        </w:tc>
        <w:tc>
          <w:tcPr>
            <w:tcW w:w="851" w:type="dxa"/>
            <w:tcBorders>
              <w:top w:val="nil"/>
              <w:left w:val="nil"/>
              <w:bottom w:val="nil"/>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 xml:space="preserve">5 </w:t>
            </w:r>
          </w:p>
        </w:tc>
        <w:tc>
          <w:tcPr>
            <w:tcW w:w="709" w:type="dxa"/>
            <w:tcBorders>
              <w:top w:val="nil"/>
              <w:left w:val="nil"/>
              <w:bottom w:val="nil"/>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 xml:space="preserve">1 </w:t>
            </w:r>
          </w:p>
        </w:tc>
        <w:tc>
          <w:tcPr>
            <w:tcW w:w="850" w:type="dxa"/>
            <w:tcBorders>
              <w:top w:val="nil"/>
              <w:left w:val="nil"/>
              <w:bottom w:val="nil"/>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 xml:space="preserve">1 </w:t>
            </w:r>
          </w:p>
        </w:tc>
        <w:tc>
          <w:tcPr>
            <w:tcW w:w="851" w:type="dxa"/>
            <w:tcBorders>
              <w:top w:val="nil"/>
              <w:left w:val="nil"/>
              <w:bottom w:val="nil"/>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 xml:space="preserve">2 </w:t>
            </w:r>
          </w:p>
        </w:tc>
        <w:tc>
          <w:tcPr>
            <w:tcW w:w="708" w:type="dxa"/>
            <w:tcBorders>
              <w:top w:val="nil"/>
              <w:left w:val="nil"/>
              <w:bottom w:val="nil"/>
              <w:right w:val="nil"/>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 xml:space="preserve">2 </w:t>
            </w:r>
          </w:p>
        </w:tc>
        <w:tc>
          <w:tcPr>
            <w:tcW w:w="993" w:type="dxa"/>
            <w:tcBorders>
              <w:top w:val="nil"/>
              <w:left w:val="double" w:sz="6" w:space="0" w:color="auto"/>
              <w:bottom w:val="nil"/>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 xml:space="preserve">59 </w:t>
            </w:r>
          </w:p>
        </w:tc>
      </w:tr>
      <w:tr w:rsidR="00465505" w:rsidRPr="00392E2C" w:rsidTr="00465505">
        <w:trPr>
          <w:trHeight w:val="22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465505" w:rsidRPr="00392E2C" w:rsidRDefault="00465505" w:rsidP="00F32C98">
            <w:pPr>
              <w:widowControl/>
              <w:spacing w:line="0" w:lineRule="atLeast"/>
              <w:jc w:val="lef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 xml:space="preserve">　</w:t>
            </w:r>
          </w:p>
        </w:tc>
        <w:tc>
          <w:tcPr>
            <w:tcW w:w="983" w:type="dxa"/>
            <w:tcBorders>
              <w:top w:val="nil"/>
              <w:left w:val="nil"/>
              <w:bottom w:val="single" w:sz="4" w:space="0" w:color="auto"/>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98.3%</w:t>
            </w:r>
          </w:p>
        </w:tc>
        <w:tc>
          <w:tcPr>
            <w:tcW w:w="851" w:type="dxa"/>
            <w:tcBorders>
              <w:top w:val="nil"/>
              <w:left w:val="nil"/>
              <w:bottom w:val="single" w:sz="4" w:space="0" w:color="auto"/>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5.1%</w:t>
            </w:r>
          </w:p>
        </w:tc>
        <w:tc>
          <w:tcPr>
            <w:tcW w:w="850" w:type="dxa"/>
            <w:tcBorders>
              <w:top w:val="nil"/>
              <w:left w:val="nil"/>
              <w:bottom w:val="single" w:sz="4" w:space="0" w:color="auto"/>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5.1%</w:t>
            </w:r>
          </w:p>
        </w:tc>
        <w:tc>
          <w:tcPr>
            <w:tcW w:w="851" w:type="dxa"/>
            <w:tcBorders>
              <w:top w:val="nil"/>
              <w:left w:val="nil"/>
              <w:bottom w:val="single" w:sz="4" w:space="0" w:color="auto"/>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8.5%</w:t>
            </w:r>
          </w:p>
        </w:tc>
        <w:tc>
          <w:tcPr>
            <w:tcW w:w="709" w:type="dxa"/>
            <w:tcBorders>
              <w:top w:val="nil"/>
              <w:left w:val="nil"/>
              <w:bottom w:val="single" w:sz="4" w:space="0" w:color="auto"/>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1.7%</w:t>
            </w:r>
          </w:p>
        </w:tc>
        <w:tc>
          <w:tcPr>
            <w:tcW w:w="850" w:type="dxa"/>
            <w:tcBorders>
              <w:top w:val="nil"/>
              <w:left w:val="nil"/>
              <w:bottom w:val="single" w:sz="4" w:space="0" w:color="auto"/>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1.7%</w:t>
            </w:r>
          </w:p>
        </w:tc>
        <w:tc>
          <w:tcPr>
            <w:tcW w:w="851" w:type="dxa"/>
            <w:tcBorders>
              <w:top w:val="nil"/>
              <w:left w:val="nil"/>
              <w:bottom w:val="single" w:sz="4" w:space="0" w:color="auto"/>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3.4%</w:t>
            </w:r>
          </w:p>
        </w:tc>
        <w:tc>
          <w:tcPr>
            <w:tcW w:w="708" w:type="dxa"/>
            <w:tcBorders>
              <w:top w:val="nil"/>
              <w:left w:val="nil"/>
              <w:bottom w:val="single" w:sz="4" w:space="0" w:color="auto"/>
              <w:right w:val="nil"/>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3.4%</w:t>
            </w:r>
          </w:p>
        </w:tc>
        <w:tc>
          <w:tcPr>
            <w:tcW w:w="993" w:type="dxa"/>
            <w:tcBorders>
              <w:top w:val="nil"/>
              <w:left w:val="double" w:sz="6" w:space="0" w:color="auto"/>
              <w:bottom w:val="single" w:sz="4" w:space="0" w:color="auto"/>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100.0%</w:t>
            </w:r>
          </w:p>
        </w:tc>
      </w:tr>
      <w:tr w:rsidR="00465505" w:rsidRPr="00392E2C" w:rsidTr="00465505">
        <w:trPr>
          <w:trHeight w:val="225"/>
        </w:trPr>
        <w:tc>
          <w:tcPr>
            <w:tcW w:w="1300" w:type="dxa"/>
            <w:tcBorders>
              <w:top w:val="nil"/>
              <w:left w:val="single" w:sz="4" w:space="0" w:color="auto"/>
              <w:bottom w:val="nil"/>
              <w:right w:val="single" w:sz="4" w:space="0" w:color="auto"/>
            </w:tcBorders>
            <w:shd w:val="clear" w:color="auto" w:fill="auto"/>
            <w:noWrap/>
            <w:vAlign w:val="center"/>
            <w:hideMark/>
          </w:tcPr>
          <w:p w:rsidR="00465505" w:rsidRPr="00392E2C" w:rsidRDefault="00465505" w:rsidP="00F32C98">
            <w:pPr>
              <w:widowControl/>
              <w:spacing w:line="0" w:lineRule="atLeast"/>
              <w:jc w:val="lef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60歳以上</w:t>
            </w:r>
          </w:p>
        </w:tc>
        <w:tc>
          <w:tcPr>
            <w:tcW w:w="983" w:type="dxa"/>
            <w:tcBorders>
              <w:top w:val="nil"/>
              <w:left w:val="nil"/>
              <w:bottom w:val="nil"/>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 xml:space="preserve">51 </w:t>
            </w:r>
          </w:p>
        </w:tc>
        <w:tc>
          <w:tcPr>
            <w:tcW w:w="851" w:type="dxa"/>
            <w:tcBorders>
              <w:top w:val="nil"/>
              <w:left w:val="nil"/>
              <w:bottom w:val="nil"/>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 xml:space="preserve">7 </w:t>
            </w:r>
          </w:p>
        </w:tc>
        <w:tc>
          <w:tcPr>
            <w:tcW w:w="850" w:type="dxa"/>
            <w:tcBorders>
              <w:top w:val="nil"/>
              <w:left w:val="nil"/>
              <w:bottom w:val="nil"/>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 xml:space="preserve">6 </w:t>
            </w:r>
          </w:p>
        </w:tc>
        <w:tc>
          <w:tcPr>
            <w:tcW w:w="851" w:type="dxa"/>
            <w:tcBorders>
              <w:top w:val="nil"/>
              <w:left w:val="nil"/>
              <w:bottom w:val="nil"/>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 xml:space="preserve">4 </w:t>
            </w:r>
          </w:p>
        </w:tc>
        <w:tc>
          <w:tcPr>
            <w:tcW w:w="709" w:type="dxa"/>
            <w:tcBorders>
              <w:top w:val="nil"/>
              <w:left w:val="nil"/>
              <w:bottom w:val="nil"/>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 xml:space="preserve">4 </w:t>
            </w:r>
          </w:p>
        </w:tc>
        <w:tc>
          <w:tcPr>
            <w:tcW w:w="850" w:type="dxa"/>
            <w:tcBorders>
              <w:top w:val="nil"/>
              <w:left w:val="nil"/>
              <w:bottom w:val="nil"/>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 xml:space="preserve">1 </w:t>
            </w:r>
          </w:p>
        </w:tc>
        <w:tc>
          <w:tcPr>
            <w:tcW w:w="851" w:type="dxa"/>
            <w:tcBorders>
              <w:top w:val="nil"/>
              <w:left w:val="nil"/>
              <w:bottom w:val="nil"/>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 xml:space="preserve">2 </w:t>
            </w:r>
          </w:p>
        </w:tc>
        <w:tc>
          <w:tcPr>
            <w:tcW w:w="708" w:type="dxa"/>
            <w:tcBorders>
              <w:top w:val="nil"/>
              <w:left w:val="nil"/>
              <w:bottom w:val="nil"/>
              <w:right w:val="nil"/>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 xml:space="preserve">5 </w:t>
            </w:r>
          </w:p>
        </w:tc>
        <w:tc>
          <w:tcPr>
            <w:tcW w:w="993" w:type="dxa"/>
            <w:tcBorders>
              <w:top w:val="nil"/>
              <w:left w:val="double" w:sz="6" w:space="0" w:color="auto"/>
              <w:bottom w:val="nil"/>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 xml:space="preserve">62 </w:t>
            </w:r>
          </w:p>
        </w:tc>
      </w:tr>
      <w:tr w:rsidR="00465505" w:rsidRPr="00392E2C" w:rsidTr="00465505">
        <w:trPr>
          <w:trHeight w:val="22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465505" w:rsidRPr="00392E2C" w:rsidRDefault="00465505" w:rsidP="00F32C98">
            <w:pPr>
              <w:widowControl/>
              <w:spacing w:line="0" w:lineRule="atLeast"/>
              <w:jc w:val="lef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 xml:space="preserve">　</w:t>
            </w:r>
          </w:p>
        </w:tc>
        <w:tc>
          <w:tcPr>
            <w:tcW w:w="983" w:type="dxa"/>
            <w:tcBorders>
              <w:top w:val="nil"/>
              <w:left w:val="nil"/>
              <w:bottom w:val="single" w:sz="4" w:space="0" w:color="auto"/>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82.3%</w:t>
            </w:r>
          </w:p>
        </w:tc>
        <w:tc>
          <w:tcPr>
            <w:tcW w:w="851" w:type="dxa"/>
            <w:tcBorders>
              <w:top w:val="nil"/>
              <w:left w:val="nil"/>
              <w:bottom w:val="single" w:sz="4" w:space="0" w:color="auto"/>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11.3%</w:t>
            </w:r>
          </w:p>
        </w:tc>
        <w:tc>
          <w:tcPr>
            <w:tcW w:w="850" w:type="dxa"/>
            <w:tcBorders>
              <w:top w:val="nil"/>
              <w:left w:val="nil"/>
              <w:bottom w:val="single" w:sz="4" w:space="0" w:color="auto"/>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9.7%</w:t>
            </w:r>
          </w:p>
        </w:tc>
        <w:tc>
          <w:tcPr>
            <w:tcW w:w="851" w:type="dxa"/>
            <w:tcBorders>
              <w:top w:val="nil"/>
              <w:left w:val="nil"/>
              <w:bottom w:val="single" w:sz="4" w:space="0" w:color="auto"/>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6.5%</w:t>
            </w:r>
          </w:p>
        </w:tc>
        <w:tc>
          <w:tcPr>
            <w:tcW w:w="709" w:type="dxa"/>
            <w:tcBorders>
              <w:top w:val="nil"/>
              <w:left w:val="nil"/>
              <w:bottom w:val="single" w:sz="4" w:space="0" w:color="auto"/>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6.5%</w:t>
            </w:r>
          </w:p>
        </w:tc>
        <w:tc>
          <w:tcPr>
            <w:tcW w:w="850" w:type="dxa"/>
            <w:tcBorders>
              <w:top w:val="nil"/>
              <w:left w:val="nil"/>
              <w:bottom w:val="single" w:sz="4" w:space="0" w:color="auto"/>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1.6%</w:t>
            </w:r>
          </w:p>
        </w:tc>
        <w:tc>
          <w:tcPr>
            <w:tcW w:w="851" w:type="dxa"/>
            <w:tcBorders>
              <w:top w:val="nil"/>
              <w:left w:val="nil"/>
              <w:bottom w:val="single" w:sz="4" w:space="0" w:color="auto"/>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3.2%</w:t>
            </w:r>
          </w:p>
        </w:tc>
        <w:tc>
          <w:tcPr>
            <w:tcW w:w="708" w:type="dxa"/>
            <w:tcBorders>
              <w:top w:val="nil"/>
              <w:left w:val="nil"/>
              <w:bottom w:val="single" w:sz="4" w:space="0" w:color="auto"/>
              <w:right w:val="nil"/>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8.1%</w:t>
            </w:r>
          </w:p>
        </w:tc>
        <w:tc>
          <w:tcPr>
            <w:tcW w:w="993" w:type="dxa"/>
            <w:tcBorders>
              <w:top w:val="nil"/>
              <w:left w:val="double" w:sz="6" w:space="0" w:color="auto"/>
              <w:bottom w:val="single" w:sz="4" w:space="0" w:color="auto"/>
              <w:right w:val="single" w:sz="4" w:space="0" w:color="auto"/>
            </w:tcBorders>
            <w:shd w:val="clear" w:color="auto" w:fill="auto"/>
            <w:noWrap/>
            <w:vAlign w:val="center"/>
            <w:hideMark/>
          </w:tcPr>
          <w:p w:rsidR="00465505" w:rsidRPr="00392E2C" w:rsidRDefault="00465505" w:rsidP="00F32C98">
            <w:pPr>
              <w:widowControl/>
              <w:spacing w:line="0" w:lineRule="atLeast"/>
              <w:jc w:val="right"/>
              <w:rPr>
                <w:rFonts w:hAnsi="HG丸ｺﾞｼｯｸM-PRO" w:cs="ＭＳ Ｐゴシック"/>
                <w:color w:val="000000"/>
                <w:kern w:val="0"/>
                <w:sz w:val="18"/>
                <w:szCs w:val="18"/>
              </w:rPr>
            </w:pPr>
            <w:r w:rsidRPr="00392E2C">
              <w:rPr>
                <w:rFonts w:hAnsi="HG丸ｺﾞｼｯｸM-PRO" w:cs="ＭＳ Ｐゴシック" w:hint="eastAsia"/>
                <w:color w:val="000000"/>
                <w:kern w:val="0"/>
                <w:sz w:val="18"/>
                <w:szCs w:val="18"/>
              </w:rPr>
              <w:t>100.0%</w:t>
            </w:r>
          </w:p>
        </w:tc>
      </w:tr>
    </w:tbl>
    <w:p w:rsidR="00465505" w:rsidRDefault="00465505" w:rsidP="00465505">
      <w:pPr>
        <w:rPr>
          <w:rFonts w:hAnsi="HG丸ｺﾞｼｯｸM-PRO"/>
        </w:rPr>
      </w:pPr>
    </w:p>
    <w:p w:rsidR="00465505" w:rsidRPr="00996304" w:rsidRDefault="00465505" w:rsidP="00465505">
      <w:pPr>
        <w:rPr>
          <w:rFonts w:hAnsi="HG丸ｺﾞｼｯｸM-PRO"/>
          <w:szCs w:val="21"/>
        </w:rPr>
      </w:pPr>
      <w:r w:rsidRPr="00996304">
        <w:rPr>
          <w:rFonts w:hAnsi="HG丸ｺﾞｼｯｸM-PRO" w:hint="eastAsia"/>
          <w:szCs w:val="21"/>
        </w:rPr>
        <w:t>その他の内容</w:t>
      </w:r>
    </w:p>
    <w:p w:rsidR="00465505" w:rsidRPr="00C676FB" w:rsidRDefault="00465505" w:rsidP="00465505">
      <w:pPr>
        <w:spacing w:line="280" w:lineRule="exact"/>
        <w:ind w:left="183" w:hangingChars="100" w:hanging="183"/>
        <w:rPr>
          <w:rFonts w:hAnsi="HG丸ｺﾞｼｯｸM-PRO"/>
          <w:sz w:val="18"/>
        </w:rPr>
      </w:pPr>
      <w:r w:rsidRPr="00C676FB">
        <w:rPr>
          <w:rFonts w:hAnsi="HG丸ｺﾞｼｯｸM-PRO" w:hint="eastAsia"/>
          <w:sz w:val="18"/>
        </w:rPr>
        <w:t>・今のところ仕事中心、畑仕事が多くなる、本は本屋に注文すれば大丈夫。</w:t>
      </w:r>
    </w:p>
    <w:p w:rsidR="00465505" w:rsidRPr="00C676FB" w:rsidRDefault="00465505" w:rsidP="00465505">
      <w:pPr>
        <w:spacing w:line="280" w:lineRule="exact"/>
        <w:ind w:left="183" w:hangingChars="100" w:hanging="183"/>
        <w:rPr>
          <w:rFonts w:hAnsi="HG丸ｺﾞｼｯｸM-PRO"/>
          <w:sz w:val="18"/>
        </w:rPr>
      </w:pPr>
      <w:r w:rsidRPr="00C676FB">
        <w:rPr>
          <w:rFonts w:hAnsi="HG丸ｺﾞｼｯｸM-PRO" w:hint="eastAsia"/>
          <w:sz w:val="18"/>
        </w:rPr>
        <w:t>・ほのぼの荘など必要がある時の利用になるが今はまだ。</w:t>
      </w:r>
    </w:p>
    <w:p w:rsidR="00465505" w:rsidRPr="00C676FB" w:rsidRDefault="00465505" w:rsidP="00465505">
      <w:pPr>
        <w:spacing w:line="280" w:lineRule="exact"/>
        <w:ind w:left="183" w:hangingChars="100" w:hanging="183"/>
        <w:rPr>
          <w:rFonts w:hAnsi="HG丸ｺﾞｼｯｸM-PRO"/>
          <w:sz w:val="18"/>
        </w:rPr>
      </w:pPr>
      <w:r w:rsidRPr="00C676FB">
        <w:rPr>
          <w:rFonts w:hAnsi="HG丸ｺﾞｼｯｸM-PRO" w:hint="eastAsia"/>
          <w:sz w:val="18"/>
        </w:rPr>
        <w:t>・夢交流館を利用したいが車がないので行けない。</w:t>
      </w:r>
    </w:p>
    <w:p w:rsidR="00465505" w:rsidRPr="00C676FB" w:rsidRDefault="00465505" w:rsidP="00465505">
      <w:pPr>
        <w:spacing w:line="280" w:lineRule="exact"/>
        <w:ind w:left="183" w:hangingChars="100" w:hanging="183"/>
        <w:rPr>
          <w:rFonts w:hAnsi="HG丸ｺﾞｼｯｸM-PRO"/>
          <w:sz w:val="18"/>
        </w:rPr>
      </w:pPr>
      <w:r w:rsidRPr="00C676FB">
        <w:rPr>
          <w:rFonts w:hAnsi="HG丸ｺﾞｼｯｸM-PRO" w:hint="eastAsia"/>
          <w:sz w:val="18"/>
        </w:rPr>
        <w:t>・今のところ、差しささえないため。</w:t>
      </w:r>
    </w:p>
    <w:p w:rsidR="00465505" w:rsidRPr="00C676FB" w:rsidRDefault="00465505" w:rsidP="00465505">
      <w:pPr>
        <w:spacing w:line="280" w:lineRule="exact"/>
        <w:ind w:left="183" w:hangingChars="100" w:hanging="183"/>
        <w:rPr>
          <w:rFonts w:hAnsi="HG丸ｺﾞｼｯｸM-PRO"/>
          <w:sz w:val="18"/>
        </w:rPr>
      </w:pPr>
      <w:r w:rsidRPr="00C676FB">
        <w:rPr>
          <w:rFonts w:hAnsi="HG丸ｺﾞｼｯｸM-PRO" w:hint="eastAsia"/>
          <w:sz w:val="18"/>
        </w:rPr>
        <w:t>・今のところ用事がない。</w:t>
      </w:r>
    </w:p>
    <w:p w:rsidR="00465505" w:rsidRPr="00C676FB" w:rsidRDefault="00465505" w:rsidP="00465505">
      <w:pPr>
        <w:spacing w:line="280" w:lineRule="exact"/>
        <w:ind w:left="183" w:hangingChars="100" w:hanging="183"/>
        <w:rPr>
          <w:rFonts w:hAnsi="HG丸ｺﾞｼｯｸM-PRO"/>
          <w:sz w:val="18"/>
        </w:rPr>
      </w:pPr>
      <w:r w:rsidRPr="00C676FB">
        <w:rPr>
          <w:rFonts w:hAnsi="HG丸ｺﾞｼｯｸM-PRO" w:hint="eastAsia"/>
          <w:sz w:val="18"/>
        </w:rPr>
        <w:t>・これからのことは分かりませんが、今のところ必要がない。</w:t>
      </w:r>
    </w:p>
    <w:p w:rsidR="009D24ED" w:rsidRPr="009D24ED" w:rsidRDefault="00465505" w:rsidP="00465505">
      <w:pPr>
        <w:spacing w:line="240" w:lineRule="exact"/>
        <w:ind w:left="183" w:hangingChars="100" w:hanging="183"/>
        <w:rPr>
          <w:rFonts w:hAnsi="HG丸ｺﾞｼｯｸM-PRO"/>
          <w:sz w:val="18"/>
          <w:szCs w:val="18"/>
        </w:rPr>
      </w:pPr>
      <w:r w:rsidRPr="00C676FB">
        <w:rPr>
          <w:rFonts w:hAnsi="HG丸ｺﾞｼｯｸM-PRO" w:hint="eastAsia"/>
          <w:sz w:val="18"/>
        </w:rPr>
        <w:t>・施設を空けられない。</w:t>
      </w:r>
    </w:p>
    <w:p w:rsidR="009D24ED" w:rsidRDefault="009D24ED" w:rsidP="009D24ED">
      <w:pPr>
        <w:widowControl/>
        <w:jc w:val="left"/>
        <w:rPr>
          <w:rFonts w:hAnsi="HG丸ｺﾞｼｯｸM-PRO"/>
        </w:rPr>
      </w:pPr>
      <w:r>
        <w:rPr>
          <w:rFonts w:hAnsi="HG丸ｺﾞｼｯｸM-PRO"/>
        </w:rPr>
        <w:br w:type="page"/>
      </w:r>
    </w:p>
    <w:p w:rsidR="009D24ED" w:rsidRDefault="009D24ED" w:rsidP="00F47DBA">
      <w:pPr>
        <w:pStyle w:val="2"/>
        <w:spacing w:line="320" w:lineRule="exact"/>
      </w:pPr>
      <w:r>
        <w:rPr>
          <w:rFonts w:hint="eastAsia"/>
        </w:rPr>
        <w:lastRenderedPageBreak/>
        <w:t xml:space="preserve">　</w:t>
      </w:r>
      <w:bookmarkStart w:id="162" w:name="_Toc477431876"/>
      <w:r>
        <w:rPr>
          <w:rFonts w:hint="eastAsia"/>
        </w:rPr>
        <w:t>今後の公共施設のあり方について</w:t>
      </w:r>
      <w:bookmarkEnd w:id="162"/>
    </w:p>
    <w:p w:rsidR="009D24ED" w:rsidRDefault="009D24ED" w:rsidP="009D24ED">
      <w:pPr>
        <w:rPr>
          <w:rFonts w:hAnsi="HG丸ｺﾞｼｯｸM-PRO"/>
        </w:rPr>
      </w:pPr>
    </w:p>
    <w:p w:rsidR="009D24ED" w:rsidRDefault="009D24ED" w:rsidP="00F47DBA">
      <w:pPr>
        <w:pStyle w:val="3"/>
        <w:spacing w:line="320" w:lineRule="exact"/>
      </w:pPr>
      <w:bookmarkStart w:id="163" w:name="_Toc459801194"/>
      <w:r>
        <w:rPr>
          <w:rFonts w:hint="eastAsia"/>
        </w:rPr>
        <w:t>今後の公共施設の数（量）について</w:t>
      </w:r>
      <w:bookmarkEnd w:id="163"/>
    </w:p>
    <w:p w:rsidR="009D24ED" w:rsidRDefault="009D24ED" w:rsidP="009D24ED">
      <w:pPr>
        <w:pStyle w:val="af"/>
        <w:ind w:left="213" w:firstLine="213"/>
      </w:pPr>
    </w:p>
    <w:p w:rsidR="00465505" w:rsidRDefault="00465505" w:rsidP="00465505">
      <w:pPr>
        <w:pStyle w:val="af"/>
        <w:ind w:left="213" w:firstLine="213"/>
      </w:pPr>
      <w:r>
        <w:rPr>
          <w:rFonts w:hint="eastAsia"/>
        </w:rPr>
        <w:t>今後の公共施設の数（量）については、多い順に、「</w:t>
      </w:r>
      <w:r w:rsidRPr="00A51189">
        <w:rPr>
          <w:rFonts w:hint="eastAsia"/>
        </w:rPr>
        <w:t>人口や財政の規模、</w:t>
      </w:r>
      <w:r>
        <w:rPr>
          <w:rFonts w:hint="eastAsia"/>
        </w:rPr>
        <w:t>町</w:t>
      </w:r>
      <w:r w:rsidRPr="00A51189">
        <w:rPr>
          <w:rFonts w:hint="eastAsia"/>
        </w:rPr>
        <w:t>民ニーズに見合った施設の数に減らしていくべき</w:t>
      </w:r>
      <w:r>
        <w:rPr>
          <w:rFonts w:hint="eastAsia"/>
        </w:rPr>
        <w:t>」が44.4％、「</w:t>
      </w:r>
      <w:r w:rsidRPr="00A51189">
        <w:rPr>
          <w:rFonts w:hint="eastAsia"/>
        </w:rPr>
        <w:t>必要性が低い施設や利用者が少ない施設は、積極的に減らしていくべき</w:t>
      </w:r>
      <w:r>
        <w:rPr>
          <w:rFonts w:hint="eastAsia"/>
        </w:rPr>
        <w:t>」が23.9％、「</w:t>
      </w:r>
      <w:r w:rsidRPr="00A51189">
        <w:rPr>
          <w:rFonts w:hint="eastAsia"/>
        </w:rPr>
        <w:t>今ある公共施設は全て必要なので、現状の数を維持していくべき</w:t>
      </w:r>
      <w:r>
        <w:rPr>
          <w:rFonts w:hint="eastAsia"/>
        </w:rPr>
        <w:t>」が18.3％などとなっており、減らすべきとする意見が約７割を占めています。</w:t>
      </w:r>
    </w:p>
    <w:p w:rsidR="00465505" w:rsidRDefault="00465505" w:rsidP="00465505">
      <w:pPr>
        <w:pStyle w:val="af"/>
        <w:ind w:left="213" w:firstLine="213"/>
      </w:pPr>
      <w:r>
        <w:rPr>
          <w:rFonts w:hint="eastAsia"/>
        </w:rPr>
        <w:t>年齢別にみると、各年代とも「</w:t>
      </w:r>
      <w:r w:rsidRPr="00A51189">
        <w:rPr>
          <w:rFonts w:hint="eastAsia"/>
        </w:rPr>
        <w:t>人口や財政の規模、</w:t>
      </w:r>
      <w:r>
        <w:rPr>
          <w:rFonts w:hint="eastAsia"/>
        </w:rPr>
        <w:t>町</w:t>
      </w:r>
      <w:r w:rsidRPr="00A51189">
        <w:rPr>
          <w:rFonts w:hint="eastAsia"/>
        </w:rPr>
        <w:t>民ニーズに見合った施設の数に減らしていくべき</w:t>
      </w:r>
      <w:r>
        <w:rPr>
          <w:rFonts w:hint="eastAsia"/>
        </w:rPr>
        <w:t>」が最も多く、40・50歳代では約６割を占めています。</w:t>
      </w:r>
    </w:p>
    <w:p w:rsidR="00465505" w:rsidRPr="00A51189" w:rsidRDefault="00465505" w:rsidP="00465505">
      <w:pPr>
        <w:rPr>
          <w:rFonts w:hAnsi="HG丸ｺﾞｼｯｸM-PRO"/>
        </w:rPr>
      </w:pPr>
    </w:p>
    <w:p w:rsidR="00465505" w:rsidRDefault="00465505" w:rsidP="00465505">
      <w:pPr>
        <w:rPr>
          <w:rFonts w:hAnsi="HG丸ｺﾞｼｯｸM-PRO"/>
        </w:rPr>
      </w:pPr>
      <w:r>
        <w:rPr>
          <w:noProof/>
        </w:rPr>
        <w:drawing>
          <wp:anchor distT="0" distB="0" distL="114300" distR="114300" simplePos="0" relativeHeight="253280256" behindDoc="0" locked="0" layoutInCell="1" allowOverlap="1">
            <wp:simplePos x="0" y="0"/>
            <wp:positionH relativeFrom="column">
              <wp:posOffset>0</wp:posOffset>
            </wp:positionH>
            <wp:positionV relativeFrom="paragraph">
              <wp:posOffset>7620</wp:posOffset>
            </wp:positionV>
            <wp:extent cx="5334001" cy="2438400"/>
            <wp:effectExtent l="0" t="0" r="0" b="0"/>
            <wp:wrapNone/>
            <wp:docPr id="507" name="グラフ 50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rsidR="00465505" w:rsidRDefault="00465505" w:rsidP="00465505">
      <w:pPr>
        <w:rPr>
          <w:rFonts w:hAnsi="HG丸ｺﾞｼｯｸM-PRO"/>
        </w:rPr>
      </w:pPr>
    </w:p>
    <w:p w:rsidR="00465505" w:rsidRDefault="00465505" w:rsidP="00465505">
      <w:pPr>
        <w:rPr>
          <w:rFonts w:hAnsi="HG丸ｺﾞｼｯｸM-PRO"/>
        </w:rPr>
      </w:pPr>
    </w:p>
    <w:p w:rsidR="00465505" w:rsidRDefault="00465505" w:rsidP="00465505">
      <w:pPr>
        <w:rPr>
          <w:rFonts w:hAnsi="HG丸ｺﾞｼｯｸM-PRO"/>
        </w:rPr>
      </w:pPr>
    </w:p>
    <w:p w:rsidR="00465505" w:rsidRDefault="00465505" w:rsidP="00465505">
      <w:pPr>
        <w:rPr>
          <w:rFonts w:hAnsi="HG丸ｺﾞｼｯｸM-PRO"/>
        </w:rPr>
      </w:pPr>
    </w:p>
    <w:p w:rsidR="00465505" w:rsidRDefault="00465505" w:rsidP="00465505">
      <w:pPr>
        <w:rPr>
          <w:rFonts w:hAnsi="HG丸ｺﾞｼｯｸM-PRO"/>
        </w:rPr>
      </w:pPr>
    </w:p>
    <w:p w:rsidR="00465505" w:rsidRDefault="00465505" w:rsidP="00465505">
      <w:pPr>
        <w:rPr>
          <w:rFonts w:hAnsi="HG丸ｺﾞｼｯｸM-PRO"/>
        </w:rPr>
      </w:pPr>
    </w:p>
    <w:p w:rsidR="00465505" w:rsidRDefault="00465505" w:rsidP="00465505">
      <w:pPr>
        <w:rPr>
          <w:rFonts w:hAnsi="HG丸ｺﾞｼｯｸM-PRO"/>
        </w:rPr>
      </w:pPr>
    </w:p>
    <w:p w:rsidR="00465505" w:rsidRDefault="00465505" w:rsidP="00465505">
      <w:pPr>
        <w:rPr>
          <w:rFonts w:hAnsi="HG丸ｺﾞｼｯｸM-PRO"/>
        </w:rPr>
      </w:pPr>
    </w:p>
    <w:p w:rsidR="00465505" w:rsidRDefault="00465505" w:rsidP="00465505">
      <w:pPr>
        <w:rPr>
          <w:rFonts w:hAnsi="HG丸ｺﾞｼｯｸM-PRO"/>
        </w:rPr>
      </w:pPr>
    </w:p>
    <w:p w:rsidR="00465505" w:rsidRDefault="00465505" w:rsidP="00465505">
      <w:pPr>
        <w:rPr>
          <w:rFonts w:hAnsi="HG丸ｺﾞｼｯｸM-PRO"/>
        </w:rPr>
      </w:pPr>
    </w:p>
    <w:p w:rsidR="00465505" w:rsidRDefault="00465505" w:rsidP="00465505">
      <w:pPr>
        <w:rPr>
          <w:rFonts w:hAnsi="HG丸ｺﾞｼｯｸM-PRO"/>
        </w:rPr>
      </w:pPr>
    </w:p>
    <w:tbl>
      <w:tblPr>
        <w:tblW w:w="8520" w:type="dxa"/>
        <w:tblInd w:w="84" w:type="dxa"/>
        <w:tblLayout w:type="fixed"/>
        <w:tblCellMar>
          <w:left w:w="99" w:type="dxa"/>
          <w:right w:w="99" w:type="dxa"/>
        </w:tblCellMar>
        <w:tblLook w:val="04A0"/>
      </w:tblPr>
      <w:tblGrid>
        <w:gridCol w:w="1300"/>
        <w:gridCol w:w="1031"/>
        <w:gridCol w:w="1031"/>
        <w:gridCol w:w="1032"/>
        <w:gridCol w:w="1031"/>
        <w:gridCol w:w="1032"/>
        <w:gridCol w:w="1031"/>
        <w:gridCol w:w="1032"/>
      </w:tblGrid>
      <w:tr w:rsidR="00465505" w:rsidRPr="00C676FB" w:rsidTr="00F32C98">
        <w:trPr>
          <w:trHeight w:val="240"/>
        </w:trPr>
        <w:tc>
          <w:tcPr>
            <w:tcW w:w="1300" w:type="dxa"/>
            <w:tcBorders>
              <w:top w:val="single" w:sz="4" w:space="0" w:color="auto"/>
              <w:left w:val="single" w:sz="4" w:space="0" w:color="auto"/>
              <w:bottom w:val="nil"/>
              <w:right w:val="single" w:sz="4" w:space="0" w:color="auto"/>
            </w:tcBorders>
            <w:shd w:val="clear" w:color="000000" w:fill="D9D9D9"/>
            <w:noWrap/>
            <w:vAlign w:val="center"/>
            <w:hideMark/>
          </w:tcPr>
          <w:p w:rsidR="00465505" w:rsidRPr="00C676FB" w:rsidRDefault="00465505" w:rsidP="00F32C98">
            <w:pPr>
              <w:widowControl/>
              <w:spacing w:line="0" w:lineRule="atLeast"/>
              <w:jc w:val="lef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 xml:space="preserve">　</w:t>
            </w:r>
          </w:p>
        </w:tc>
        <w:tc>
          <w:tcPr>
            <w:tcW w:w="1031" w:type="dxa"/>
            <w:tcBorders>
              <w:top w:val="single" w:sz="4" w:space="0" w:color="auto"/>
              <w:left w:val="nil"/>
              <w:bottom w:val="nil"/>
              <w:right w:val="single" w:sz="4" w:space="0" w:color="auto"/>
            </w:tcBorders>
            <w:shd w:val="clear" w:color="000000" w:fill="D9D9D9"/>
            <w:noWrap/>
            <w:vAlign w:val="center"/>
            <w:hideMark/>
          </w:tcPr>
          <w:p w:rsidR="00465505" w:rsidRPr="00C676FB" w:rsidRDefault="00465505" w:rsidP="00F32C98">
            <w:pPr>
              <w:widowControl/>
              <w:spacing w:line="0" w:lineRule="atLeast"/>
              <w:jc w:val="center"/>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今ある公共施設では足りないので、積極的に増やしていくべき</w:t>
            </w:r>
          </w:p>
        </w:tc>
        <w:tc>
          <w:tcPr>
            <w:tcW w:w="1031" w:type="dxa"/>
            <w:tcBorders>
              <w:top w:val="single" w:sz="4" w:space="0" w:color="auto"/>
              <w:left w:val="nil"/>
              <w:bottom w:val="nil"/>
              <w:right w:val="single" w:sz="4" w:space="0" w:color="auto"/>
            </w:tcBorders>
            <w:shd w:val="clear" w:color="000000" w:fill="D9D9D9"/>
            <w:noWrap/>
            <w:vAlign w:val="center"/>
            <w:hideMark/>
          </w:tcPr>
          <w:p w:rsidR="00465505" w:rsidRPr="00C676FB" w:rsidRDefault="00465505" w:rsidP="00F32C98">
            <w:pPr>
              <w:widowControl/>
              <w:spacing w:line="0" w:lineRule="atLeast"/>
              <w:jc w:val="center"/>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今ある公共施設は全て必要なので、現状の数を維持していくべき</w:t>
            </w:r>
          </w:p>
        </w:tc>
        <w:tc>
          <w:tcPr>
            <w:tcW w:w="1032" w:type="dxa"/>
            <w:tcBorders>
              <w:top w:val="single" w:sz="4" w:space="0" w:color="auto"/>
              <w:left w:val="nil"/>
              <w:bottom w:val="nil"/>
              <w:right w:val="single" w:sz="4" w:space="0" w:color="auto"/>
            </w:tcBorders>
            <w:shd w:val="clear" w:color="000000" w:fill="D9D9D9"/>
            <w:noWrap/>
            <w:vAlign w:val="center"/>
            <w:hideMark/>
          </w:tcPr>
          <w:p w:rsidR="00465505" w:rsidRPr="00C676FB" w:rsidRDefault="00465505" w:rsidP="00F32C98">
            <w:pPr>
              <w:widowControl/>
              <w:spacing w:line="0" w:lineRule="atLeast"/>
              <w:jc w:val="center"/>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人口や財政の規模、町民ニーズに見合った施設の数に減らしていくべき</w:t>
            </w:r>
          </w:p>
        </w:tc>
        <w:tc>
          <w:tcPr>
            <w:tcW w:w="1031" w:type="dxa"/>
            <w:tcBorders>
              <w:top w:val="single" w:sz="4" w:space="0" w:color="auto"/>
              <w:left w:val="nil"/>
              <w:bottom w:val="nil"/>
              <w:right w:val="single" w:sz="4" w:space="0" w:color="auto"/>
            </w:tcBorders>
            <w:shd w:val="clear" w:color="000000" w:fill="D9D9D9"/>
            <w:noWrap/>
            <w:vAlign w:val="center"/>
            <w:hideMark/>
          </w:tcPr>
          <w:p w:rsidR="00465505" w:rsidRPr="00C676FB" w:rsidRDefault="00465505" w:rsidP="00F32C98">
            <w:pPr>
              <w:widowControl/>
              <w:spacing w:line="0" w:lineRule="atLeast"/>
              <w:jc w:val="center"/>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必要性が低い施設や利用者が少ない施設は、積極的に減らしていくべき</w:t>
            </w:r>
          </w:p>
        </w:tc>
        <w:tc>
          <w:tcPr>
            <w:tcW w:w="1032" w:type="dxa"/>
            <w:tcBorders>
              <w:top w:val="single" w:sz="4" w:space="0" w:color="auto"/>
              <w:left w:val="nil"/>
              <w:bottom w:val="nil"/>
              <w:right w:val="single" w:sz="4" w:space="0" w:color="auto"/>
            </w:tcBorders>
            <w:shd w:val="clear" w:color="000000" w:fill="D9D9D9"/>
            <w:noWrap/>
            <w:vAlign w:val="center"/>
            <w:hideMark/>
          </w:tcPr>
          <w:p w:rsidR="00465505" w:rsidRPr="00C676FB" w:rsidRDefault="00465505" w:rsidP="00F32C98">
            <w:pPr>
              <w:widowControl/>
              <w:spacing w:line="0" w:lineRule="atLeast"/>
              <w:jc w:val="center"/>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わからない</w:t>
            </w:r>
          </w:p>
        </w:tc>
        <w:tc>
          <w:tcPr>
            <w:tcW w:w="1031" w:type="dxa"/>
            <w:tcBorders>
              <w:top w:val="single" w:sz="4" w:space="0" w:color="auto"/>
              <w:left w:val="nil"/>
              <w:bottom w:val="nil"/>
              <w:right w:val="nil"/>
            </w:tcBorders>
            <w:shd w:val="clear" w:color="000000" w:fill="D9D9D9"/>
            <w:noWrap/>
            <w:vAlign w:val="center"/>
            <w:hideMark/>
          </w:tcPr>
          <w:p w:rsidR="00465505" w:rsidRPr="00C676FB" w:rsidRDefault="00465505" w:rsidP="00F32C98">
            <w:pPr>
              <w:widowControl/>
              <w:spacing w:line="0" w:lineRule="atLeast"/>
              <w:jc w:val="center"/>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その他</w:t>
            </w:r>
          </w:p>
        </w:tc>
        <w:tc>
          <w:tcPr>
            <w:tcW w:w="1032" w:type="dxa"/>
            <w:tcBorders>
              <w:top w:val="single" w:sz="4" w:space="0" w:color="auto"/>
              <w:left w:val="double" w:sz="6" w:space="0" w:color="auto"/>
              <w:bottom w:val="nil"/>
              <w:right w:val="single" w:sz="4" w:space="0" w:color="auto"/>
            </w:tcBorders>
            <w:shd w:val="clear" w:color="000000" w:fill="D9D9D9"/>
            <w:noWrap/>
            <w:vAlign w:val="center"/>
            <w:hideMark/>
          </w:tcPr>
          <w:p w:rsidR="00465505" w:rsidRPr="00C676FB" w:rsidRDefault="00465505" w:rsidP="00F32C98">
            <w:pPr>
              <w:widowControl/>
              <w:spacing w:line="0" w:lineRule="atLeast"/>
              <w:jc w:val="center"/>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合計</w:t>
            </w:r>
          </w:p>
        </w:tc>
      </w:tr>
      <w:tr w:rsidR="00465505" w:rsidRPr="00C676FB" w:rsidTr="00F32C98">
        <w:trPr>
          <w:trHeight w:val="240"/>
        </w:trPr>
        <w:tc>
          <w:tcPr>
            <w:tcW w:w="1300" w:type="dxa"/>
            <w:tcBorders>
              <w:top w:val="single" w:sz="12" w:space="0" w:color="auto"/>
              <w:left w:val="single" w:sz="12" w:space="0" w:color="auto"/>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lef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全体</w:t>
            </w:r>
          </w:p>
        </w:tc>
        <w:tc>
          <w:tcPr>
            <w:tcW w:w="1031" w:type="dxa"/>
            <w:tcBorders>
              <w:top w:val="single" w:sz="12" w:space="0" w:color="auto"/>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 xml:space="preserve">5 </w:t>
            </w:r>
          </w:p>
        </w:tc>
        <w:tc>
          <w:tcPr>
            <w:tcW w:w="1031" w:type="dxa"/>
            <w:tcBorders>
              <w:top w:val="single" w:sz="12" w:space="0" w:color="auto"/>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 xml:space="preserve">33 </w:t>
            </w:r>
          </w:p>
        </w:tc>
        <w:tc>
          <w:tcPr>
            <w:tcW w:w="1032" w:type="dxa"/>
            <w:tcBorders>
              <w:top w:val="single" w:sz="12" w:space="0" w:color="auto"/>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 xml:space="preserve">80 </w:t>
            </w:r>
          </w:p>
        </w:tc>
        <w:tc>
          <w:tcPr>
            <w:tcW w:w="1031" w:type="dxa"/>
            <w:tcBorders>
              <w:top w:val="single" w:sz="12" w:space="0" w:color="auto"/>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 xml:space="preserve">43 </w:t>
            </w:r>
          </w:p>
        </w:tc>
        <w:tc>
          <w:tcPr>
            <w:tcW w:w="1032" w:type="dxa"/>
            <w:tcBorders>
              <w:top w:val="single" w:sz="12" w:space="0" w:color="auto"/>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 xml:space="preserve">11 </w:t>
            </w:r>
          </w:p>
        </w:tc>
        <w:tc>
          <w:tcPr>
            <w:tcW w:w="1031" w:type="dxa"/>
            <w:tcBorders>
              <w:top w:val="single" w:sz="12" w:space="0" w:color="auto"/>
              <w:left w:val="nil"/>
              <w:bottom w:val="nil"/>
              <w:right w:val="nil"/>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 xml:space="preserve">8 </w:t>
            </w:r>
          </w:p>
        </w:tc>
        <w:tc>
          <w:tcPr>
            <w:tcW w:w="1032" w:type="dxa"/>
            <w:tcBorders>
              <w:top w:val="single" w:sz="12" w:space="0" w:color="auto"/>
              <w:left w:val="double" w:sz="6" w:space="0" w:color="auto"/>
              <w:bottom w:val="nil"/>
              <w:right w:val="single" w:sz="12"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 xml:space="preserve">180 </w:t>
            </w:r>
          </w:p>
        </w:tc>
      </w:tr>
      <w:tr w:rsidR="00465505" w:rsidRPr="00C676FB" w:rsidTr="00F32C98">
        <w:trPr>
          <w:trHeight w:val="240"/>
        </w:trPr>
        <w:tc>
          <w:tcPr>
            <w:tcW w:w="1300" w:type="dxa"/>
            <w:tcBorders>
              <w:top w:val="nil"/>
              <w:left w:val="single" w:sz="12" w:space="0" w:color="auto"/>
              <w:bottom w:val="single" w:sz="12"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lef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 xml:space="preserve">　</w:t>
            </w:r>
          </w:p>
        </w:tc>
        <w:tc>
          <w:tcPr>
            <w:tcW w:w="1031" w:type="dxa"/>
            <w:tcBorders>
              <w:top w:val="nil"/>
              <w:left w:val="nil"/>
              <w:bottom w:val="single" w:sz="12"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2.8%</w:t>
            </w:r>
          </w:p>
        </w:tc>
        <w:tc>
          <w:tcPr>
            <w:tcW w:w="1031" w:type="dxa"/>
            <w:tcBorders>
              <w:top w:val="nil"/>
              <w:left w:val="nil"/>
              <w:bottom w:val="single" w:sz="12"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18.3%</w:t>
            </w:r>
          </w:p>
        </w:tc>
        <w:tc>
          <w:tcPr>
            <w:tcW w:w="1032" w:type="dxa"/>
            <w:tcBorders>
              <w:top w:val="nil"/>
              <w:left w:val="nil"/>
              <w:bottom w:val="single" w:sz="12"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44.4%</w:t>
            </w:r>
          </w:p>
        </w:tc>
        <w:tc>
          <w:tcPr>
            <w:tcW w:w="1031" w:type="dxa"/>
            <w:tcBorders>
              <w:top w:val="nil"/>
              <w:left w:val="nil"/>
              <w:bottom w:val="single" w:sz="12"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23.9%</w:t>
            </w:r>
          </w:p>
        </w:tc>
        <w:tc>
          <w:tcPr>
            <w:tcW w:w="1032" w:type="dxa"/>
            <w:tcBorders>
              <w:top w:val="nil"/>
              <w:left w:val="nil"/>
              <w:bottom w:val="single" w:sz="12"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6.1%</w:t>
            </w:r>
          </w:p>
        </w:tc>
        <w:tc>
          <w:tcPr>
            <w:tcW w:w="1031" w:type="dxa"/>
            <w:tcBorders>
              <w:top w:val="nil"/>
              <w:left w:val="nil"/>
              <w:bottom w:val="single" w:sz="12" w:space="0" w:color="auto"/>
              <w:right w:val="nil"/>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4.4%</w:t>
            </w:r>
          </w:p>
        </w:tc>
        <w:tc>
          <w:tcPr>
            <w:tcW w:w="1032" w:type="dxa"/>
            <w:tcBorders>
              <w:top w:val="nil"/>
              <w:left w:val="double" w:sz="6" w:space="0" w:color="auto"/>
              <w:bottom w:val="single" w:sz="12" w:space="0" w:color="auto"/>
              <w:right w:val="single" w:sz="12"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100.0%</w:t>
            </w:r>
          </w:p>
        </w:tc>
      </w:tr>
      <w:tr w:rsidR="00465505" w:rsidRPr="00C676FB" w:rsidTr="00F32C98">
        <w:trPr>
          <w:trHeight w:val="240"/>
        </w:trPr>
        <w:tc>
          <w:tcPr>
            <w:tcW w:w="1300" w:type="dxa"/>
            <w:tcBorders>
              <w:top w:val="nil"/>
              <w:left w:val="single" w:sz="4" w:space="0" w:color="auto"/>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lef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40歳未満</w:t>
            </w:r>
          </w:p>
        </w:tc>
        <w:tc>
          <w:tcPr>
            <w:tcW w:w="1031" w:type="dxa"/>
            <w:tcBorders>
              <w:top w:val="nil"/>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 xml:space="preserve">3 </w:t>
            </w:r>
          </w:p>
        </w:tc>
        <w:tc>
          <w:tcPr>
            <w:tcW w:w="1031" w:type="dxa"/>
            <w:tcBorders>
              <w:top w:val="nil"/>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 xml:space="preserve">7 </w:t>
            </w:r>
          </w:p>
        </w:tc>
        <w:tc>
          <w:tcPr>
            <w:tcW w:w="1032" w:type="dxa"/>
            <w:tcBorders>
              <w:top w:val="nil"/>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 xml:space="preserve">13 </w:t>
            </w:r>
          </w:p>
        </w:tc>
        <w:tc>
          <w:tcPr>
            <w:tcW w:w="1031" w:type="dxa"/>
            <w:tcBorders>
              <w:top w:val="nil"/>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 xml:space="preserve">8 </w:t>
            </w:r>
          </w:p>
        </w:tc>
        <w:tc>
          <w:tcPr>
            <w:tcW w:w="1032" w:type="dxa"/>
            <w:tcBorders>
              <w:top w:val="nil"/>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 xml:space="preserve">1 </w:t>
            </w:r>
          </w:p>
        </w:tc>
        <w:tc>
          <w:tcPr>
            <w:tcW w:w="1031" w:type="dxa"/>
            <w:tcBorders>
              <w:top w:val="nil"/>
              <w:left w:val="nil"/>
              <w:bottom w:val="nil"/>
              <w:right w:val="nil"/>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 xml:space="preserve">3 </w:t>
            </w:r>
          </w:p>
        </w:tc>
        <w:tc>
          <w:tcPr>
            <w:tcW w:w="1032" w:type="dxa"/>
            <w:tcBorders>
              <w:top w:val="nil"/>
              <w:left w:val="double" w:sz="6" w:space="0" w:color="auto"/>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 xml:space="preserve">35 </w:t>
            </w:r>
          </w:p>
        </w:tc>
      </w:tr>
      <w:tr w:rsidR="00465505" w:rsidRPr="00C676FB" w:rsidTr="00F32C98">
        <w:trPr>
          <w:trHeight w:val="22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lef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 xml:space="preserve">　</w:t>
            </w:r>
          </w:p>
        </w:tc>
        <w:tc>
          <w:tcPr>
            <w:tcW w:w="1031" w:type="dxa"/>
            <w:tcBorders>
              <w:top w:val="nil"/>
              <w:left w:val="nil"/>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8.6%</w:t>
            </w:r>
          </w:p>
        </w:tc>
        <w:tc>
          <w:tcPr>
            <w:tcW w:w="1031" w:type="dxa"/>
            <w:tcBorders>
              <w:top w:val="nil"/>
              <w:left w:val="nil"/>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20.0%</w:t>
            </w:r>
          </w:p>
        </w:tc>
        <w:tc>
          <w:tcPr>
            <w:tcW w:w="1032" w:type="dxa"/>
            <w:tcBorders>
              <w:top w:val="nil"/>
              <w:left w:val="nil"/>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37.1%</w:t>
            </w:r>
          </w:p>
        </w:tc>
        <w:tc>
          <w:tcPr>
            <w:tcW w:w="1031" w:type="dxa"/>
            <w:tcBorders>
              <w:top w:val="nil"/>
              <w:left w:val="nil"/>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22.9%</w:t>
            </w:r>
          </w:p>
        </w:tc>
        <w:tc>
          <w:tcPr>
            <w:tcW w:w="1032" w:type="dxa"/>
            <w:tcBorders>
              <w:top w:val="nil"/>
              <w:left w:val="nil"/>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2.9%</w:t>
            </w:r>
          </w:p>
        </w:tc>
        <w:tc>
          <w:tcPr>
            <w:tcW w:w="1031" w:type="dxa"/>
            <w:tcBorders>
              <w:top w:val="nil"/>
              <w:left w:val="nil"/>
              <w:bottom w:val="single" w:sz="4" w:space="0" w:color="auto"/>
              <w:right w:val="nil"/>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8.6%</w:t>
            </w:r>
          </w:p>
        </w:tc>
        <w:tc>
          <w:tcPr>
            <w:tcW w:w="1032" w:type="dxa"/>
            <w:tcBorders>
              <w:top w:val="nil"/>
              <w:left w:val="double" w:sz="6" w:space="0" w:color="auto"/>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100.0%</w:t>
            </w:r>
          </w:p>
        </w:tc>
      </w:tr>
      <w:tr w:rsidR="00465505" w:rsidRPr="00C676FB" w:rsidTr="00F32C98">
        <w:trPr>
          <w:trHeight w:val="225"/>
        </w:trPr>
        <w:tc>
          <w:tcPr>
            <w:tcW w:w="1300" w:type="dxa"/>
            <w:tcBorders>
              <w:top w:val="nil"/>
              <w:left w:val="single" w:sz="4" w:space="0" w:color="auto"/>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lef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40・50歳代</w:t>
            </w:r>
          </w:p>
        </w:tc>
        <w:tc>
          <w:tcPr>
            <w:tcW w:w="1031" w:type="dxa"/>
            <w:tcBorders>
              <w:top w:val="nil"/>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 xml:space="preserve">0 </w:t>
            </w:r>
          </w:p>
        </w:tc>
        <w:tc>
          <w:tcPr>
            <w:tcW w:w="1031" w:type="dxa"/>
            <w:tcBorders>
              <w:top w:val="nil"/>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 xml:space="preserve">12 </w:t>
            </w:r>
          </w:p>
        </w:tc>
        <w:tc>
          <w:tcPr>
            <w:tcW w:w="1032" w:type="dxa"/>
            <w:tcBorders>
              <w:top w:val="nil"/>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 xml:space="preserve">38 </w:t>
            </w:r>
          </w:p>
        </w:tc>
        <w:tc>
          <w:tcPr>
            <w:tcW w:w="1031" w:type="dxa"/>
            <w:tcBorders>
              <w:top w:val="nil"/>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 xml:space="preserve">6 </w:t>
            </w:r>
          </w:p>
        </w:tc>
        <w:tc>
          <w:tcPr>
            <w:tcW w:w="1032" w:type="dxa"/>
            <w:tcBorders>
              <w:top w:val="nil"/>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 xml:space="preserve">2 </w:t>
            </w:r>
          </w:p>
        </w:tc>
        <w:tc>
          <w:tcPr>
            <w:tcW w:w="1031" w:type="dxa"/>
            <w:tcBorders>
              <w:top w:val="nil"/>
              <w:left w:val="nil"/>
              <w:bottom w:val="nil"/>
              <w:right w:val="nil"/>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 xml:space="preserve">3 </w:t>
            </w:r>
          </w:p>
        </w:tc>
        <w:tc>
          <w:tcPr>
            <w:tcW w:w="1032" w:type="dxa"/>
            <w:tcBorders>
              <w:top w:val="nil"/>
              <w:left w:val="double" w:sz="6" w:space="0" w:color="auto"/>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 xml:space="preserve">61 </w:t>
            </w:r>
          </w:p>
        </w:tc>
      </w:tr>
      <w:tr w:rsidR="00465505" w:rsidRPr="00C676FB" w:rsidTr="00F32C98">
        <w:trPr>
          <w:trHeight w:val="22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lef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 xml:space="preserve">　</w:t>
            </w:r>
          </w:p>
        </w:tc>
        <w:tc>
          <w:tcPr>
            <w:tcW w:w="1031" w:type="dxa"/>
            <w:tcBorders>
              <w:top w:val="nil"/>
              <w:left w:val="nil"/>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0.0%</w:t>
            </w:r>
          </w:p>
        </w:tc>
        <w:tc>
          <w:tcPr>
            <w:tcW w:w="1031" w:type="dxa"/>
            <w:tcBorders>
              <w:top w:val="nil"/>
              <w:left w:val="nil"/>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19.7%</w:t>
            </w:r>
          </w:p>
        </w:tc>
        <w:tc>
          <w:tcPr>
            <w:tcW w:w="1032" w:type="dxa"/>
            <w:tcBorders>
              <w:top w:val="nil"/>
              <w:left w:val="nil"/>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62.3%</w:t>
            </w:r>
          </w:p>
        </w:tc>
        <w:tc>
          <w:tcPr>
            <w:tcW w:w="1031" w:type="dxa"/>
            <w:tcBorders>
              <w:top w:val="nil"/>
              <w:left w:val="nil"/>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9.8%</w:t>
            </w:r>
          </w:p>
        </w:tc>
        <w:tc>
          <w:tcPr>
            <w:tcW w:w="1032" w:type="dxa"/>
            <w:tcBorders>
              <w:top w:val="nil"/>
              <w:left w:val="nil"/>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3.3%</w:t>
            </w:r>
          </w:p>
        </w:tc>
        <w:tc>
          <w:tcPr>
            <w:tcW w:w="1031" w:type="dxa"/>
            <w:tcBorders>
              <w:top w:val="nil"/>
              <w:left w:val="nil"/>
              <w:bottom w:val="single" w:sz="4" w:space="0" w:color="auto"/>
              <w:right w:val="nil"/>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4.9%</w:t>
            </w:r>
          </w:p>
        </w:tc>
        <w:tc>
          <w:tcPr>
            <w:tcW w:w="1032" w:type="dxa"/>
            <w:tcBorders>
              <w:top w:val="nil"/>
              <w:left w:val="double" w:sz="6" w:space="0" w:color="auto"/>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100.0%</w:t>
            </w:r>
          </w:p>
        </w:tc>
      </w:tr>
      <w:tr w:rsidR="00465505" w:rsidRPr="00C676FB" w:rsidTr="00F32C98">
        <w:trPr>
          <w:trHeight w:val="225"/>
        </w:trPr>
        <w:tc>
          <w:tcPr>
            <w:tcW w:w="1300" w:type="dxa"/>
            <w:tcBorders>
              <w:top w:val="nil"/>
              <w:left w:val="single" w:sz="4" w:space="0" w:color="auto"/>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lef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60歳以上</w:t>
            </w:r>
          </w:p>
        </w:tc>
        <w:tc>
          <w:tcPr>
            <w:tcW w:w="1031" w:type="dxa"/>
            <w:tcBorders>
              <w:top w:val="nil"/>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 xml:space="preserve">2 </w:t>
            </w:r>
          </w:p>
        </w:tc>
        <w:tc>
          <w:tcPr>
            <w:tcW w:w="1031" w:type="dxa"/>
            <w:tcBorders>
              <w:top w:val="nil"/>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 xml:space="preserve">14 </w:t>
            </w:r>
          </w:p>
        </w:tc>
        <w:tc>
          <w:tcPr>
            <w:tcW w:w="1032" w:type="dxa"/>
            <w:tcBorders>
              <w:top w:val="nil"/>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 xml:space="preserve">29 </w:t>
            </w:r>
          </w:p>
        </w:tc>
        <w:tc>
          <w:tcPr>
            <w:tcW w:w="1031" w:type="dxa"/>
            <w:tcBorders>
              <w:top w:val="nil"/>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 xml:space="preserve">29 </w:t>
            </w:r>
          </w:p>
        </w:tc>
        <w:tc>
          <w:tcPr>
            <w:tcW w:w="1032" w:type="dxa"/>
            <w:tcBorders>
              <w:top w:val="nil"/>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 xml:space="preserve">8 </w:t>
            </w:r>
          </w:p>
        </w:tc>
        <w:tc>
          <w:tcPr>
            <w:tcW w:w="1031" w:type="dxa"/>
            <w:tcBorders>
              <w:top w:val="nil"/>
              <w:left w:val="nil"/>
              <w:bottom w:val="nil"/>
              <w:right w:val="nil"/>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 xml:space="preserve">2 </w:t>
            </w:r>
          </w:p>
        </w:tc>
        <w:tc>
          <w:tcPr>
            <w:tcW w:w="1032" w:type="dxa"/>
            <w:tcBorders>
              <w:top w:val="nil"/>
              <w:left w:val="double" w:sz="6" w:space="0" w:color="auto"/>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 xml:space="preserve">84 </w:t>
            </w:r>
          </w:p>
        </w:tc>
      </w:tr>
      <w:tr w:rsidR="00465505" w:rsidRPr="00C676FB" w:rsidTr="00F32C98">
        <w:trPr>
          <w:trHeight w:val="22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lef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 xml:space="preserve">　</w:t>
            </w:r>
          </w:p>
        </w:tc>
        <w:tc>
          <w:tcPr>
            <w:tcW w:w="1031" w:type="dxa"/>
            <w:tcBorders>
              <w:top w:val="nil"/>
              <w:left w:val="nil"/>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2.4%</w:t>
            </w:r>
          </w:p>
        </w:tc>
        <w:tc>
          <w:tcPr>
            <w:tcW w:w="1031" w:type="dxa"/>
            <w:tcBorders>
              <w:top w:val="nil"/>
              <w:left w:val="nil"/>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16.7%</w:t>
            </w:r>
          </w:p>
        </w:tc>
        <w:tc>
          <w:tcPr>
            <w:tcW w:w="1032" w:type="dxa"/>
            <w:tcBorders>
              <w:top w:val="nil"/>
              <w:left w:val="nil"/>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34.5%</w:t>
            </w:r>
          </w:p>
        </w:tc>
        <w:tc>
          <w:tcPr>
            <w:tcW w:w="1031" w:type="dxa"/>
            <w:tcBorders>
              <w:top w:val="nil"/>
              <w:left w:val="nil"/>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34.5%</w:t>
            </w:r>
          </w:p>
        </w:tc>
        <w:tc>
          <w:tcPr>
            <w:tcW w:w="1032" w:type="dxa"/>
            <w:tcBorders>
              <w:top w:val="nil"/>
              <w:left w:val="nil"/>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9.5%</w:t>
            </w:r>
          </w:p>
        </w:tc>
        <w:tc>
          <w:tcPr>
            <w:tcW w:w="1031" w:type="dxa"/>
            <w:tcBorders>
              <w:top w:val="nil"/>
              <w:left w:val="nil"/>
              <w:bottom w:val="single" w:sz="4" w:space="0" w:color="auto"/>
              <w:right w:val="nil"/>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2.4%</w:t>
            </w:r>
          </w:p>
        </w:tc>
        <w:tc>
          <w:tcPr>
            <w:tcW w:w="1032" w:type="dxa"/>
            <w:tcBorders>
              <w:top w:val="nil"/>
              <w:left w:val="double" w:sz="6" w:space="0" w:color="auto"/>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8"/>
                <w:szCs w:val="18"/>
              </w:rPr>
            </w:pPr>
            <w:r w:rsidRPr="00C676FB">
              <w:rPr>
                <w:rFonts w:hAnsi="HG丸ｺﾞｼｯｸM-PRO" w:cs="ＭＳ Ｐゴシック" w:hint="eastAsia"/>
                <w:color w:val="000000"/>
                <w:kern w:val="0"/>
                <w:sz w:val="18"/>
                <w:szCs w:val="18"/>
              </w:rPr>
              <w:t>100.0%</w:t>
            </w:r>
          </w:p>
        </w:tc>
      </w:tr>
    </w:tbl>
    <w:p w:rsidR="00465505" w:rsidRDefault="00465505" w:rsidP="00465505">
      <w:pPr>
        <w:rPr>
          <w:rFonts w:hAnsi="HG丸ｺﾞｼｯｸM-PRO"/>
        </w:rPr>
      </w:pPr>
    </w:p>
    <w:p w:rsidR="009D24ED" w:rsidRDefault="009D24ED" w:rsidP="009D24ED">
      <w:pPr>
        <w:widowControl/>
        <w:jc w:val="left"/>
        <w:rPr>
          <w:rFonts w:hAnsi="HG丸ｺﾞｼｯｸM-PRO"/>
        </w:rPr>
      </w:pPr>
      <w:r>
        <w:rPr>
          <w:rFonts w:hAnsi="HG丸ｺﾞｼｯｸM-PRO"/>
        </w:rPr>
        <w:br w:type="page"/>
      </w:r>
    </w:p>
    <w:p w:rsidR="009D24ED" w:rsidRDefault="009D24ED" w:rsidP="00F47DBA">
      <w:pPr>
        <w:pStyle w:val="3"/>
        <w:spacing w:line="320" w:lineRule="exact"/>
      </w:pPr>
      <w:bookmarkStart w:id="164" w:name="_Toc459801195"/>
      <w:r>
        <w:rPr>
          <w:rFonts w:hint="eastAsia"/>
        </w:rPr>
        <w:lastRenderedPageBreak/>
        <w:t>残していくべき公共施設</w:t>
      </w:r>
      <w:bookmarkEnd w:id="164"/>
    </w:p>
    <w:p w:rsidR="009D24ED" w:rsidRDefault="009D24ED" w:rsidP="009D24ED">
      <w:pPr>
        <w:pStyle w:val="af"/>
        <w:ind w:left="213" w:firstLine="213"/>
      </w:pPr>
    </w:p>
    <w:p w:rsidR="00465505" w:rsidRDefault="00465505" w:rsidP="00465505">
      <w:pPr>
        <w:pStyle w:val="af"/>
        <w:ind w:left="213" w:firstLine="213"/>
      </w:pPr>
      <w:r>
        <w:rPr>
          <w:rFonts w:hint="eastAsia"/>
        </w:rPr>
        <w:t>残していくべき公共施設（複数回答）は、多い順に、「</w:t>
      </w:r>
      <w:r w:rsidRPr="00A51189">
        <w:rPr>
          <w:rFonts w:hint="eastAsia"/>
        </w:rPr>
        <w:t>利用者の多い（稼働率が高い）施設</w:t>
      </w:r>
      <w:r>
        <w:rPr>
          <w:rFonts w:hint="eastAsia"/>
        </w:rPr>
        <w:t>」が66.8％、「</w:t>
      </w:r>
      <w:r w:rsidRPr="009F5551">
        <w:rPr>
          <w:rFonts w:hint="eastAsia"/>
        </w:rPr>
        <w:t>年齢や団体等に関係なく、様々な立場の</w:t>
      </w:r>
      <w:r>
        <w:rPr>
          <w:rFonts w:hint="eastAsia"/>
        </w:rPr>
        <w:t>町</w:t>
      </w:r>
      <w:r w:rsidRPr="009F5551">
        <w:rPr>
          <w:rFonts w:hint="eastAsia"/>
        </w:rPr>
        <w:t>民が利用する施設</w:t>
      </w:r>
      <w:r>
        <w:rPr>
          <w:rFonts w:hint="eastAsia"/>
        </w:rPr>
        <w:t>」が52.4％、「</w:t>
      </w:r>
      <w:r w:rsidRPr="009F5551">
        <w:rPr>
          <w:rFonts w:hint="eastAsia"/>
        </w:rPr>
        <w:t>何にでも幅広く使える施設</w:t>
      </w:r>
      <w:r>
        <w:rPr>
          <w:rFonts w:hint="eastAsia"/>
        </w:rPr>
        <w:t>」が27.8％などとなっています。</w:t>
      </w:r>
    </w:p>
    <w:p w:rsidR="00465505" w:rsidRDefault="00465505" w:rsidP="00465505">
      <w:pPr>
        <w:rPr>
          <w:rFonts w:hAnsi="HG丸ｺﾞｼｯｸM-PRO"/>
        </w:rPr>
      </w:pPr>
    </w:p>
    <w:p w:rsidR="00465505" w:rsidRDefault="00465505" w:rsidP="00465505">
      <w:pPr>
        <w:rPr>
          <w:rFonts w:hAnsi="HG丸ｺﾞｼｯｸM-PRO"/>
        </w:rPr>
      </w:pPr>
      <w:r>
        <w:rPr>
          <w:noProof/>
        </w:rPr>
        <w:drawing>
          <wp:anchor distT="0" distB="0" distL="114300" distR="114300" simplePos="0" relativeHeight="253282304" behindDoc="0" locked="0" layoutInCell="1" allowOverlap="1">
            <wp:simplePos x="0" y="0"/>
            <wp:positionH relativeFrom="column">
              <wp:posOffset>-3810</wp:posOffset>
            </wp:positionH>
            <wp:positionV relativeFrom="paragraph">
              <wp:posOffset>-635</wp:posOffset>
            </wp:positionV>
            <wp:extent cx="6991350" cy="1924050"/>
            <wp:effectExtent l="0" t="0" r="0" b="0"/>
            <wp:wrapNone/>
            <wp:docPr id="508" name="グラフ 50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p>
    <w:p w:rsidR="00465505" w:rsidRDefault="00465505" w:rsidP="00465505">
      <w:pPr>
        <w:rPr>
          <w:rFonts w:hAnsi="HG丸ｺﾞｼｯｸM-PRO"/>
        </w:rPr>
      </w:pPr>
    </w:p>
    <w:p w:rsidR="00465505" w:rsidRDefault="00465505" w:rsidP="00465505">
      <w:pPr>
        <w:rPr>
          <w:rFonts w:hAnsi="HG丸ｺﾞｼｯｸM-PRO"/>
        </w:rPr>
      </w:pPr>
    </w:p>
    <w:p w:rsidR="00465505" w:rsidRDefault="00465505" w:rsidP="00465505">
      <w:pPr>
        <w:rPr>
          <w:rFonts w:hAnsi="HG丸ｺﾞｼｯｸM-PRO"/>
        </w:rPr>
      </w:pPr>
    </w:p>
    <w:p w:rsidR="00465505" w:rsidRDefault="00465505" w:rsidP="00465505">
      <w:pPr>
        <w:rPr>
          <w:rFonts w:hAnsi="HG丸ｺﾞｼｯｸM-PRO"/>
        </w:rPr>
      </w:pPr>
    </w:p>
    <w:p w:rsidR="00465505" w:rsidRDefault="00465505" w:rsidP="00465505">
      <w:pPr>
        <w:rPr>
          <w:rFonts w:hAnsi="HG丸ｺﾞｼｯｸM-PRO"/>
        </w:rPr>
      </w:pPr>
    </w:p>
    <w:p w:rsidR="00465505" w:rsidRDefault="00465505" w:rsidP="00465505">
      <w:pPr>
        <w:rPr>
          <w:rFonts w:hAnsi="HG丸ｺﾞｼｯｸM-PRO"/>
        </w:rPr>
      </w:pPr>
    </w:p>
    <w:p w:rsidR="00465505" w:rsidRDefault="00465505" w:rsidP="00465505">
      <w:pPr>
        <w:rPr>
          <w:rFonts w:hAnsi="HG丸ｺﾞｼｯｸM-PRO"/>
        </w:rPr>
      </w:pPr>
    </w:p>
    <w:p w:rsidR="00465505" w:rsidRDefault="00465505" w:rsidP="00465505">
      <w:pPr>
        <w:rPr>
          <w:rFonts w:hAnsi="HG丸ｺﾞｼｯｸM-PRO"/>
        </w:rPr>
      </w:pPr>
    </w:p>
    <w:p w:rsidR="00465505" w:rsidRDefault="00465505" w:rsidP="00465505">
      <w:pPr>
        <w:rPr>
          <w:rFonts w:hAnsi="HG丸ｺﾞｼｯｸM-PRO"/>
        </w:rPr>
      </w:pPr>
    </w:p>
    <w:tbl>
      <w:tblPr>
        <w:tblW w:w="8835" w:type="dxa"/>
        <w:tblInd w:w="84" w:type="dxa"/>
        <w:tblLayout w:type="fixed"/>
        <w:tblCellMar>
          <w:left w:w="99" w:type="dxa"/>
          <w:right w:w="99" w:type="dxa"/>
        </w:tblCellMar>
        <w:tblLook w:val="04A0"/>
      </w:tblPr>
      <w:tblGrid>
        <w:gridCol w:w="1139"/>
        <w:gridCol w:w="750"/>
        <w:gridCol w:w="750"/>
        <w:gridCol w:w="750"/>
        <w:gridCol w:w="750"/>
        <w:gridCol w:w="750"/>
        <w:gridCol w:w="750"/>
        <w:gridCol w:w="750"/>
        <w:gridCol w:w="750"/>
        <w:gridCol w:w="751"/>
        <w:gridCol w:w="945"/>
      </w:tblGrid>
      <w:tr w:rsidR="00465505" w:rsidRPr="00C676FB" w:rsidTr="00F32C98">
        <w:trPr>
          <w:trHeight w:val="240"/>
        </w:trPr>
        <w:tc>
          <w:tcPr>
            <w:tcW w:w="1139" w:type="dxa"/>
            <w:tcBorders>
              <w:top w:val="single" w:sz="4" w:space="0" w:color="auto"/>
              <w:left w:val="single" w:sz="4" w:space="0" w:color="auto"/>
              <w:bottom w:val="nil"/>
              <w:right w:val="single" w:sz="4" w:space="0" w:color="auto"/>
            </w:tcBorders>
            <w:shd w:val="clear" w:color="000000" w:fill="D9D9D9"/>
            <w:noWrap/>
            <w:vAlign w:val="center"/>
            <w:hideMark/>
          </w:tcPr>
          <w:p w:rsidR="00465505" w:rsidRPr="00C676FB" w:rsidRDefault="00465505" w:rsidP="00F32C98">
            <w:pPr>
              <w:widowControl/>
              <w:spacing w:line="0" w:lineRule="atLeast"/>
              <w:jc w:val="lef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　</w:t>
            </w:r>
          </w:p>
        </w:tc>
        <w:tc>
          <w:tcPr>
            <w:tcW w:w="750" w:type="dxa"/>
            <w:tcBorders>
              <w:top w:val="single" w:sz="4" w:space="0" w:color="auto"/>
              <w:left w:val="nil"/>
              <w:bottom w:val="nil"/>
              <w:right w:val="single" w:sz="4" w:space="0" w:color="auto"/>
            </w:tcBorders>
            <w:shd w:val="clear" w:color="000000" w:fill="D9D9D9"/>
            <w:noWrap/>
            <w:vAlign w:val="center"/>
            <w:hideMark/>
          </w:tcPr>
          <w:p w:rsidR="00465505" w:rsidRPr="00C676FB" w:rsidRDefault="00465505" w:rsidP="00F32C98">
            <w:pPr>
              <w:widowControl/>
              <w:spacing w:line="0" w:lineRule="atLeast"/>
              <w:jc w:val="center"/>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利用者の多い（稼働率が高い）施設</w:t>
            </w:r>
          </w:p>
        </w:tc>
        <w:tc>
          <w:tcPr>
            <w:tcW w:w="750" w:type="dxa"/>
            <w:tcBorders>
              <w:top w:val="single" w:sz="4" w:space="0" w:color="auto"/>
              <w:left w:val="nil"/>
              <w:bottom w:val="nil"/>
              <w:right w:val="single" w:sz="4" w:space="0" w:color="auto"/>
            </w:tcBorders>
            <w:shd w:val="clear" w:color="000000" w:fill="D9D9D9"/>
            <w:noWrap/>
            <w:vAlign w:val="center"/>
            <w:hideMark/>
          </w:tcPr>
          <w:p w:rsidR="00465505" w:rsidRPr="00C676FB" w:rsidRDefault="00465505" w:rsidP="00F32C98">
            <w:pPr>
              <w:widowControl/>
              <w:spacing w:line="0" w:lineRule="atLeast"/>
              <w:jc w:val="center"/>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維持管理や運営の費用が少ない施設</w:t>
            </w:r>
          </w:p>
        </w:tc>
        <w:tc>
          <w:tcPr>
            <w:tcW w:w="750" w:type="dxa"/>
            <w:tcBorders>
              <w:top w:val="single" w:sz="4" w:space="0" w:color="auto"/>
              <w:left w:val="nil"/>
              <w:bottom w:val="nil"/>
              <w:right w:val="single" w:sz="4" w:space="0" w:color="auto"/>
            </w:tcBorders>
            <w:shd w:val="clear" w:color="000000" w:fill="D9D9D9"/>
            <w:noWrap/>
            <w:vAlign w:val="center"/>
            <w:hideMark/>
          </w:tcPr>
          <w:p w:rsidR="00465505" w:rsidRPr="00C676FB" w:rsidRDefault="00465505" w:rsidP="00F32C98">
            <w:pPr>
              <w:widowControl/>
              <w:spacing w:line="0" w:lineRule="atLeast"/>
              <w:jc w:val="center"/>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最近建てられた新しい施設</w:t>
            </w:r>
          </w:p>
        </w:tc>
        <w:tc>
          <w:tcPr>
            <w:tcW w:w="750" w:type="dxa"/>
            <w:tcBorders>
              <w:top w:val="single" w:sz="4" w:space="0" w:color="auto"/>
              <w:left w:val="nil"/>
              <w:bottom w:val="nil"/>
              <w:right w:val="single" w:sz="4" w:space="0" w:color="auto"/>
            </w:tcBorders>
            <w:shd w:val="clear" w:color="000000" w:fill="D9D9D9"/>
            <w:noWrap/>
            <w:vAlign w:val="center"/>
            <w:hideMark/>
          </w:tcPr>
          <w:p w:rsidR="00465505" w:rsidRPr="00C676FB" w:rsidRDefault="00465505" w:rsidP="00F32C98">
            <w:pPr>
              <w:widowControl/>
              <w:spacing w:line="0" w:lineRule="atLeast"/>
              <w:jc w:val="center"/>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古くて歴史のある施設</w:t>
            </w:r>
          </w:p>
        </w:tc>
        <w:tc>
          <w:tcPr>
            <w:tcW w:w="750" w:type="dxa"/>
            <w:tcBorders>
              <w:top w:val="single" w:sz="4" w:space="0" w:color="auto"/>
              <w:left w:val="nil"/>
              <w:bottom w:val="nil"/>
              <w:right w:val="single" w:sz="4" w:space="0" w:color="auto"/>
            </w:tcBorders>
            <w:shd w:val="clear" w:color="000000" w:fill="D9D9D9"/>
            <w:noWrap/>
            <w:vAlign w:val="center"/>
            <w:hideMark/>
          </w:tcPr>
          <w:p w:rsidR="00465505" w:rsidRPr="00C676FB" w:rsidRDefault="00465505" w:rsidP="00F32C98">
            <w:pPr>
              <w:widowControl/>
              <w:spacing w:line="0" w:lineRule="atLeast"/>
              <w:jc w:val="center"/>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年齢や団体等に関係なく、様々な立場の町民が利用する施設</w:t>
            </w:r>
          </w:p>
        </w:tc>
        <w:tc>
          <w:tcPr>
            <w:tcW w:w="750" w:type="dxa"/>
            <w:tcBorders>
              <w:top w:val="single" w:sz="4" w:space="0" w:color="auto"/>
              <w:left w:val="nil"/>
              <w:bottom w:val="nil"/>
              <w:right w:val="single" w:sz="4" w:space="0" w:color="auto"/>
            </w:tcBorders>
            <w:shd w:val="clear" w:color="000000" w:fill="D9D9D9"/>
            <w:noWrap/>
            <w:vAlign w:val="center"/>
            <w:hideMark/>
          </w:tcPr>
          <w:p w:rsidR="00465505" w:rsidRPr="00C676FB" w:rsidRDefault="00465505" w:rsidP="00F32C98">
            <w:pPr>
              <w:widowControl/>
              <w:spacing w:line="0" w:lineRule="atLeast"/>
              <w:jc w:val="center"/>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公共、民間を問わず、近くに同じサービスを提供する施設が無い施設</w:t>
            </w:r>
          </w:p>
        </w:tc>
        <w:tc>
          <w:tcPr>
            <w:tcW w:w="750" w:type="dxa"/>
            <w:tcBorders>
              <w:top w:val="single" w:sz="4" w:space="0" w:color="auto"/>
              <w:left w:val="nil"/>
              <w:bottom w:val="nil"/>
              <w:right w:val="single" w:sz="4" w:space="0" w:color="auto"/>
            </w:tcBorders>
            <w:shd w:val="clear" w:color="000000" w:fill="D9D9D9"/>
            <w:noWrap/>
            <w:vAlign w:val="center"/>
            <w:hideMark/>
          </w:tcPr>
          <w:p w:rsidR="00465505" w:rsidRPr="00C676FB" w:rsidRDefault="00465505" w:rsidP="00F32C98">
            <w:pPr>
              <w:widowControl/>
              <w:spacing w:line="0" w:lineRule="atLeast"/>
              <w:jc w:val="center"/>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何にでも幅広く使える施設</w:t>
            </w:r>
          </w:p>
        </w:tc>
        <w:tc>
          <w:tcPr>
            <w:tcW w:w="750" w:type="dxa"/>
            <w:tcBorders>
              <w:top w:val="single" w:sz="4" w:space="0" w:color="auto"/>
              <w:left w:val="nil"/>
              <w:bottom w:val="nil"/>
              <w:right w:val="single" w:sz="4" w:space="0" w:color="auto"/>
            </w:tcBorders>
            <w:shd w:val="clear" w:color="000000" w:fill="D9D9D9"/>
            <w:noWrap/>
            <w:vAlign w:val="center"/>
            <w:hideMark/>
          </w:tcPr>
          <w:p w:rsidR="00465505" w:rsidRPr="00C676FB" w:rsidRDefault="00465505" w:rsidP="00F32C98">
            <w:pPr>
              <w:widowControl/>
              <w:spacing w:line="0" w:lineRule="atLeast"/>
              <w:jc w:val="center"/>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耐震性の高い安全な施設</w:t>
            </w:r>
          </w:p>
        </w:tc>
        <w:tc>
          <w:tcPr>
            <w:tcW w:w="751" w:type="dxa"/>
            <w:tcBorders>
              <w:top w:val="single" w:sz="4" w:space="0" w:color="auto"/>
              <w:left w:val="nil"/>
              <w:bottom w:val="nil"/>
              <w:right w:val="nil"/>
            </w:tcBorders>
            <w:shd w:val="clear" w:color="000000" w:fill="D9D9D9"/>
            <w:noWrap/>
            <w:vAlign w:val="center"/>
            <w:hideMark/>
          </w:tcPr>
          <w:p w:rsidR="00465505" w:rsidRPr="00C676FB" w:rsidRDefault="00465505" w:rsidP="00F32C98">
            <w:pPr>
              <w:widowControl/>
              <w:spacing w:line="0" w:lineRule="atLeast"/>
              <w:jc w:val="center"/>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その他</w:t>
            </w:r>
          </w:p>
        </w:tc>
        <w:tc>
          <w:tcPr>
            <w:tcW w:w="945" w:type="dxa"/>
            <w:tcBorders>
              <w:top w:val="single" w:sz="4" w:space="0" w:color="auto"/>
              <w:left w:val="double" w:sz="6" w:space="0" w:color="auto"/>
              <w:bottom w:val="nil"/>
              <w:right w:val="single" w:sz="4" w:space="0" w:color="auto"/>
            </w:tcBorders>
            <w:shd w:val="clear" w:color="000000" w:fill="D9D9D9"/>
            <w:noWrap/>
            <w:vAlign w:val="center"/>
            <w:hideMark/>
          </w:tcPr>
          <w:p w:rsidR="00465505" w:rsidRDefault="00465505" w:rsidP="00F32C98">
            <w:pPr>
              <w:widowControl/>
              <w:spacing w:line="0" w:lineRule="atLeast"/>
              <w:jc w:val="center"/>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有効</w:t>
            </w:r>
          </w:p>
          <w:p w:rsidR="00465505" w:rsidRPr="00C676FB" w:rsidRDefault="00465505" w:rsidP="00F32C98">
            <w:pPr>
              <w:widowControl/>
              <w:spacing w:line="0" w:lineRule="atLeast"/>
              <w:jc w:val="center"/>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回答数</w:t>
            </w:r>
          </w:p>
        </w:tc>
      </w:tr>
      <w:tr w:rsidR="00465505" w:rsidRPr="00C676FB" w:rsidTr="00F32C98">
        <w:trPr>
          <w:trHeight w:val="240"/>
        </w:trPr>
        <w:tc>
          <w:tcPr>
            <w:tcW w:w="1139" w:type="dxa"/>
            <w:tcBorders>
              <w:top w:val="single" w:sz="12" w:space="0" w:color="auto"/>
              <w:left w:val="single" w:sz="12" w:space="0" w:color="auto"/>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lef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全体</w:t>
            </w:r>
          </w:p>
        </w:tc>
        <w:tc>
          <w:tcPr>
            <w:tcW w:w="750" w:type="dxa"/>
            <w:tcBorders>
              <w:top w:val="single" w:sz="12" w:space="0" w:color="auto"/>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125 </w:t>
            </w:r>
          </w:p>
        </w:tc>
        <w:tc>
          <w:tcPr>
            <w:tcW w:w="750" w:type="dxa"/>
            <w:tcBorders>
              <w:top w:val="single" w:sz="12" w:space="0" w:color="auto"/>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18 </w:t>
            </w:r>
          </w:p>
        </w:tc>
        <w:tc>
          <w:tcPr>
            <w:tcW w:w="750" w:type="dxa"/>
            <w:tcBorders>
              <w:top w:val="single" w:sz="12" w:space="0" w:color="auto"/>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15 </w:t>
            </w:r>
          </w:p>
        </w:tc>
        <w:tc>
          <w:tcPr>
            <w:tcW w:w="750" w:type="dxa"/>
            <w:tcBorders>
              <w:top w:val="single" w:sz="12" w:space="0" w:color="auto"/>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6 </w:t>
            </w:r>
          </w:p>
        </w:tc>
        <w:tc>
          <w:tcPr>
            <w:tcW w:w="750" w:type="dxa"/>
            <w:tcBorders>
              <w:top w:val="single" w:sz="12" w:space="0" w:color="auto"/>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98 </w:t>
            </w:r>
          </w:p>
        </w:tc>
        <w:tc>
          <w:tcPr>
            <w:tcW w:w="750" w:type="dxa"/>
            <w:tcBorders>
              <w:top w:val="single" w:sz="12" w:space="0" w:color="auto"/>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20 </w:t>
            </w:r>
          </w:p>
        </w:tc>
        <w:tc>
          <w:tcPr>
            <w:tcW w:w="750" w:type="dxa"/>
            <w:tcBorders>
              <w:top w:val="single" w:sz="12" w:space="0" w:color="auto"/>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52 </w:t>
            </w:r>
          </w:p>
        </w:tc>
        <w:tc>
          <w:tcPr>
            <w:tcW w:w="750" w:type="dxa"/>
            <w:tcBorders>
              <w:top w:val="single" w:sz="12" w:space="0" w:color="auto"/>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30 </w:t>
            </w:r>
          </w:p>
        </w:tc>
        <w:tc>
          <w:tcPr>
            <w:tcW w:w="751" w:type="dxa"/>
            <w:tcBorders>
              <w:top w:val="single" w:sz="12" w:space="0" w:color="auto"/>
              <w:left w:val="nil"/>
              <w:bottom w:val="nil"/>
              <w:right w:val="nil"/>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4 </w:t>
            </w:r>
          </w:p>
        </w:tc>
        <w:tc>
          <w:tcPr>
            <w:tcW w:w="945" w:type="dxa"/>
            <w:tcBorders>
              <w:top w:val="single" w:sz="12" w:space="0" w:color="auto"/>
              <w:left w:val="double" w:sz="6" w:space="0" w:color="auto"/>
              <w:bottom w:val="nil"/>
              <w:right w:val="single" w:sz="12"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187 </w:t>
            </w:r>
          </w:p>
        </w:tc>
      </w:tr>
      <w:tr w:rsidR="00465505" w:rsidRPr="00C676FB" w:rsidTr="00F32C98">
        <w:trPr>
          <w:trHeight w:val="240"/>
        </w:trPr>
        <w:tc>
          <w:tcPr>
            <w:tcW w:w="1139" w:type="dxa"/>
            <w:tcBorders>
              <w:top w:val="nil"/>
              <w:left w:val="single" w:sz="12" w:space="0" w:color="auto"/>
              <w:bottom w:val="single" w:sz="12"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lef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　</w:t>
            </w:r>
          </w:p>
        </w:tc>
        <w:tc>
          <w:tcPr>
            <w:tcW w:w="750" w:type="dxa"/>
            <w:tcBorders>
              <w:top w:val="nil"/>
              <w:left w:val="nil"/>
              <w:bottom w:val="single" w:sz="12"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66.8%</w:t>
            </w:r>
          </w:p>
        </w:tc>
        <w:tc>
          <w:tcPr>
            <w:tcW w:w="750" w:type="dxa"/>
            <w:tcBorders>
              <w:top w:val="nil"/>
              <w:left w:val="nil"/>
              <w:bottom w:val="single" w:sz="12"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9.6%</w:t>
            </w:r>
          </w:p>
        </w:tc>
        <w:tc>
          <w:tcPr>
            <w:tcW w:w="750" w:type="dxa"/>
            <w:tcBorders>
              <w:top w:val="nil"/>
              <w:left w:val="nil"/>
              <w:bottom w:val="single" w:sz="12"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8.0%</w:t>
            </w:r>
          </w:p>
        </w:tc>
        <w:tc>
          <w:tcPr>
            <w:tcW w:w="750" w:type="dxa"/>
            <w:tcBorders>
              <w:top w:val="nil"/>
              <w:left w:val="nil"/>
              <w:bottom w:val="single" w:sz="12"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3.2%</w:t>
            </w:r>
          </w:p>
        </w:tc>
        <w:tc>
          <w:tcPr>
            <w:tcW w:w="750" w:type="dxa"/>
            <w:tcBorders>
              <w:top w:val="nil"/>
              <w:left w:val="nil"/>
              <w:bottom w:val="single" w:sz="12"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52.4%</w:t>
            </w:r>
          </w:p>
        </w:tc>
        <w:tc>
          <w:tcPr>
            <w:tcW w:w="750" w:type="dxa"/>
            <w:tcBorders>
              <w:top w:val="nil"/>
              <w:left w:val="nil"/>
              <w:bottom w:val="single" w:sz="12"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10.7%</w:t>
            </w:r>
          </w:p>
        </w:tc>
        <w:tc>
          <w:tcPr>
            <w:tcW w:w="750" w:type="dxa"/>
            <w:tcBorders>
              <w:top w:val="nil"/>
              <w:left w:val="nil"/>
              <w:bottom w:val="single" w:sz="12"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27.8%</w:t>
            </w:r>
          </w:p>
        </w:tc>
        <w:tc>
          <w:tcPr>
            <w:tcW w:w="750" w:type="dxa"/>
            <w:tcBorders>
              <w:top w:val="nil"/>
              <w:left w:val="nil"/>
              <w:bottom w:val="single" w:sz="12"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16.0%</w:t>
            </w:r>
          </w:p>
        </w:tc>
        <w:tc>
          <w:tcPr>
            <w:tcW w:w="751" w:type="dxa"/>
            <w:tcBorders>
              <w:top w:val="nil"/>
              <w:left w:val="nil"/>
              <w:bottom w:val="single" w:sz="12" w:space="0" w:color="auto"/>
              <w:right w:val="nil"/>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2.1%</w:t>
            </w:r>
          </w:p>
        </w:tc>
        <w:tc>
          <w:tcPr>
            <w:tcW w:w="945" w:type="dxa"/>
            <w:tcBorders>
              <w:top w:val="nil"/>
              <w:left w:val="double" w:sz="6" w:space="0" w:color="auto"/>
              <w:bottom w:val="single" w:sz="12" w:space="0" w:color="auto"/>
              <w:right w:val="single" w:sz="12"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100.0%</w:t>
            </w:r>
          </w:p>
        </w:tc>
      </w:tr>
      <w:tr w:rsidR="00465505" w:rsidRPr="00C676FB" w:rsidTr="00F32C98">
        <w:trPr>
          <w:trHeight w:val="240"/>
        </w:trPr>
        <w:tc>
          <w:tcPr>
            <w:tcW w:w="1139" w:type="dxa"/>
            <w:tcBorders>
              <w:top w:val="nil"/>
              <w:left w:val="single" w:sz="4" w:space="0" w:color="auto"/>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lef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40歳未満</w:t>
            </w:r>
          </w:p>
        </w:tc>
        <w:tc>
          <w:tcPr>
            <w:tcW w:w="750" w:type="dxa"/>
            <w:tcBorders>
              <w:top w:val="nil"/>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26 </w:t>
            </w:r>
          </w:p>
        </w:tc>
        <w:tc>
          <w:tcPr>
            <w:tcW w:w="750" w:type="dxa"/>
            <w:tcBorders>
              <w:top w:val="nil"/>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4 </w:t>
            </w:r>
          </w:p>
        </w:tc>
        <w:tc>
          <w:tcPr>
            <w:tcW w:w="750" w:type="dxa"/>
            <w:tcBorders>
              <w:top w:val="nil"/>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3 </w:t>
            </w:r>
          </w:p>
        </w:tc>
        <w:tc>
          <w:tcPr>
            <w:tcW w:w="750" w:type="dxa"/>
            <w:tcBorders>
              <w:top w:val="nil"/>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0 </w:t>
            </w:r>
          </w:p>
        </w:tc>
        <w:tc>
          <w:tcPr>
            <w:tcW w:w="750" w:type="dxa"/>
            <w:tcBorders>
              <w:top w:val="nil"/>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19 </w:t>
            </w:r>
          </w:p>
        </w:tc>
        <w:tc>
          <w:tcPr>
            <w:tcW w:w="750" w:type="dxa"/>
            <w:tcBorders>
              <w:top w:val="nil"/>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6 </w:t>
            </w:r>
          </w:p>
        </w:tc>
        <w:tc>
          <w:tcPr>
            <w:tcW w:w="750" w:type="dxa"/>
            <w:tcBorders>
              <w:top w:val="nil"/>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9 </w:t>
            </w:r>
          </w:p>
        </w:tc>
        <w:tc>
          <w:tcPr>
            <w:tcW w:w="750" w:type="dxa"/>
            <w:tcBorders>
              <w:top w:val="nil"/>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4 </w:t>
            </w:r>
          </w:p>
        </w:tc>
        <w:tc>
          <w:tcPr>
            <w:tcW w:w="751" w:type="dxa"/>
            <w:tcBorders>
              <w:top w:val="nil"/>
              <w:left w:val="nil"/>
              <w:bottom w:val="nil"/>
              <w:right w:val="nil"/>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0 </w:t>
            </w:r>
          </w:p>
        </w:tc>
        <w:tc>
          <w:tcPr>
            <w:tcW w:w="945" w:type="dxa"/>
            <w:tcBorders>
              <w:top w:val="nil"/>
              <w:left w:val="double" w:sz="6" w:space="0" w:color="auto"/>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35 </w:t>
            </w:r>
          </w:p>
        </w:tc>
      </w:tr>
      <w:tr w:rsidR="00465505" w:rsidRPr="00C676FB" w:rsidTr="00F32C98">
        <w:trPr>
          <w:trHeight w:val="225"/>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lef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　</w:t>
            </w:r>
          </w:p>
        </w:tc>
        <w:tc>
          <w:tcPr>
            <w:tcW w:w="750" w:type="dxa"/>
            <w:tcBorders>
              <w:top w:val="nil"/>
              <w:left w:val="nil"/>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74.3%</w:t>
            </w:r>
          </w:p>
        </w:tc>
        <w:tc>
          <w:tcPr>
            <w:tcW w:w="750" w:type="dxa"/>
            <w:tcBorders>
              <w:top w:val="nil"/>
              <w:left w:val="nil"/>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11.4%</w:t>
            </w:r>
          </w:p>
        </w:tc>
        <w:tc>
          <w:tcPr>
            <w:tcW w:w="750" w:type="dxa"/>
            <w:tcBorders>
              <w:top w:val="nil"/>
              <w:left w:val="nil"/>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8.6%</w:t>
            </w:r>
          </w:p>
        </w:tc>
        <w:tc>
          <w:tcPr>
            <w:tcW w:w="750" w:type="dxa"/>
            <w:tcBorders>
              <w:top w:val="nil"/>
              <w:left w:val="nil"/>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0.0%</w:t>
            </w:r>
          </w:p>
        </w:tc>
        <w:tc>
          <w:tcPr>
            <w:tcW w:w="750" w:type="dxa"/>
            <w:tcBorders>
              <w:top w:val="nil"/>
              <w:left w:val="nil"/>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54.3%</w:t>
            </w:r>
          </w:p>
        </w:tc>
        <w:tc>
          <w:tcPr>
            <w:tcW w:w="750" w:type="dxa"/>
            <w:tcBorders>
              <w:top w:val="nil"/>
              <w:left w:val="nil"/>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17.1%</w:t>
            </w:r>
          </w:p>
        </w:tc>
        <w:tc>
          <w:tcPr>
            <w:tcW w:w="750" w:type="dxa"/>
            <w:tcBorders>
              <w:top w:val="nil"/>
              <w:left w:val="nil"/>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25.7%</w:t>
            </w:r>
          </w:p>
        </w:tc>
        <w:tc>
          <w:tcPr>
            <w:tcW w:w="750" w:type="dxa"/>
            <w:tcBorders>
              <w:top w:val="nil"/>
              <w:left w:val="nil"/>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11.4%</w:t>
            </w:r>
          </w:p>
        </w:tc>
        <w:tc>
          <w:tcPr>
            <w:tcW w:w="751" w:type="dxa"/>
            <w:tcBorders>
              <w:top w:val="nil"/>
              <w:left w:val="nil"/>
              <w:bottom w:val="single" w:sz="4" w:space="0" w:color="auto"/>
              <w:right w:val="nil"/>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0.0%</w:t>
            </w:r>
          </w:p>
        </w:tc>
        <w:tc>
          <w:tcPr>
            <w:tcW w:w="945" w:type="dxa"/>
            <w:tcBorders>
              <w:top w:val="nil"/>
              <w:left w:val="double" w:sz="6" w:space="0" w:color="auto"/>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100.0%</w:t>
            </w:r>
          </w:p>
        </w:tc>
      </w:tr>
      <w:tr w:rsidR="00465505" w:rsidRPr="00C676FB" w:rsidTr="00F32C98">
        <w:trPr>
          <w:trHeight w:val="225"/>
        </w:trPr>
        <w:tc>
          <w:tcPr>
            <w:tcW w:w="1139" w:type="dxa"/>
            <w:tcBorders>
              <w:top w:val="nil"/>
              <w:left w:val="single" w:sz="4" w:space="0" w:color="auto"/>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lef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40・50歳代</w:t>
            </w:r>
          </w:p>
        </w:tc>
        <w:tc>
          <w:tcPr>
            <w:tcW w:w="750" w:type="dxa"/>
            <w:tcBorders>
              <w:top w:val="nil"/>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48 </w:t>
            </w:r>
          </w:p>
        </w:tc>
        <w:tc>
          <w:tcPr>
            <w:tcW w:w="750" w:type="dxa"/>
            <w:tcBorders>
              <w:top w:val="nil"/>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2 </w:t>
            </w:r>
          </w:p>
        </w:tc>
        <w:tc>
          <w:tcPr>
            <w:tcW w:w="750" w:type="dxa"/>
            <w:tcBorders>
              <w:top w:val="nil"/>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4 </w:t>
            </w:r>
          </w:p>
        </w:tc>
        <w:tc>
          <w:tcPr>
            <w:tcW w:w="750" w:type="dxa"/>
            <w:tcBorders>
              <w:top w:val="nil"/>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2 </w:t>
            </w:r>
          </w:p>
        </w:tc>
        <w:tc>
          <w:tcPr>
            <w:tcW w:w="750" w:type="dxa"/>
            <w:tcBorders>
              <w:top w:val="nil"/>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36 </w:t>
            </w:r>
          </w:p>
        </w:tc>
        <w:tc>
          <w:tcPr>
            <w:tcW w:w="750" w:type="dxa"/>
            <w:tcBorders>
              <w:top w:val="nil"/>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8 </w:t>
            </w:r>
          </w:p>
        </w:tc>
        <w:tc>
          <w:tcPr>
            <w:tcW w:w="750" w:type="dxa"/>
            <w:tcBorders>
              <w:top w:val="nil"/>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16 </w:t>
            </w:r>
          </w:p>
        </w:tc>
        <w:tc>
          <w:tcPr>
            <w:tcW w:w="750" w:type="dxa"/>
            <w:tcBorders>
              <w:top w:val="nil"/>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6 </w:t>
            </w:r>
          </w:p>
        </w:tc>
        <w:tc>
          <w:tcPr>
            <w:tcW w:w="751" w:type="dxa"/>
            <w:tcBorders>
              <w:top w:val="nil"/>
              <w:left w:val="nil"/>
              <w:bottom w:val="nil"/>
              <w:right w:val="nil"/>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2 </w:t>
            </w:r>
          </w:p>
        </w:tc>
        <w:tc>
          <w:tcPr>
            <w:tcW w:w="945" w:type="dxa"/>
            <w:tcBorders>
              <w:top w:val="nil"/>
              <w:left w:val="double" w:sz="6" w:space="0" w:color="auto"/>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63 </w:t>
            </w:r>
          </w:p>
        </w:tc>
      </w:tr>
      <w:tr w:rsidR="00465505" w:rsidRPr="00C676FB" w:rsidTr="00F32C98">
        <w:trPr>
          <w:trHeight w:val="225"/>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lef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　</w:t>
            </w:r>
          </w:p>
        </w:tc>
        <w:tc>
          <w:tcPr>
            <w:tcW w:w="750" w:type="dxa"/>
            <w:tcBorders>
              <w:top w:val="nil"/>
              <w:left w:val="nil"/>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76.2%</w:t>
            </w:r>
          </w:p>
        </w:tc>
        <w:tc>
          <w:tcPr>
            <w:tcW w:w="750" w:type="dxa"/>
            <w:tcBorders>
              <w:top w:val="nil"/>
              <w:left w:val="nil"/>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3.2%</w:t>
            </w:r>
          </w:p>
        </w:tc>
        <w:tc>
          <w:tcPr>
            <w:tcW w:w="750" w:type="dxa"/>
            <w:tcBorders>
              <w:top w:val="nil"/>
              <w:left w:val="nil"/>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6.3%</w:t>
            </w:r>
          </w:p>
        </w:tc>
        <w:tc>
          <w:tcPr>
            <w:tcW w:w="750" w:type="dxa"/>
            <w:tcBorders>
              <w:top w:val="nil"/>
              <w:left w:val="nil"/>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3.2%</w:t>
            </w:r>
          </w:p>
        </w:tc>
        <w:tc>
          <w:tcPr>
            <w:tcW w:w="750" w:type="dxa"/>
            <w:tcBorders>
              <w:top w:val="nil"/>
              <w:left w:val="nil"/>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57.1%</w:t>
            </w:r>
          </w:p>
        </w:tc>
        <w:tc>
          <w:tcPr>
            <w:tcW w:w="750" w:type="dxa"/>
            <w:tcBorders>
              <w:top w:val="nil"/>
              <w:left w:val="nil"/>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12.7%</w:t>
            </w:r>
          </w:p>
        </w:tc>
        <w:tc>
          <w:tcPr>
            <w:tcW w:w="750" w:type="dxa"/>
            <w:tcBorders>
              <w:top w:val="nil"/>
              <w:left w:val="nil"/>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25.4%</w:t>
            </w:r>
          </w:p>
        </w:tc>
        <w:tc>
          <w:tcPr>
            <w:tcW w:w="750" w:type="dxa"/>
            <w:tcBorders>
              <w:top w:val="nil"/>
              <w:left w:val="nil"/>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9.5%</w:t>
            </w:r>
          </w:p>
        </w:tc>
        <w:tc>
          <w:tcPr>
            <w:tcW w:w="751" w:type="dxa"/>
            <w:tcBorders>
              <w:top w:val="nil"/>
              <w:left w:val="nil"/>
              <w:bottom w:val="single" w:sz="4" w:space="0" w:color="auto"/>
              <w:right w:val="nil"/>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3.2%</w:t>
            </w:r>
          </w:p>
        </w:tc>
        <w:tc>
          <w:tcPr>
            <w:tcW w:w="945" w:type="dxa"/>
            <w:tcBorders>
              <w:top w:val="nil"/>
              <w:left w:val="double" w:sz="6" w:space="0" w:color="auto"/>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100.0%</w:t>
            </w:r>
          </w:p>
        </w:tc>
      </w:tr>
      <w:tr w:rsidR="00465505" w:rsidRPr="00C676FB" w:rsidTr="00F32C98">
        <w:trPr>
          <w:trHeight w:val="225"/>
        </w:trPr>
        <w:tc>
          <w:tcPr>
            <w:tcW w:w="1139" w:type="dxa"/>
            <w:tcBorders>
              <w:top w:val="nil"/>
              <w:left w:val="single" w:sz="4" w:space="0" w:color="auto"/>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lef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60歳以上</w:t>
            </w:r>
          </w:p>
        </w:tc>
        <w:tc>
          <w:tcPr>
            <w:tcW w:w="750" w:type="dxa"/>
            <w:tcBorders>
              <w:top w:val="nil"/>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51 </w:t>
            </w:r>
          </w:p>
        </w:tc>
        <w:tc>
          <w:tcPr>
            <w:tcW w:w="750" w:type="dxa"/>
            <w:tcBorders>
              <w:top w:val="nil"/>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12 </w:t>
            </w:r>
          </w:p>
        </w:tc>
        <w:tc>
          <w:tcPr>
            <w:tcW w:w="750" w:type="dxa"/>
            <w:tcBorders>
              <w:top w:val="nil"/>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8 </w:t>
            </w:r>
          </w:p>
        </w:tc>
        <w:tc>
          <w:tcPr>
            <w:tcW w:w="750" w:type="dxa"/>
            <w:tcBorders>
              <w:top w:val="nil"/>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4 </w:t>
            </w:r>
          </w:p>
        </w:tc>
        <w:tc>
          <w:tcPr>
            <w:tcW w:w="750" w:type="dxa"/>
            <w:tcBorders>
              <w:top w:val="nil"/>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43 </w:t>
            </w:r>
          </w:p>
        </w:tc>
        <w:tc>
          <w:tcPr>
            <w:tcW w:w="750" w:type="dxa"/>
            <w:tcBorders>
              <w:top w:val="nil"/>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6 </w:t>
            </w:r>
          </w:p>
        </w:tc>
        <w:tc>
          <w:tcPr>
            <w:tcW w:w="750" w:type="dxa"/>
            <w:tcBorders>
              <w:top w:val="nil"/>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27 </w:t>
            </w:r>
          </w:p>
        </w:tc>
        <w:tc>
          <w:tcPr>
            <w:tcW w:w="750" w:type="dxa"/>
            <w:tcBorders>
              <w:top w:val="nil"/>
              <w:left w:val="nil"/>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20 </w:t>
            </w:r>
          </w:p>
        </w:tc>
        <w:tc>
          <w:tcPr>
            <w:tcW w:w="751" w:type="dxa"/>
            <w:tcBorders>
              <w:top w:val="nil"/>
              <w:left w:val="nil"/>
              <w:bottom w:val="nil"/>
              <w:right w:val="nil"/>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2 </w:t>
            </w:r>
          </w:p>
        </w:tc>
        <w:tc>
          <w:tcPr>
            <w:tcW w:w="945" w:type="dxa"/>
            <w:tcBorders>
              <w:top w:val="nil"/>
              <w:left w:val="double" w:sz="6" w:space="0" w:color="auto"/>
              <w:bottom w:val="nil"/>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89 </w:t>
            </w:r>
          </w:p>
        </w:tc>
      </w:tr>
      <w:tr w:rsidR="00465505" w:rsidRPr="00C676FB" w:rsidTr="00F32C98">
        <w:trPr>
          <w:trHeight w:val="225"/>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lef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 xml:space="preserve">　</w:t>
            </w:r>
          </w:p>
        </w:tc>
        <w:tc>
          <w:tcPr>
            <w:tcW w:w="750" w:type="dxa"/>
            <w:tcBorders>
              <w:top w:val="nil"/>
              <w:left w:val="nil"/>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57.3%</w:t>
            </w:r>
          </w:p>
        </w:tc>
        <w:tc>
          <w:tcPr>
            <w:tcW w:w="750" w:type="dxa"/>
            <w:tcBorders>
              <w:top w:val="nil"/>
              <w:left w:val="nil"/>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13.5%</w:t>
            </w:r>
          </w:p>
        </w:tc>
        <w:tc>
          <w:tcPr>
            <w:tcW w:w="750" w:type="dxa"/>
            <w:tcBorders>
              <w:top w:val="nil"/>
              <w:left w:val="nil"/>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9.0%</w:t>
            </w:r>
          </w:p>
        </w:tc>
        <w:tc>
          <w:tcPr>
            <w:tcW w:w="750" w:type="dxa"/>
            <w:tcBorders>
              <w:top w:val="nil"/>
              <w:left w:val="nil"/>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4.5%</w:t>
            </w:r>
          </w:p>
        </w:tc>
        <w:tc>
          <w:tcPr>
            <w:tcW w:w="750" w:type="dxa"/>
            <w:tcBorders>
              <w:top w:val="nil"/>
              <w:left w:val="nil"/>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48.3%</w:t>
            </w:r>
          </w:p>
        </w:tc>
        <w:tc>
          <w:tcPr>
            <w:tcW w:w="750" w:type="dxa"/>
            <w:tcBorders>
              <w:top w:val="nil"/>
              <w:left w:val="nil"/>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6.7%</w:t>
            </w:r>
          </w:p>
        </w:tc>
        <w:tc>
          <w:tcPr>
            <w:tcW w:w="750" w:type="dxa"/>
            <w:tcBorders>
              <w:top w:val="nil"/>
              <w:left w:val="nil"/>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30.3%</w:t>
            </w:r>
          </w:p>
        </w:tc>
        <w:tc>
          <w:tcPr>
            <w:tcW w:w="750" w:type="dxa"/>
            <w:tcBorders>
              <w:top w:val="nil"/>
              <w:left w:val="nil"/>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22.5%</w:t>
            </w:r>
          </w:p>
        </w:tc>
        <w:tc>
          <w:tcPr>
            <w:tcW w:w="751" w:type="dxa"/>
            <w:tcBorders>
              <w:top w:val="nil"/>
              <w:left w:val="nil"/>
              <w:bottom w:val="single" w:sz="4" w:space="0" w:color="auto"/>
              <w:right w:val="nil"/>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2.2%</w:t>
            </w:r>
          </w:p>
        </w:tc>
        <w:tc>
          <w:tcPr>
            <w:tcW w:w="945" w:type="dxa"/>
            <w:tcBorders>
              <w:top w:val="nil"/>
              <w:left w:val="double" w:sz="6" w:space="0" w:color="auto"/>
              <w:bottom w:val="single" w:sz="4" w:space="0" w:color="auto"/>
              <w:right w:val="single" w:sz="4" w:space="0" w:color="auto"/>
            </w:tcBorders>
            <w:shd w:val="clear" w:color="auto" w:fill="auto"/>
            <w:noWrap/>
            <w:vAlign w:val="center"/>
            <w:hideMark/>
          </w:tcPr>
          <w:p w:rsidR="00465505" w:rsidRPr="00C676FB" w:rsidRDefault="00465505" w:rsidP="00F32C98">
            <w:pPr>
              <w:widowControl/>
              <w:spacing w:line="0" w:lineRule="atLeast"/>
              <w:jc w:val="right"/>
              <w:rPr>
                <w:rFonts w:hAnsi="HG丸ｺﾞｼｯｸM-PRO" w:cs="ＭＳ Ｐゴシック"/>
                <w:color w:val="000000"/>
                <w:kern w:val="0"/>
                <w:sz w:val="16"/>
                <w:szCs w:val="18"/>
              </w:rPr>
            </w:pPr>
            <w:r w:rsidRPr="00C676FB">
              <w:rPr>
                <w:rFonts w:hAnsi="HG丸ｺﾞｼｯｸM-PRO" w:cs="ＭＳ Ｐゴシック" w:hint="eastAsia"/>
                <w:color w:val="000000"/>
                <w:kern w:val="0"/>
                <w:sz w:val="16"/>
                <w:szCs w:val="18"/>
              </w:rPr>
              <w:t>100.0%</w:t>
            </w:r>
          </w:p>
        </w:tc>
      </w:tr>
    </w:tbl>
    <w:p w:rsidR="00465505" w:rsidRDefault="00465505" w:rsidP="00465505">
      <w:pPr>
        <w:rPr>
          <w:rFonts w:hAnsi="HG丸ｺﾞｼｯｸM-PRO"/>
        </w:rPr>
      </w:pPr>
    </w:p>
    <w:p w:rsidR="00465505" w:rsidRDefault="00465505" w:rsidP="00465505">
      <w:pPr>
        <w:rPr>
          <w:rFonts w:hAnsi="HG丸ｺﾞｼｯｸM-PRO"/>
        </w:rPr>
      </w:pPr>
      <w:r>
        <w:rPr>
          <w:rFonts w:hAnsi="HG丸ｺﾞｼｯｸM-PRO" w:hint="eastAsia"/>
        </w:rPr>
        <w:t>その他の内容</w:t>
      </w:r>
    </w:p>
    <w:p w:rsidR="00465505" w:rsidRPr="004C7421" w:rsidRDefault="00465505" w:rsidP="00465505">
      <w:pPr>
        <w:spacing w:line="260" w:lineRule="exact"/>
        <w:ind w:left="183" w:hangingChars="100" w:hanging="183"/>
        <w:rPr>
          <w:rFonts w:hAnsi="HG丸ｺﾞｼｯｸM-PRO"/>
          <w:sz w:val="18"/>
        </w:rPr>
      </w:pPr>
      <w:r w:rsidRPr="004C7421">
        <w:rPr>
          <w:rFonts w:hAnsi="HG丸ｺﾞｼｯｸM-PRO" w:hint="eastAsia"/>
          <w:sz w:val="18"/>
        </w:rPr>
        <w:t>・財源不足もよく分かります。体育館などは学校施設の夜間開放で利用可能なら減もありでしょうか。</w:t>
      </w:r>
    </w:p>
    <w:p w:rsidR="00465505" w:rsidRPr="004C7421" w:rsidRDefault="00465505" w:rsidP="00465505">
      <w:pPr>
        <w:spacing w:line="260" w:lineRule="exact"/>
        <w:ind w:left="183" w:hangingChars="100" w:hanging="183"/>
        <w:rPr>
          <w:rFonts w:hAnsi="HG丸ｺﾞｼｯｸM-PRO"/>
          <w:sz w:val="18"/>
        </w:rPr>
      </w:pPr>
      <w:r w:rsidRPr="004C7421">
        <w:rPr>
          <w:rFonts w:hAnsi="HG丸ｺﾞｼｯｸM-PRO" w:hint="eastAsia"/>
          <w:sz w:val="18"/>
        </w:rPr>
        <w:t>・減らすのではなく利用しやすい状態にすべき。</w:t>
      </w:r>
    </w:p>
    <w:p w:rsidR="00465505" w:rsidRPr="004C7421" w:rsidRDefault="00465505" w:rsidP="00465505">
      <w:pPr>
        <w:spacing w:line="260" w:lineRule="exact"/>
        <w:ind w:left="183" w:hangingChars="100" w:hanging="183"/>
        <w:rPr>
          <w:rFonts w:hAnsi="HG丸ｺﾞｼｯｸM-PRO"/>
          <w:sz w:val="18"/>
        </w:rPr>
      </w:pPr>
      <w:r w:rsidRPr="004C7421">
        <w:rPr>
          <w:rFonts w:hAnsi="HG丸ｺﾞｼｯｸM-PRO" w:hint="eastAsia"/>
          <w:sz w:val="18"/>
        </w:rPr>
        <w:t>・医療施設の充実は必要。</w:t>
      </w:r>
    </w:p>
    <w:p w:rsidR="00465505" w:rsidRPr="004C7421" w:rsidRDefault="00465505" w:rsidP="00465505">
      <w:pPr>
        <w:spacing w:line="260" w:lineRule="exact"/>
        <w:ind w:left="183" w:hangingChars="100" w:hanging="183"/>
        <w:rPr>
          <w:rFonts w:hAnsi="HG丸ｺﾞｼｯｸM-PRO"/>
          <w:sz w:val="18"/>
        </w:rPr>
      </w:pPr>
      <w:r w:rsidRPr="004C7421">
        <w:rPr>
          <w:rFonts w:hAnsi="HG丸ｺﾞｼｯｸM-PRO" w:hint="eastAsia"/>
          <w:sz w:val="18"/>
        </w:rPr>
        <w:t>・一概に２つに○をつけられない。古くても町が誇るべき残さなくてはならないものもあるだろうし。</w:t>
      </w:r>
    </w:p>
    <w:p w:rsidR="009D24ED" w:rsidRDefault="00465505" w:rsidP="00465505">
      <w:pPr>
        <w:widowControl/>
        <w:jc w:val="left"/>
        <w:rPr>
          <w:rFonts w:hAnsi="HG丸ｺﾞｼｯｸM-PRO"/>
        </w:rPr>
      </w:pPr>
      <w:r w:rsidRPr="004C7421">
        <w:rPr>
          <w:rFonts w:hAnsi="HG丸ｺﾞｼｯｸM-PRO" w:hint="eastAsia"/>
          <w:sz w:val="18"/>
        </w:rPr>
        <w:t>・病院の縮小</w:t>
      </w:r>
    </w:p>
    <w:p w:rsidR="009D24ED" w:rsidRPr="00D55A1C" w:rsidRDefault="009D24ED" w:rsidP="009D24ED">
      <w:pPr>
        <w:ind w:left="183" w:hangingChars="100" w:hanging="183"/>
        <w:rPr>
          <w:rFonts w:hAnsi="HG丸ｺﾞｼｯｸM-PRO"/>
          <w:sz w:val="18"/>
        </w:rPr>
      </w:pPr>
    </w:p>
    <w:p w:rsidR="009D24ED" w:rsidRDefault="009D24ED" w:rsidP="009D24ED">
      <w:pPr>
        <w:rPr>
          <w:rFonts w:hAnsi="HG丸ｺﾞｼｯｸM-PRO"/>
        </w:rPr>
      </w:pPr>
    </w:p>
    <w:p w:rsidR="009D24ED" w:rsidRDefault="009D24ED">
      <w:pPr>
        <w:widowControl/>
        <w:jc w:val="left"/>
        <w:rPr>
          <w:rFonts w:hAnsi="Century" w:cs="Times New Roman"/>
          <w:kern w:val="0"/>
        </w:rPr>
      </w:pPr>
      <w:r>
        <w:br w:type="page"/>
      </w:r>
    </w:p>
    <w:p w:rsidR="005E1BC1" w:rsidRPr="000C635B" w:rsidRDefault="005E1BC1" w:rsidP="005E1BC1">
      <w:pPr>
        <w:pStyle w:val="1"/>
      </w:pPr>
      <w:r>
        <w:rPr>
          <w:rFonts w:hint="eastAsia"/>
        </w:rPr>
        <w:lastRenderedPageBreak/>
        <w:t xml:space="preserve">　</w:t>
      </w:r>
      <w:bookmarkStart w:id="165" w:name="_Toc468621205"/>
      <w:bookmarkStart w:id="166" w:name="_Toc477431877"/>
      <w:r w:rsidRPr="000C635B">
        <w:rPr>
          <w:rFonts w:hint="eastAsia"/>
        </w:rPr>
        <w:t>公共施設等の将来の見通し</w:t>
      </w:r>
      <w:bookmarkEnd w:id="165"/>
      <w:bookmarkEnd w:id="166"/>
    </w:p>
    <w:p w:rsidR="005E1BC1" w:rsidRDefault="005E1BC1" w:rsidP="005E1BC1"/>
    <w:p w:rsidR="005E1BC1" w:rsidRDefault="005E1BC1" w:rsidP="00F47DBA">
      <w:pPr>
        <w:pStyle w:val="2"/>
        <w:spacing w:line="320" w:lineRule="exact"/>
      </w:pPr>
      <w:r>
        <w:rPr>
          <w:rFonts w:hint="eastAsia"/>
        </w:rPr>
        <w:t xml:space="preserve">　</w:t>
      </w:r>
      <w:bookmarkStart w:id="167" w:name="_Toc468621206"/>
      <w:bookmarkStart w:id="168" w:name="_Toc477431878"/>
      <w:r>
        <w:rPr>
          <w:rFonts w:hint="eastAsia"/>
        </w:rPr>
        <w:t>公共施設等の更新に係る将来の見通し</w:t>
      </w:r>
      <w:bookmarkEnd w:id="167"/>
      <w:bookmarkEnd w:id="168"/>
    </w:p>
    <w:p w:rsidR="00E308B6" w:rsidRPr="005E1BC1" w:rsidRDefault="00E308B6" w:rsidP="00E308B6"/>
    <w:p w:rsidR="005E1BC1" w:rsidRDefault="005E1BC1" w:rsidP="005E1BC1">
      <w:pPr>
        <w:pStyle w:val="af"/>
        <w:ind w:left="213" w:firstLine="213"/>
      </w:pPr>
      <w:r>
        <w:rPr>
          <w:rFonts w:hint="eastAsia"/>
        </w:rPr>
        <w:t>更新費用の推計にあたっては、総務省による</w:t>
      </w:r>
      <w:r w:rsidRPr="00931A56">
        <w:rPr>
          <w:rFonts w:hint="eastAsia"/>
        </w:rPr>
        <w:t>更新費用試算ソフト（Excel2007形式）を自治体PFI／PPP</w:t>
      </w:r>
      <w:r>
        <w:rPr>
          <w:rFonts w:hint="eastAsia"/>
        </w:rPr>
        <w:t>調査研究会における検討結果を踏まえて</w:t>
      </w:r>
      <w:r w:rsidRPr="00931A56">
        <w:rPr>
          <w:rFonts w:hint="eastAsia"/>
        </w:rPr>
        <w:t>改修した</w:t>
      </w:r>
      <w:r>
        <w:rPr>
          <w:rFonts w:hint="eastAsia"/>
        </w:rPr>
        <w:t>「</w:t>
      </w:r>
      <w:r w:rsidRPr="00931A56">
        <w:rPr>
          <w:rFonts w:hint="eastAsia"/>
        </w:rPr>
        <w:t>公共施設等更新費用試算ソフト(Ver.2.10)</w:t>
      </w:r>
      <w:r>
        <w:rPr>
          <w:rFonts w:hint="eastAsia"/>
        </w:rPr>
        <w:t>」を使用しました。</w:t>
      </w:r>
    </w:p>
    <w:p w:rsidR="005E1BC1" w:rsidRDefault="005E1BC1" w:rsidP="005E1BC1">
      <w:pPr>
        <w:pStyle w:val="af"/>
        <w:ind w:left="213" w:firstLine="213"/>
      </w:pPr>
      <w:r>
        <w:rPr>
          <w:rFonts w:hint="eastAsia"/>
        </w:rPr>
        <w:t>現在の建築系公共施設（ハコモノ）、道路、橋りょう、上下水道</w:t>
      </w:r>
      <w:r w:rsidRPr="00C0737F">
        <w:rPr>
          <w:rFonts w:hint="eastAsia"/>
        </w:rPr>
        <w:t>を保有し続けた場合の</w:t>
      </w:r>
      <w:r>
        <w:rPr>
          <w:rFonts w:hint="eastAsia"/>
        </w:rPr>
        <w:t>、</w:t>
      </w:r>
      <w:r w:rsidRPr="00C0737F">
        <w:rPr>
          <w:rFonts w:hint="eastAsia"/>
        </w:rPr>
        <w:t>今後</w:t>
      </w:r>
      <w:r>
        <w:rPr>
          <w:rFonts w:hint="eastAsia"/>
        </w:rPr>
        <w:t>40</w:t>
      </w:r>
      <w:r w:rsidRPr="00C0737F">
        <w:rPr>
          <w:rFonts w:hint="eastAsia"/>
        </w:rPr>
        <w:t>年間の更新に</w:t>
      </w:r>
      <w:r>
        <w:rPr>
          <w:rFonts w:hint="eastAsia"/>
        </w:rPr>
        <w:t>かかる費用をシミュレーションにより推計します。</w:t>
      </w:r>
    </w:p>
    <w:p w:rsidR="00E308B6" w:rsidRDefault="00E308B6" w:rsidP="00E308B6"/>
    <w:p w:rsidR="005E1BC1" w:rsidRPr="005E1BC1" w:rsidRDefault="005E1BC1" w:rsidP="00E308B6"/>
    <w:p w:rsidR="00E308B6" w:rsidRDefault="00D03DB0" w:rsidP="00F47DBA">
      <w:pPr>
        <w:pStyle w:val="2"/>
        <w:spacing w:line="320" w:lineRule="exact"/>
      </w:pPr>
      <w:r>
        <w:rPr>
          <w:rFonts w:hint="eastAsia"/>
        </w:rPr>
        <w:t xml:space="preserve">　</w:t>
      </w:r>
      <w:bookmarkStart w:id="169" w:name="_Toc477431879"/>
      <w:r w:rsidR="00E308B6">
        <w:rPr>
          <w:rFonts w:hint="eastAsia"/>
        </w:rPr>
        <w:t>建築系公共施設</w:t>
      </w:r>
      <w:bookmarkEnd w:id="169"/>
    </w:p>
    <w:p w:rsidR="00D03DB0" w:rsidRDefault="00D03DB0" w:rsidP="00E308B6">
      <w:pPr>
        <w:pStyle w:val="af"/>
        <w:ind w:left="213" w:firstLine="213"/>
      </w:pPr>
    </w:p>
    <w:p w:rsidR="00E308B6" w:rsidRDefault="00E308B6" w:rsidP="00E308B6">
      <w:pPr>
        <w:pStyle w:val="af"/>
        <w:ind w:left="213" w:firstLine="213"/>
      </w:pPr>
      <w:r>
        <w:rPr>
          <w:rFonts w:hint="eastAsia"/>
        </w:rPr>
        <w:t>更新年数経過後に現在と同じ延床面積で更新すると仮定します。延床面積に更新（建替）単価を乗じることにより、更新費用を推計します。</w:t>
      </w:r>
    </w:p>
    <w:p w:rsidR="00E308B6" w:rsidRPr="0038300A" w:rsidRDefault="00E308B6" w:rsidP="00E308B6"/>
    <w:p w:rsidR="00E308B6" w:rsidRPr="00461ED8" w:rsidRDefault="00432318" w:rsidP="00F47DBA">
      <w:pPr>
        <w:pStyle w:val="3"/>
        <w:spacing w:line="320" w:lineRule="exact"/>
      </w:pPr>
      <w:r>
        <w:rPr>
          <w:rFonts w:hint="eastAsia"/>
        </w:rPr>
        <w:t>前提</w:t>
      </w:r>
      <w:r w:rsidR="00E308B6" w:rsidRPr="00461ED8">
        <w:rPr>
          <w:rFonts w:hint="eastAsia"/>
        </w:rPr>
        <w:t>条件</w:t>
      </w:r>
    </w:p>
    <w:p w:rsidR="00432318" w:rsidRDefault="00432318" w:rsidP="00E308B6"/>
    <w:p w:rsidR="005E1BC1" w:rsidRDefault="005E1BC1" w:rsidP="005E1BC1">
      <w:r>
        <w:rPr>
          <w:rFonts w:hint="eastAsia"/>
        </w:rPr>
        <w:t>・今後新たな建設は行わない。</w:t>
      </w:r>
    </w:p>
    <w:p w:rsidR="005E1BC1" w:rsidRDefault="005E1BC1" w:rsidP="005E1BC1">
      <w:pPr>
        <w:ind w:left="213" w:hangingChars="100" w:hanging="213"/>
      </w:pPr>
      <w:r>
        <w:rPr>
          <w:rFonts w:hint="eastAsia"/>
        </w:rPr>
        <w:t>・建設後60年で更新（建替）を実施する。建替期間は3年とする。更新費は建設費と同額とする。単年度に負担が集中しないように建て替え時は費用を３年間に分割する</w:t>
      </w:r>
    </w:p>
    <w:p w:rsidR="005E1BC1" w:rsidRDefault="005E1BC1" w:rsidP="005E1BC1">
      <w:pPr>
        <w:ind w:left="213" w:hangingChars="100" w:hanging="213"/>
      </w:pPr>
      <w:r>
        <w:rPr>
          <w:rFonts w:hint="eastAsia"/>
        </w:rPr>
        <w:t>・建設後30年で大規模改修を実施する。修繕期間は2年とする。改修時の費用は2年間に分割する。</w:t>
      </w:r>
    </w:p>
    <w:p w:rsidR="005E1BC1" w:rsidRPr="00E0054D" w:rsidRDefault="005E1BC1" w:rsidP="005E1BC1">
      <w:pPr>
        <w:ind w:leftChars="100" w:left="426" w:hangingChars="100" w:hanging="213"/>
        <w:rPr>
          <w:rFonts w:hAnsiTheme="minorEastAsia"/>
        </w:rPr>
      </w:pPr>
      <w:r w:rsidRPr="00E0054D">
        <w:rPr>
          <w:rFonts w:hAnsiTheme="minorEastAsia" w:hint="eastAsia"/>
        </w:rPr>
        <w:t>※大規模改修が実施</w:t>
      </w:r>
      <w:r>
        <w:rPr>
          <w:rFonts w:hAnsiTheme="minorEastAsia" w:hint="eastAsia"/>
        </w:rPr>
        <w:t>時期（</w:t>
      </w:r>
      <w:r w:rsidRPr="00E0054D">
        <w:rPr>
          <w:rFonts w:hAnsiTheme="minorEastAsia" w:hint="eastAsia"/>
        </w:rPr>
        <w:t>築後30年</w:t>
      </w:r>
      <w:r>
        <w:rPr>
          <w:rFonts w:hAnsiTheme="minorEastAsia" w:hint="eastAsia"/>
        </w:rPr>
        <w:t>）</w:t>
      </w:r>
      <w:r w:rsidRPr="00E0054D">
        <w:rPr>
          <w:rFonts w:hAnsiTheme="minorEastAsia" w:hint="eastAsia"/>
        </w:rPr>
        <w:t>を、現時点で</w:t>
      </w:r>
      <w:r>
        <w:rPr>
          <w:rFonts w:hAnsiTheme="minorEastAsia" w:hint="eastAsia"/>
        </w:rPr>
        <w:t>既に</w:t>
      </w:r>
      <w:r w:rsidRPr="00E0054D">
        <w:rPr>
          <w:rFonts w:hAnsiTheme="minorEastAsia" w:hint="eastAsia"/>
        </w:rPr>
        <w:t>経過している施設</w:t>
      </w:r>
      <w:r>
        <w:rPr>
          <w:rFonts w:hAnsiTheme="minorEastAsia" w:hint="eastAsia"/>
        </w:rPr>
        <w:t>については</w:t>
      </w:r>
      <w:r w:rsidRPr="00E0054D">
        <w:rPr>
          <w:rFonts w:hAnsiTheme="minorEastAsia" w:hint="eastAsia"/>
        </w:rPr>
        <w:t>、改修費用の総額を10年間に割り振って</w:t>
      </w:r>
      <w:r>
        <w:rPr>
          <w:rFonts w:hAnsiTheme="minorEastAsia" w:hint="eastAsia"/>
        </w:rPr>
        <w:t>算出する。</w:t>
      </w:r>
    </w:p>
    <w:p w:rsidR="005E1BC1" w:rsidRDefault="005E1BC1" w:rsidP="005E1BC1">
      <w:r>
        <w:rPr>
          <w:rFonts w:hint="eastAsia"/>
        </w:rPr>
        <w:t>・物価変動による改修時、更新時の再調達価格の変動は無視する。</w:t>
      </w:r>
    </w:p>
    <w:p w:rsidR="005E1BC1" w:rsidRDefault="005E1BC1" w:rsidP="005E1BC1">
      <w:r>
        <w:rPr>
          <w:rFonts w:hint="eastAsia"/>
        </w:rPr>
        <w:t>・大規模改修および更新（建替）単価は</w:t>
      </w:r>
      <w:r w:rsidR="00EE5DDC">
        <w:rPr>
          <w:rFonts w:hint="eastAsia"/>
        </w:rPr>
        <w:t>次</w:t>
      </w:r>
      <w:r>
        <w:rPr>
          <w:rFonts w:hint="eastAsia"/>
        </w:rPr>
        <w:t>のとおりとする。</w:t>
      </w:r>
    </w:p>
    <w:p w:rsidR="008728EA" w:rsidRPr="005E1BC1" w:rsidRDefault="008728EA" w:rsidP="00E308B6"/>
    <w:p w:rsidR="00E308B6" w:rsidRDefault="008728EA" w:rsidP="00722539">
      <w:pPr>
        <w:pStyle w:val="aa"/>
        <w:ind w:firstLineChars="900" w:firstLine="1913"/>
      </w:pPr>
      <w:r w:rsidRPr="00FB567B">
        <w:rPr>
          <w:rFonts w:hint="eastAsia"/>
        </w:rPr>
        <w:t>表</w:t>
      </w:r>
      <w:r>
        <w:rPr>
          <w:rFonts w:hint="eastAsia"/>
        </w:rPr>
        <w:t xml:space="preserve">　大規模改修および建替単価</w:t>
      </w:r>
    </w:p>
    <w:tbl>
      <w:tblPr>
        <w:tblW w:w="5320" w:type="dxa"/>
        <w:jc w:val="center"/>
        <w:tblInd w:w="84" w:type="dxa"/>
        <w:tblCellMar>
          <w:left w:w="99" w:type="dxa"/>
          <w:right w:w="99" w:type="dxa"/>
        </w:tblCellMar>
        <w:tblLook w:val="04A0"/>
      </w:tblPr>
      <w:tblGrid>
        <w:gridCol w:w="2180"/>
        <w:gridCol w:w="1480"/>
        <w:gridCol w:w="1660"/>
      </w:tblGrid>
      <w:tr w:rsidR="00FA293E" w:rsidRPr="00FA293E" w:rsidTr="00465505">
        <w:trPr>
          <w:trHeight w:val="225"/>
          <w:jc w:val="center"/>
        </w:trPr>
        <w:tc>
          <w:tcPr>
            <w:tcW w:w="2180" w:type="dxa"/>
            <w:tcBorders>
              <w:top w:val="nil"/>
              <w:left w:val="nil"/>
              <w:bottom w:val="nil"/>
              <w:right w:val="nil"/>
            </w:tcBorders>
            <w:shd w:val="clear" w:color="auto" w:fill="auto"/>
            <w:noWrap/>
            <w:vAlign w:val="center"/>
            <w:hideMark/>
          </w:tcPr>
          <w:p w:rsidR="00FA293E" w:rsidRPr="00FA293E" w:rsidRDefault="00FA293E" w:rsidP="00FA293E">
            <w:pPr>
              <w:widowControl/>
              <w:spacing w:line="0" w:lineRule="atLeast"/>
              <w:jc w:val="left"/>
              <w:rPr>
                <w:rFonts w:ascii="HG丸ｺﾞｼｯｸM-PRO" w:eastAsia="HG丸ｺﾞｼｯｸM-PRO" w:hAnsi="HG丸ｺﾞｼｯｸM-PRO" w:cs="ＭＳ Ｐゴシック"/>
                <w:color w:val="000000"/>
                <w:kern w:val="0"/>
                <w:sz w:val="18"/>
                <w:szCs w:val="18"/>
              </w:rPr>
            </w:pPr>
          </w:p>
        </w:tc>
        <w:tc>
          <w:tcPr>
            <w:tcW w:w="1480" w:type="dxa"/>
            <w:tcBorders>
              <w:top w:val="nil"/>
              <w:left w:val="nil"/>
              <w:bottom w:val="nil"/>
              <w:right w:val="nil"/>
            </w:tcBorders>
            <w:shd w:val="clear" w:color="auto" w:fill="auto"/>
            <w:noWrap/>
            <w:vAlign w:val="center"/>
            <w:hideMark/>
          </w:tcPr>
          <w:p w:rsidR="00FA293E" w:rsidRPr="00FA293E" w:rsidRDefault="00FA293E" w:rsidP="00FA293E">
            <w:pPr>
              <w:widowControl/>
              <w:spacing w:line="0" w:lineRule="atLeast"/>
              <w:jc w:val="left"/>
              <w:rPr>
                <w:rFonts w:ascii="HG丸ｺﾞｼｯｸM-PRO" w:eastAsia="HG丸ｺﾞｼｯｸM-PRO" w:hAnsi="HG丸ｺﾞｼｯｸM-PRO" w:cs="ＭＳ Ｐゴシック"/>
                <w:color w:val="000000"/>
                <w:kern w:val="0"/>
                <w:sz w:val="18"/>
                <w:szCs w:val="18"/>
              </w:rPr>
            </w:pPr>
          </w:p>
        </w:tc>
        <w:tc>
          <w:tcPr>
            <w:tcW w:w="1660" w:type="dxa"/>
            <w:tcBorders>
              <w:top w:val="nil"/>
              <w:left w:val="nil"/>
              <w:bottom w:val="nil"/>
              <w:right w:val="nil"/>
            </w:tcBorders>
            <w:shd w:val="clear" w:color="auto" w:fill="auto"/>
            <w:noWrap/>
            <w:vAlign w:val="center"/>
            <w:hideMark/>
          </w:tcPr>
          <w:p w:rsidR="00FA293E" w:rsidRPr="00FA293E" w:rsidRDefault="00FA293E" w:rsidP="00FA293E">
            <w:pPr>
              <w:widowControl/>
              <w:spacing w:line="0" w:lineRule="atLeast"/>
              <w:jc w:val="right"/>
              <w:rPr>
                <w:rFonts w:ascii="HG丸ｺﾞｼｯｸM-PRO" w:eastAsia="HG丸ｺﾞｼｯｸM-PRO" w:hAnsi="HG丸ｺﾞｼｯｸM-PRO" w:cs="ＭＳ Ｐゴシック"/>
                <w:kern w:val="0"/>
                <w:sz w:val="18"/>
                <w:szCs w:val="18"/>
              </w:rPr>
            </w:pPr>
            <w:r w:rsidRPr="00FA293E">
              <w:rPr>
                <w:rFonts w:ascii="HG丸ｺﾞｼｯｸM-PRO" w:eastAsia="HG丸ｺﾞｼｯｸM-PRO" w:hAnsi="HG丸ｺﾞｼｯｸM-PRO" w:cs="ＭＳ Ｐゴシック" w:hint="eastAsia"/>
                <w:kern w:val="0"/>
                <w:sz w:val="18"/>
                <w:szCs w:val="18"/>
              </w:rPr>
              <w:t>（単位：万円/㎡）</w:t>
            </w:r>
          </w:p>
        </w:tc>
      </w:tr>
      <w:tr w:rsidR="00FA293E" w:rsidRPr="00FA293E" w:rsidTr="00465505">
        <w:trPr>
          <w:trHeight w:val="225"/>
          <w:jc w:val="center"/>
        </w:trPr>
        <w:tc>
          <w:tcPr>
            <w:tcW w:w="21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A293E" w:rsidRPr="00FA293E" w:rsidRDefault="00FA293E" w:rsidP="00FA293E">
            <w:pPr>
              <w:widowControl/>
              <w:spacing w:line="0" w:lineRule="atLeast"/>
              <w:jc w:val="left"/>
              <w:rPr>
                <w:rFonts w:ascii="HG丸ｺﾞｼｯｸM-PRO" w:eastAsia="HG丸ｺﾞｼｯｸM-PRO" w:hAnsi="HG丸ｺﾞｼｯｸM-PRO" w:cs="ＭＳ Ｐゴシック"/>
                <w:color w:val="000000"/>
                <w:kern w:val="0"/>
                <w:sz w:val="18"/>
                <w:szCs w:val="18"/>
              </w:rPr>
            </w:pPr>
            <w:r w:rsidRPr="00FA293E">
              <w:rPr>
                <w:rFonts w:ascii="HG丸ｺﾞｼｯｸM-PRO" w:eastAsia="HG丸ｺﾞｼｯｸM-PRO" w:hAnsi="HG丸ｺﾞｼｯｸM-PRO" w:cs="ＭＳ Ｐゴシック" w:hint="eastAsia"/>
                <w:color w:val="000000"/>
                <w:kern w:val="0"/>
                <w:sz w:val="18"/>
                <w:szCs w:val="18"/>
              </w:rPr>
              <w:t xml:space="preserve">　</w:t>
            </w:r>
          </w:p>
        </w:tc>
        <w:tc>
          <w:tcPr>
            <w:tcW w:w="1480" w:type="dxa"/>
            <w:tcBorders>
              <w:top w:val="single" w:sz="4" w:space="0" w:color="auto"/>
              <w:left w:val="nil"/>
              <w:bottom w:val="single" w:sz="4" w:space="0" w:color="auto"/>
              <w:right w:val="single" w:sz="4" w:space="0" w:color="auto"/>
            </w:tcBorders>
            <w:shd w:val="clear" w:color="000000" w:fill="D9D9D9"/>
            <w:noWrap/>
            <w:vAlign w:val="center"/>
            <w:hideMark/>
          </w:tcPr>
          <w:p w:rsidR="00FA293E" w:rsidRPr="00FA293E" w:rsidRDefault="00FA293E" w:rsidP="00FA293E">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FA293E">
              <w:rPr>
                <w:rFonts w:ascii="HG丸ｺﾞｼｯｸM-PRO" w:eastAsia="HG丸ｺﾞｼｯｸM-PRO" w:hAnsi="HG丸ｺﾞｼｯｸM-PRO" w:cs="ＭＳ Ｐゴシック" w:hint="eastAsia"/>
                <w:color w:val="000000"/>
                <w:kern w:val="0"/>
                <w:sz w:val="18"/>
                <w:szCs w:val="18"/>
              </w:rPr>
              <w:t>大規模改修</w:t>
            </w:r>
          </w:p>
        </w:tc>
        <w:tc>
          <w:tcPr>
            <w:tcW w:w="1660" w:type="dxa"/>
            <w:tcBorders>
              <w:top w:val="single" w:sz="4" w:space="0" w:color="auto"/>
              <w:left w:val="nil"/>
              <w:bottom w:val="single" w:sz="4" w:space="0" w:color="auto"/>
              <w:right w:val="single" w:sz="4" w:space="0" w:color="auto"/>
            </w:tcBorders>
            <w:shd w:val="clear" w:color="000000" w:fill="D9D9D9"/>
            <w:noWrap/>
            <w:vAlign w:val="center"/>
            <w:hideMark/>
          </w:tcPr>
          <w:p w:rsidR="00FA293E" w:rsidRPr="00FA293E" w:rsidRDefault="00FA293E" w:rsidP="00FA293E">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FA293E">
              <w:rPr>
                <w:rFonts w:ascii="HG丸ｺﾞｼｯｸM-PRO" w:eastAsia="HG丸ｺﾞｼｯｸM-PRO" w:hAnsi="HG丸ｺﾞｼｯｸM-PRO" w:cs="ＭＳ Ｐゴシック" w:hint="eastAsia"/>
                <w:color w:val="000000"/>
                <w:kern w:val="0"/>
                <w:sz w:val="18"/>
                <w:szCs w:val="18"/>
              </w:rPr>
              <w:t>更新（建替）</w:t>
            </w:r>
          </w:p>
        </w:tc>
      </w:tr>
      <w:tr w:rsidR="00FA293E" w:rsidRPr="00FA293E" w:rsidTr="00465505">
        <w:trPr>
          <w:trHeight w:val="225"/>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FA293E" w:rsidRPr="00FA293E" w:rsidRDefault="00FA293E" w:rsidP="00FA293E">
            <w:pPr>
              <w:widowControl/>
              <w:spacing w:line="0" w:lineRule="atLeast"/>
              <w:jc w:val="left"/>
              <w:rPr>
                <w:rFonts w:ascii="HG丸ｺﾞｼｯｸM-PRO" w:eastAsia="HG丸ｺﾞｼｯｸM-PRO" w:hAnsi="HG丸ｺﾞｼｯｸM-PRO" w:cs="ＭＳ Ｐゴシック"/>
                <w:kern w:val="0"/>
                <w:sz w:val="18"/>
                <w:szCs w:val="18"/>
              </w:rPr>
            </w:pPr>
            <w:r w:rsidRPr="00FA293E">
              <w:rPr>
                <w:rFonts w:ascii="HG丸ｺﾞｼｯｸM-PRO" w:eastAsia="HG丸ｺﾞｼｯｸM-PRO" w:hAnsi="HG丸ｺﾞｼｯｸM-PRO" w:cs="ＭＳ Ｐゴシック" w:hint="eastAsia"/>
                <w:kern w:val="0"/>
                <w:sz w:val="18"/>
                <w:szCs w:val="18"/>
              </w:rPr>
              <w:t>町民文化系施設</w:t>
            </w:r>
          </w:p>
        </w:tc>
        <w:tc>
          <w:tcPr>
            <w:tcW w:w="1480" w:type="dxa"/>
            <w:tcBorders>
              <w:top w:val="nil"/>
              <w:left w:val="nil"/>
              <w:bottom w:val="single" w:sz="4" w:space="0" w:color="auto"/>
              <w:right w:val="single" w:sz="4" w:space="0" w:color="auto"/>
            </w:tcBorders>
            <w:shd w:val="clear" w:color="auto" w:fill="auto"/>
            <w:noWrap/>
            <w:vAlign w:val="center"/>
            <w:hideMark/>
          </w:tcPr>
          <w:p w:rsidR="00FA293E" w:rsidRPr="00FA293E" w:rsidRDefault="00FA293E" w:rsidP="00FA293E">
            <w:pPr>
              <w:widowControl/>
              <w:spacing w:line="0" w:lineRule="atLeast"/>
              <w:jc w:val="right"/>
              <w:rPr>
                <w:rFonts w:ascii="HG丸ｺﾞｼｯｸM-PRO" w:eastAsia="HG丸ｺﾞｼｯｸM-PRO" w:hAnsi="HG丸ｺﾞｼｯｸM-PRO" w:cs="ＭＳ Ｐゴシック"/>
                <w:kern w:val="0"/>
                <w:sz w:val="18"/>
                <w:szCs w:val="18"/>
              </w:rPr>
            </w:pPr>
            <w:r w:rsidRPr="00FA293E">
              <w:rPr>
                <w:rFonts w:ascii="HG丸ｺﾞｼｯｸM-PRO" w:eastAsia="HG丸ｺﾞｼｯｸM-PRO" w:hAnsi="HG丸ｺﾞｼｯｸM-PRO" w:cs="ＭＳ Ｐゴシック" w:hint="eastAsia"/>
                <w:kern w:val="0"/>
                <w:sz w:val="18"/>
                <w:szCs w:val="18"/>
              </w:rPr>
              <w:t xml:space="preserve">25 </w:t>
            </w:r>
          </w:p>
        </w:tc>
        <w:tc>
          <w:tcPr>
            <w:tcW w:w="1660" w:type="dxa"/>
            <w:tcBorders>
              <w:top w:val="nil"/>
              <w:left w:val="nil"/>
              <w:bottom w:val="single" w:sz="4" w:space="0" w:color="auto"/>
              <w:right w:val="single" w:sz="4" w:space="0" w:color="auto"/>
            </w:tcBorders>
            <w:shd w:val="clear" w:color="auto" w:fill="auto"/>
            <w:noWrap/>
            <w:vAlign w:val="center"/>
            <w:hideMark/>
          </w:tcPr>
          <w:p w:rsidR="00FA293E" w:rsidRPr="00FA293E" w:rsidRDefault="00FA293E" w:rsidP="00FA293E">
            <w:pPr>
              <w:widowControl/>
              <w:spacing w:line="0" w:lineRule="atLeast"/>
              <w:jc w:val="right"/>
              <w:rPr>
                <w:rFonts w:ascii="HG丸ｺﾞｼｯｸM-PRO" w:eastAsia="HG丸ｺﾞｼｯｸM-PRO" w:hAnsi="HG丸ｺﾞｼｯｸM-PRO" w:cs="ＭＳ Ｐゴシック"/>
                <w:kern w:val="0"/>
                <w:sz w:val="18"/>
                <w:szCs w:val="18"/>
              </w:rPr>
            </w:pPr>
            <w:r w:rsidRPr="00FA293E">
              <w:rPr>
                <w:rFonts w:ascii="HG丸ｺﾞｼｯｸM-PRO" w:eastAsia="HG丸ｺﾞｼｯｸM-PRO" w:hAnsi="HG丸ｺﾞｼｯｸM-PRO" w:cs="ＭＳ Ｐゴシック" w:hint="eastAsia"/>
                <w:kern w:val="0"/>
                <w:sz w:val="18"/>
                <w:szCs w:val="18"/>
              </w:rPr>
              <w:t xml:space="preserve">40 </w:t>
            </w:r>
          </w:p>
        </w:tc>
      </w:tr>
      <w:tr w:rsidR="00FA293E" w:rsidRPr="00FA293E" w:rsidTr="00465505">
        <w:trPr>
          <w:trHeight w:val="225"/>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FA293E" w:rsidRPr="00FA293E" w:rsidRDefault="00FA293E" w:rsidP="00FA293E">
            <w:pPr>
              <w:widowControl/>
              <w:spacing w:line="0" w:lineRule="atLeast"/>
              <w:jc w:val="left"/>
              <w:rPr>
                <w:rFonts w:ascii="HG丸ｺﾞｼｯｸM-PRO" w:eastAsia="HG丸ｺﾞｼｯｸM-PRO" w:hAnsi="HG丸ｺﾞｼｯｸM-PRO" w:cs="ＭＳ Ｐゴシック"/>
                <w:kern w:val="0"/>
                <w:sz w:val="18"/>
                <w:szCs w:val="18"/>
              </w:rPr>
            </w:pPr>
            <w:r w:rsidRPr="00FA293E">
              <w:rPr>
                <w:rFonts w:ascii="HG丸ｺﾞｼｯｸM-PRO" w:eastAsia="HG丸ｺﾞｼｯｸM-PRO" w:hAnsi="HG丸ｺﾞｼｯｸM-PRO" w:cs="ＭＳ Ｐゴシック" w:hint="eastAsia"/>
                <w:kern w:val="0"/>
                <w:sz w:val="18"/>
                <w:szCs w:val="18"/>
              </w:rPr>
              <w:t>社会教育系施設</w:t>
            </w:r>
          </w:p>
        </w:tc>
        <w:tc>
          <w:tcPr>
            <w:tcW w:w="1480" w:type="dxa"/>
            <w:tcBorders>
              <w:top w:val="nil"/>
              <w:left w:val="nil"/>
              <w:bottom w:val="single" w:sz="4" w:space="0" w:color="auto"/>
              <w:right w:val="single" w:sz="4" w:space="0" w:color="auto"/>
            </w:tcBorders>
            <w:shd w:val="clear" w:color="auto" w:fill="auto"/>
            <w:noWrap/>
            <w:vAlign w:val="center"/>
            <w:hideMark/>
          </w:tcPr>
          <w:p w:rsidR="00FA293E" w:rsidRPr="00FA293E" w:rsidRDefault="00FA293E" w:rsidP="00FA293E">
            <w:pPr>
              <w:widowControl/>
              <w:spacing w:line="0" w:lineRule="atLeast"/>
              <w:jc w:val="right"/>
              <w:rPr>
                <w:rFonts w:ascii="HG丸ｺﾞｼｯｸM-PRO" w:eastAsia="HG丸ｺﾞｼｯｸM-PRO" w:hAnsi="HG丸ｺﾞｼｯｸM-PRO" w:cs="ＭＳ Ｐゴシック"/>
                <w:kern w:val="0"/>
                <w:sz w:val="18"/>
                <w:szCs w:val="18"/>
              </w:rPr>
            </w:pPr>
            <w:r w:rsidRPr="00FA293E">
              <w:rPr>
                <w:rFonts w:ascii="HG丸ｺﾞｼｯｸM-PRO" w:eastAsia="HG丸ｺﾞｼｯｸM-PRO" w:hAnsi="HG丸ｺﾞｼｯｸM-PRO" w:cs="ＭＳ Ｐゴシック" w:hint="eastAsia"/>
                <w:kern w:val="0"/>
                <w:sz w:val="18"/>
                <w:szCs w:val="18"/>
              </w:rPr>
              <w:t xml:space="preserve">25 </w:t>
            </w:r>
          </w:p>
        </w:tc>
        <w:tc>
          <w:tcPr>
            <w:tcW w:w="1660" w:type="dxa"/>
            <w:tcBorders>
              <w:top w:val="nil"/>
              <w:left w:val="nil"/>
              <w:bottom w:val="single" w:sz="4" w:space="0" w:color="auto"/>
              <w:right w:val="single" w:sz="4" w:space="0" w:color="auto"/>
            </w:tcBorders>
            <w:shd w:val="clear" w:color="auto" w:fill="auto"/>
            <w:noWrap/>
            <w:vAlign w:val="center"/>
            <w:hideMark/>
          </w:tcPr>
          <w:p w:rsidR="00FA293E" w:rsidRPr="00FA293E" w:rsidRDefault="00FA293E" w:rsidP="00FA293E">
            <w:pPr>
              <w:widowControl/>
              <w:spacing w:line="0" w:lineRule="atLeast"/>
              <w:jc w:val="right"/>
              <w:rPr>
                <w:rFonts w:ascii="HG丸ｺﾞｼｯｸM-PRO" w:eastAsia="HG丸ｺﾞｼｯｸM-PRO" w:hAnsi="HG丸ｺﾞｼｯｸM-PRO" w:cs="ＭＳ Ｐゴシック"/>
                <w:kern w:val="0"/>
                <w:sz w:val="18"/>
                <w:szCs w:val="18"/>
              </w:rPr>
            </w:pPr>
            <w:r w:rsidRPr="00FA293E">
              <w:rPr>
                <w:rFonts w:ascii="HG丸ｺﾞｼｯｸM-PRO" w:eastAsia="HG丸ｺﾞｼｯｸM-PRO" w:hAnsi="HG丸ｺﾞｼｯｸM-PRO" w:cs="ＭＳ Ｐゴシック" w:hint="eastAsia"/>
                <w:kern w:val="0"/>
                <w:sz w:val="18"/>
                <w:szCs w:val="18"/>
              </w:rPr>
              <w:t xml:space="preserve">40 </w:t>
            </w:r>
          </w:p>
        </w:tc>
      </w:tr>
      <w:tr w:rsidR="00FA293E" w:rsidRPr="00FA293E" w:rsidTr="00465505">
        <w:trPr>
          <w:trHeight w:val="225"/>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FA293E" w:rsidRPr="00FA293E" w:rsidRDefault="00FA293E" w:rsidP="00FA293E">
            <w:pPr>
              <w:widowControl/>
              <w:spacing w:line="0" w:lineRule="atLeast"/>
              <w:jc w:val="left"/>
              <w:rPr>
                <w:rFonts w:ascii="HG丸ｺﾞｼｯｸM-PRO" w:eastAsia="HG丸ｺﾞｼｯｸM-PRO" w:hAnsi="HG丸ｺﾞｼｯｸM-PRO" w:cs="ＭＳ Ｐゴシック"/>
                <w:kern w:val="0"/>
                <w:sz w:val="18"/>
                <w:szCs w:val="18"/>
              </w:rPr>
            </w:pPr>
            <w:r w:rsidRPr="00FA293E">
              <w:rPr>
                <w:rFonts w:ascii="HG丸ｺﾞｼｯｸM-PRO" w:eastAsia="HG丸ｺﾞｼｯｸM-PRO" w:hAnsi="HG丸ｺﾞｼｯｸM-PRO" w:cs="ＭＳ Ｐゴシック" w:hint="eastAsia"/>
                <w:kern w:val="0"/>
                <w:sz w:val="18"/>
                <w:szCs w:val="18"/>
              </w:rPr>
              <w:t>ｽﾎﾟｰﾂ・ﾚｸﾘｴｰｼｮﾝ系施設</w:t>
            </w:r>
          </w:p>
        </w:tc>
        <w:tc>
          <w:tcPr>
            <w:tcW w:w="1480" w:type="dxa"/>
            <w:tcBorders>
              <w:top w:val="nil"/>
              <w:left w:val="nil"/>
              <w:bottom w:val="single" w:sz="4" w:space="0" w:color="auto"/>
              <w:right w:val="single" w:sz="4" w:space="0" w:color="auto"/>
            </w:tcBorders>
            <w:shd w:val="clear" w:color="auto" w:fill="auto"/>
            <w:noWrap/>
            <w:vAlign w:val="center"/>
            <w:hideMark/>
          </w:tcPr>
          <w:p w:rsidR="00FA293E" w:rsidRPr="00FA293E" w:rsidRDefault="00FA293E" w:rsidP="00FA293E">
            <w:pPr>
              <w:widowControl/>
              <w:spacing w:line="0" w:lineRule="atLeast"/>
              <w:jc w:val="right"/>
              <w:rPr>
                <w:rFonts w:ascii="HG丸ｺﾞｼｯｸM-PRO" w:eastAsia="HG丸ｺﾞｼｯｸM-PRO" w:hAnsi="HG丸ｺﾞｼｯｸM-PRO" w:cs="ＭＳ Ｐゴシック"/>
                <w:kern w:val="0"/>
                <w:sz w:val="18"/>
                <w:szCs w:val="18"/>
              </w:rPr>
            </w:pPr>
            <w:r w:rsidRPr="00FA293E">
              <w:rPr>
                <w:rFonts w:ascii="HG丸ｺﾞｼｯｸM-PRO" w:eastAsia="HG丸ｺﾞｼｯｸM-PRO" w:hAnsi="HG丸ｺﾞｼｯｸM-PRO" w:cs="ＭＳ Ｐゴシック" w:hint="eastAsia"/>
                <w:kern w:val="0"/>
                <w:sz w:val="18"/>
                <w:szCs w:val="18"/>
              </w:rPr>
              <w:t xml:space="preserve">20 </w:t>
            </w:r>
          </w:p>
        </w:tc>
        <w:tc>
          <w:tcPr>
            <w:tcW w:w="1660" w:type="dxa"/>
            <w:tcBorders>
              <w:top w:val="nil"/>
              <w:left w:val="nil"/>
              <w:bottom w:val="single" w:sz="4" w:space="0" w:color="auto"/>
              <w:right w:val="single" w:sz="4" w:space="0" w:color="auto"/>
            </w:tcBorders>
            <w:shd w:val="clear" w:color="auto" w:fill="auto"/>
            <w:noWrap/>
            <w:vAlign w:val="center"/>
            <w:hideMark/>
          </w:tcPr>
          <w:p w:rsidR="00FA293E" w:rsidRPr="00FA293E" w:rsidRDefault="00FA293E" w:rsidP="00FA293E">
            <w:pPr>
              <w:widowControl/>
              <w:spacing w:line="0" w:lineRule="atLeast"/>
              <w:jc w:val="right"/>
              <w:rPr>
                <w:rFonts w:ascii="HG丸ｺﾞｼｯｸM-PRO" w:eastAsia="HG丸ｺﾞｼｯｸM-PRO" w:hAnsi="HG丸ｺﾞｼｯｸM-PRO" w:cs="ＭＳ Ｐゴシック"/>
                <w:kern w:val="0"/>
                <w:sz w:val="18"/>
                <w:szCs w:val="18"/>
              </w:rPr>
            </w:pPr>
            <w:r w:rsidRPr="00FA293E">
              <w:rPr>
                <w:rFonts w:ascii="HG丸ｺﾞｼｯｸM-PRO" w:eastAsia="HG丸ｺﾞｼｯｸM-PRO" w:hAnsi="HG丸ｺﾞｼｯｸM-PRO" w:cs="ＭＳ Ｐゴシック" w:hint="eastAsia"/>
                <w:kern w:val="0"/>
                <w:sz w:val="18"/>
                <w:szCs w:val="18"/>
              </w:rPr>
              <w:t xml:space="preserve">36 </w:t>
            </w:r>
          </w:p>
        </w:tc>
      </w:tr>
      <w:tr w:rsidR="00FA293E" w:rsidRPr="00FA293E" w:rsidTr="00465505">
        <w:trPr>
          <w:trHeight w:val="225"/>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FA293E" w:rsidRPr="00FA293E" w:rsidRDefault="00FA293E" w:rsidP="00FA293E">
            <w:pPr>
              <w:widowControl/>
              <w:spacing w:line="0" w:lineRule="atLeast"/>
              <w:jc w:val="left"/>
              <w:rPr>
                <w:rFonts w:ascii="HG丸ｺﾞｼｯｸM-PRO" w:eastAsia="HG丸ｺﾞｼｯｸM-PRO" w:hAnsi="HG丸ｺﾞｼｯｸM-PRO" w:cs="ＭＳ Ｐゴシック"/>
                <w:kern w:val="0"/>
                <w:sz w:val="18"/>
                <w:szCs w:val="18"/>
              </w:rPr>
            </w:pPr>
            <w:r w:rsidRPr="00FA293E">
              <w:rPr>
                <w:rFonts w:ascii="HG丸ｺﾞｼｯｸM-PRO" w:eastAsia="HG丸ｺﾞｼｯｸM-PRO" w:hAnsi="HG丸ｺﾞｼｯｸM-PRO" w:cs="ＭＳ Ｐゴシック" w:hint="eastAsia"/>
                <w:kern w:val="0"/>
                <w:sz w:val="18"/>
                <w:szCs w:val="18"/>
              </w:rPr>
              <w:t>産業系施設</w:t>
            </w:r>
          </w:p>
        </w:tc>
        <w:tc>
          <w:tcPr>
            <w:tcW w:w="1480" w:type="dxa"/>
            <w:tcBorders>
              <w:top w:val="nil"/>
              <w:left w:val="nil"/>
              <w:bottom w:val="single" w:sz="4" w:space="0" w:color="auto"/>
              <w:right w:val="single" w:sz="4" w:space="0" w:color="auto"/>
            </w:tcBorders>
            <w:shd w:val="clear" w:color="auto" w:fill="auto"/>
            <w:noWrap/>
            <w:vAlign w:val="center"/>
            <w:hideMark/>
          </w:tcPr>
          <w:p w:rsidR="00FA293E" w:rsidRPr="00FA293E" w:rsidRDefault="00FA293E" w:rsidP="00FA293E">
            <w:pPr>
              <w:widowControl/>
              <w:spacing w:line="0" w:lineRule="atLeast"/>
              <w:jc w:val="right"/>
              <w:rPr>
                <w:rFonts w:ascii="HG丸ｺﾞｼｯｸM-PRO" w:eastAsia="HG丸ｺﾞｼｯｸM-PRO" w:hAnsi="HG丸ｺﾞｼｯｸM-PRO" w:cs="ＭＳ Ｐゴシック"/>
                <w:kern w:val="0"/>
                <w:sz w:val="18"/>
                <w:szCs w:val="18"/>
              </w:rPr>
            </w:pPr>
            <w:r w:rsidRPr="00FA293E">
              <w:rPr>
                <w:rFonts w:ascii="HG丸ｺﾞｼｯｸM-PRO" w:eastAsia="HG丸ｺﾞｼｯｸM-PRO" w:hAnsi="HG丸ｺﾞｼｯｸM-PRO" w:cs="ＭＳ Ｐゴシック" w:hint="eastAsia"/>
                <w:kern w:val="0"/>
                <w:sz w:val="18"/>
                <w:szCs w:val="18"/>
              </w:rPr>
              <w:t xml:space="preserve">25 </w:t>
            </w:r>
          </w:p>
        </w:tc>
        <w:tc>
          <w:tcPr>
            <w:tcW w:w="1660" w:type="dxa"/>
            <w:tcBorders>
              <w:top w:val="nil"/>
              <w:left w:val="nil"/>
              <w:bottom w:val="single" w:sz="4" w:space="0" w:color="auto"/>
              <w:right w:val="single" w:sz="4" w:space="0" w:color="auto"/>
            </w:tcBorders>
            <w:shd w:val="clear" w:color="auto" w:fill="auto"/>
            <w:noWrap/>
            <w:vAlign w:val="center"/>
            <w:hideMark/>
          </w:tcPr>
          <w:p w:rsidR="00FA293E" w:rsidRPr="00FA293E" w:rsidRDefault="00FA293E" w:rsidP="00FA293E">
            <w:pPr>
              <w:widowControl/>
              <w:spacing w:line="0" w:lineRule="atLeast"/>
              <w:jc w:val="right"/>
              <w:rPr>
                <w:rFonts w:ascii="HG丸ｺﾞｼｯｸM-PRO" w:eastAsia="HG丸ｺﾞｼｯｸM-PRO" w:hAnsi="HG丸ｺﾞｼｯｸM-PRO" w:cs="ＭＳ Ｐゴシック"/>
                <w:kern w:val="0"/>
                <w:sz w:val="18"/>
                <w:szCs w:val="18"/>
              </w:rPr>
            </w:pPr>
            <w:r w:rsidRPr="00FA293E">
              <w:rPr>
                <w:rFonts w:ascii="HG丸ｺﾞｼｯｸM-PRO" w:eastAsia="HG丸ｺﾞｼｯｸM-PRO" w:hAnsi="HG丸ｺﾞｼｯｸM-PRO" w:cs="ＭＳ Ｐゴシック" w:hint="eastAsia"/>
                <w:kern w:val="0"/>
                <w:sz w:val="18"/>
                <w:szCs w:val="18"/>
              </w:rPr>
              <w:t xml:space="preserve">40 </w:t>
            </w:r>
          </w:p>
        </w:tc>
      </w:tr>
      <w:tr w:rsidR="00FA293E" w:rsidRPr="00FA293E" w:rsidTr="00465505">
        <w:trPr>
          <w:trHeight w:val="225"/>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FA293E" w:rsidRPr="00FA293E" w:rsidRDefault="00FA293E" w:rsidP="00FA293E">
            <w:pPr>
              <w:widowControl/>
              <w:spacing w:line="0" w:lineRule="atLeast"/>
              <w:jc w:val="left"/>
              <w:rPr>
                <w:rFonts w:ascii="HG丸ｺﾞｼｯｸM-PRO" w:eastAsia="HG丸ｺﾞｼｯｸM-PRO" w:hAnsi="HG丸ｺﾞｼｯｸM-PRO" w:cs="ＭＳ Ｐゴシック"/>
                <w:kern w:val="0"/>
                <w:sz w:val="18"/>
                <w:szCs w:val="18"/>
              </w:rPr>
            </w:pPr>
            <w:r w:rsidRPr="00FA293E">
              <w:rPr>
                <w:rFonts w:ascii="HG丸ｺﾞｼｯｸM-PRO" w:eastAsia="HG丸ｺﾞｼｯｸM-PRO" w:hAnsi="HG丸ｺﾞｼｯｸM-PRO" w:cs="ＭＳ Ｐゴシック" w:hint="eastAsia"/>
                <w:kern w:val="0"/>
                <w:sz w:val="18"/>
                <w:szCs w:val="18"/>
              </w:rPr>
              <w:t>学校教育系施設</w:t>
            </w:r>
          </w:p>
        </w:tc>
        <w:tc>
          <w:tcPr>
            <w:tcW w:w="1480" w:type="dxa"/>
            <w:tcBorders>
              <w:top w:val="nil"/>
              <w:left w:val="nil"/>
              <w:bottom w:val="single" w:sz="4" w:space="0" w:color="auto"/>
              <w:right w:val="single" w:sz="4" w:space="0" w:color="auto"/>
            </w:tcBorders>
            <w:shd w:val="clear" w:color="auto" w:fill="auto"/>
            <w:noWrap/>
            <w:vAlign w:val="center"/>
            <w:hideMark/>
          </w:tcPr>
          <w:p w:rsidR="00FA293E" w:rsidRPr="00FA293E" w:rsidRDefault="00FA293E" w:rsidP="00FA293E">
            <w:pPr>
              <w:widowControl/>
              <w:spacing w:line="0" w:lineRule="atLeast"/>
              <w:jc w:val="right"/>
              <w:rPr>
                <w:rFonts w:ascii="HG丸ｺﾞｼｯｸM-PRO" w:eastAsia="HG丸ｺﾞｼｯｸM-PRO" w:hAnsi="HG丸ｺﾞｼｯｸM-PRO" w:cs="ＭＳ Ｐゴシック"/>
                <w:kern w:val="0"/>
                <w:sz w:val="18"/>
                <w:szCs w:val="18"/>
              </w:rPr>
            </w:pPr>
            <w:r w:rsidRPr="00FA293E">
              <w:rPr>
                <w:rFonts w:ascii="HG丸ｺﾞｼｯｸM-PRO" w:eastAsia="HG丸ｺﾞｼｯｸM-PRO" w:hAnsi="HG丸ｺﾞｼｯｸM-PRO" w:cs="ＭＳ Ｐゴシック" w:hint="eastAsia"/>
                <w:kern w:val="0"/>
                <w:sz w:val="18"/>
                <w:szCs w:val="18"/>
              </w:rPr>
              <w:t xml:space="preserve">17 </w:t>
            </w:r>
          </w:p>
        </w:tc>
        <w:tc>
          <w:tcPr>
            <w:tcW w:w="1660" w:type="dxa"/>
            <w:tcBorders>
              <w:top w:val="nil"/>
              <w:left w:val="nil"/>
              <w:bottom w:val="single" w:sz="4" w:space="0" w:color="auto"/>
              <w:right w:val="single" w:sz="4" w:space="0" w:color="auto"/>
            </w:tcBorders>
            <w:shd w:val="clear" w:color="auto" w:fill="auto"/>
            <w:noWrap/>
            <w:vAlign w:val="center"/>
            <w:hideMark/>
          </w:tcPr>
          <w:p w:rsidR="00FA293E" w:rsidRPr="00FA293E" w:rsidRDefault="00FA293E" w:rsidP="00FA293E">
            <w:pPr>
              <w:widowControl/>
              <w:spacing w:line="0" w:lineRule="atLeast"/>
              <w:jc w:val="right"/>
              <w:rPr>
                <w:rFonts w:ascii="HG丸ｺﾞｼｯｸM-PRO" w:eastAsia="HG丸ｺﾞｼｯｸM-PRO" w:hAnsi="HG丸ｺﾞｼｯｸM-PRO" w:cs="ＭＳ Ｐゴシック"/>
                <w:kern w:val="0"/>
                <w:sz w:val="18"/>
                <w:szCs w:val="18"/>
              </w:rPr>
            </w:pPr>
            <w:r w:rsidRPr="00FA293E">
              <w:rPr>
                <w:rFonts w:ascii="HG丸ｺﾞｼｯｸM-PRO" w:eastAsia="HG丸ｺﾞｼｯｸM-PRO" w:hAnsi="HG丸ｺﾞｼｯｸM-PRO" w:cs="ＭＳ Ｐゴシック" w:hint="eastAsia"/>
                <w:kern w:val="0"/>
                <w:sz w:val="18"/>
                <w:szCs w:val="18"/>
              </w:rPr>
              <w:t xml:space="preserve">33 </w:t>
            </w:r>
          </w:p>
        </w:tc>
      </w:tr>
      <w:tr w:rsidR="00FA293E" w:rsidRPr="00FA293E" w:rsidTr="00465505">
        <w:trPr>
          <w:trHeight w:val="225"/>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FA293E" w:rsidRPr="00FA293E" w:rsidRDefault="00FA293E" w:rsidP="00FA293E">
            <w:pPr>
              <w:widowControl/>
              <w:spacing w:line="0" w:lineRule="atLeast"/>
              <w:jc w:val="left"/>
              <w:rPr>
                <w:rFonts w:ascii="HG丸ｺﾞｼｯｸM-PRO" w:eastAsia="HG丸ｺﾞｼｯｸM-PRO" w:hAnsi="HG丸ｺﾞｼｯｸM-PRO" w:cs="ＭＳ Ｐゴシック"/>
                <w:kern w:val="0"/>
                <w:sz w:val="18"/>
                <w:szCs w:val="18"/>
              </w:rPr>
            </w:pPr>
            <w:r w:rsidRPr="00FA293E">
              <w:rPr>
                <w:rFonts w:ascii="HG丸ｺﾞｼｯｸM-PRO" w:eastAsia="HG丸ｺﾞｼｯｸM-PRO" w:hAnsi="HG丸ｺﾞｼｯｸM-PRO" w:cs="ＭＳ Ｐゴシック" w:hint="eastAsia"/>
                <w:kern w:val="0"/>
                <w:sz w:val="18"/>
                <w:szCs w:val="18"/>
              </w:rPr>
              <w:t>子育て支援施設</w:t>
            </w:r>
          </w:p>
        </w:tc>
        <w:tc>
          <w:tcPr>
            <w:tcW w:w="1480" w:type="dxa"/>
            <w:tcBorders>
              <w:top w:val="nil"/>
              <w:left w:val="nil"/>
              <w:bottom w:val="single" w:sz="4" w:space="0" w:color="auto"/>
              <w:right w:val="single" w:sz="4" w:space="0" w:color="auto"/>
            </w:tcBorders>
            <w:shd w:val="clear" w:color="auto" w:fill="auto"/>
            <w:noWrap/>
            <w:vAlign w:val="center"/>
            <w:hideMark/>
          </w:tcPr>
          <w:p w:rsidR="00FA293E" w:rsidRPr="00FA293E" w:rsidRDefault="00FA293E" w:rsidP="00FA293E">
            <w:pPr>
              <w:widowControl/>
              <w:spacing w:line="0" w:lineRule="atLeast"/>
              <w:jc w:val="right"/>
              <w:rPr>
                <w:rFonts w:ascii="HG丸ｺﾞｼｯｸM-PRO" w:eastAsia="HG丸ｺﾞｼｯｸM-PRO" w:hAnsi="HG丸ｺﾞｼｯｸM-PRO" w:cs="ＭＳ Ｐゴシック"/>
                <w:kern w:val="0"/>
                <w:sz w:val="18"/>
                <w:szCs w:val="18"/>
              </w:rPr>
            </w:pPr>
            <w:r w:rsidRPr="00FA293E">
              <w:rPr>
                <w:rFonts w:ascii="HG丸ｺﾞｼｯｸM-PRO" w:eastAsia="HG丸ｺﾞｼｯｸM-PRO" w:hAnsi="HG丸ｺﾞｼｯｸM-PRO" w:cs="ＭＳ Ｐゴシック" w:hint="eastAsia"/>
                <w:kern w:val="0"/>
                <w:sz w:val="18"/>
                <w:szCs w:val="18"/>
              </w:rPr>
              <w:t xml:space="preserve">17 </w:t>
            </w:r>
          </w:p>
        </w:tc>
        <w:tc>
          <w:tcPr>
            <w:tcW w:w="1660" w:type="dxa"/>
            <w:tcBorders>
              <w:top w:val="nil"/>
              <w:left w:val="nil"/>
              <w:bottom w:val="single" w:sz="4" w:space="0" w:color="auto"/>
              <w:right w:val="single" w:sz="4" w:space="0" w:color="auto"/>
            </w:tcBorders>
            <w:shd w:val="clear" w:color="auto" w:fill="auto"/>
            <w:noWrap/>
            <w:vAlign w:val="center"/>
            <w:hideMark/>
          </w:tcPr>
          <w:p w:rsidR="00FA293E" w:rsidRPr="00FA293E" w:rsidRDefault="00FA293E" w:rsidP="00FA293E">
            <w:pPr>
              <w:widowControl/>
              <w:spacing w:line="0" w:lineRule="atLeast"/>
              <w:jc w:val="right"/>
              <w:rPr>
                <w:rFonts w:ascii="HG丸ｺﾞｼｯｸM-PRO" w:eastAsia="HG丸ｺﾞｼｯｸM-PRO" w:hAnsi="HG丸ｺﾞｼｯｸM-PRO" w:cs="ＭＳ Ｐゴシック"/>
                <w:kern w:val="0"/>
                <w:sz w:val="18"/>
                <w:szCs w:val="18"/>
              </w:rPr>
            </w:pPr>
            <w:r w:rsidRPr="00FA293E">
              <w:rPr>
                <w:rFonts w:ascii="HG丸ｺﾞｼｯｸM-PRO" w:eastAsia="HG丸ｺﾞｼｯｸM-PRO" w:hAnsi="HG丸ｺﾞｼｯｸM-PRO" w:cs="ＭＳ Ｐゴシック" w:hint="eastAsia"/>
                <w:kern w:val="0"/>
                <w:sz w:val="18"/>
                <w:szCs w:val="18"/>
              </w:rPr>
              <w:t xml:space="preserve">33 </w:t>
            </w:r>
          </w:p>
        </w:tc>
      </w:tr>
      <w:tr w:rsidR="00FA293E" w:rsidRPr="00FA293E" w:rsidTr="00465505">
        <w:trPr>
          <w:trHeight w:val="225"/>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FA293E" w:rsidRPr="00FA293E" w:rsidRDefault="00FA293E" w:rsidP="00FA293E">
            <w:pPr>
              <w:widowControl/>
              <w:spacing w:line="0" w:lineRule="atLeast"/>
              <w:jc w:val="left"/>
              <w:rPr>
                <w:rFonts w:ascii="HG丸ｺﾞｼｯｸM-PRO" w:eastAsia="HG丸ｺﾞｼｯｸM-PRO" w:hAnsi="HG丸ｺﾞｼｯｸM-PRO" w:cs="ＭＳ Ｐゴシック"/>
                <w:kern w:val="0"/>
                <w:sz w:val="18"/>
                <w:szCs w:val="18"/>
              </w:rPr>
            </w:pPr>
            <w:r w:rsidRPr="00FA293E">
              <w:rPr>
                <w:rFonts w:ascii="HG丸ｺﾞｼｯｸM-PRO" w:eastAsia="HG丸ｺﾞｼｯｸM-PRO" w:hAnsi="HG丸ｺﾞｼｯｸM-PRO" w:cs="ＭＳ Ｐゴシック" w:hint="eastAsia"/>
                <w:kern w:val="0"/>
                <w:sz w:val="18"/>
                <w:szCs w:val="18"/>
              </w:rPr>
              <w:t>保健・福祉施設</w:t>
            </w:r>
          </w:p>
        </w:tc>
        <w:tc>
          <w:tcPr>
            <w:tcW w:w="1480" w:type="dxa"/>
            <w:tcBorders>
              <w:top w:val="nil"/>
              <w:left w:val="nil"/>
              <w:bottom w:val="single" w:sz="4" w:space="0" w:color="auto"/>
              <w:right w:val="single" w:sz="4" w:space="0" w:color="auto"/>
            </w:tcBorders>
            <w:shd w:val="clear" w:color="auto" w:fill="auto"/>
            <w:noWrap/>
            <w:vAlign w:val="center"/>
            <w:hideMark/>
          </w:tcPr>
          <w:p w:rsidR="00FA293E" w:rsidRPr="00FA293E" w:rsidRDefault="00FA293E" w:rsidP="00FA293E">
            <w:pPr>
              <w:widowControl/>
              <w:spacing w:line="0" w:lineRule="atLeast"/>
              <w:jc w:val="right"/>
              <w:rPr>
                <w:rFonts w:ascii="HG丸ｺﾞｼｯｸM-PRO" w:eastAsia="HG丸ｺﾞｼｯｸM-PRO" w:hAnsi="HG丸ｺﾞｼｯｸM-PRO" w:cs="ＭＳ Ｐゴシック"/>
                <w:kern w:val="0"/>
                <w:sz w:val="18"/>
                <w:szCs w:val="18"/>
              </w:rPr>
            </w:pPr>
            <w:r w:rsidRPr="00FA293E">
              <w:rPr>
                <w:rFonts w:ascii="HG丸ｺﾞｼｯｸM-PRO" w:eastAsia="HG丸ｺﾞｼｯｸM-PRO" w:hAnsi="HG丸ｺﾞｼｯｸM-PRO" w:cs="ＭＳ Ｐゴシック" w:hint="eastAsia"/>
                <w:kern w:val="0"/>
                <w:sz w:val="18"/>
                <w:szCs w:val="18"/>
              </w:rPr>
              <w:t xml:space="preserve">20 </w:t>
            </w:r>
          </w:p>
        </w:tc>
        <w:tc>
          <w:tcPr>
            <w:tcW w:w="1660" w:type="dxa"/>
            <w:tcBorders>
              <w:top w:val="nil"/>
              <w:left w:val="nil"/>
              <w:bottom w:val="single" w:sz="4" w:space="0" w:color="auto"/>
              <w:right w:val="single" w:sz="4" w:space="0" w:color="auto"/>
            </w:tcBorders>
            <w:shd w:val="clear" w:color="auto" w:fill="auto"/>
            <w:noWrap/>
            <w:vAlign w:val="center"/>
            <w:hideMark/>
          </w:tcPr>
          <w:p w:rsidR="00FA293E" w:rsidRPr="00FA293E" w:rsidRDefault="00FA293E" w:rsidP="00FA293E">
            <w:pPr>
              <w:widowControl/>
              <w:spacing w:line="0" w:lineRule="atLeast"/>
              <w:jc w:val="right"/>
              <w:rPr>
                <w:rFonts w:ascii="HG丸ｺﾞｼｯｸM-PRO" w:eastAsia="HG丸ｺﾞｼｯｸM-PRO" w:hAnsi="HG丸ｺﾞｼｯｸM-PRO" w:cs="ＭＳ Ｐゴシック"/>
                <w:kern w:val="0"/>
                <w:sz w:val="18"/>
                <w:szCs w:val="18"/>
              </w:rPr>
            </w:pPr>
            <w:r w:rsidRPr="00FA293E">
              <w:rPr>
                <w:rFonts w:ascii="HG丸ｺﾞｼｯｸM-PRO" w:eastAsia="HG丸ｺﾞｼｯｸM-PRO" w:hAnsi="HG丸ｺﾞｼｯｸM-PRO" w:cs="ＭＳ Ｐゴシック" w:hint="eastAsia"/>
                <w:kern w:val="0"/>
                <w:sz w:val="18"/>
                <w:szCs w:val="18"/>
              </w:rPr>
              <w:t xml:space="preserve">36 </w:t>
            </w:r>
          </w:p>
        </w:tc>
      </w:tr>
      <w:tr w:rsidR="00FA293E" w:rsidRPr="00FA293E" w:rsidTr="00465505">
        <w:trPr>
          <w:trHeight w:val="225"/>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FA293E" w:rsidRPr="00FA293E" w:rsidRDefault="00FA293E" w:rsidP="00FA293E">
            <w:pPr>
              <w:widowControl/>
              <w:spacing w:line="0" w:lineRule="atLeast"/>
              <w:jc w:val="left"/>
              <w:rPr>
                <w:rFonts w:ascii="HG丸ｺﾞｼｯｸM-PRO" w:eastAsia="HG丸ｺﾞｼｯｸM-PRO" w:hAnsi="HG丸ｺﾞｼｯｸM-PRO" w:cs="ＭＳ Ｐゴシック"/>
                <w:kern w:val="0"/>
                <w:sz w:val="18"/>
                <w:szCs w:val="18"/>
              </w:rPr>
            </w:pPr>
            <w:r w:rsidRPr="00FA293E">
              <w:rPr>
                <w:rFonts w:ascii="HG丸ｺﾞｼｯｸM-PRO" w:eastAsia="HG丸ｺﾞｼｯｸM-PRO" w:hAnsi="HG丸ｺﾞｼｯｸM-PRO" w:cs="ＭＳ Ｐゴシック" w:hint="eastAsia"/>
                <w:kern w:val="0"/>
                <w:sz w:val="18"/>
                <w:szCs w:val="18"/>
              </w:rPr>
              <w:t>医療施設</w:t>
            </w:r>
          </w:p>
        </w:tc>
        <w:tc>
          <w:tcPr>
            <w:tcW w:w="1480" w:type="dxa"/>
            <w:tcBorders>
              <w:top w:val="nil"/>
              <w:left w:val="nil"/>
              <w:bottom w:val="single" w:sz="4" w:space="0" w:color="auto"/>
              <w:right w:val="single" w:sz="4" w:space="0" w:color="auto"/>
            </w:tcBorders>
            <w:shd w:val="clear" w:color="auto" w:fill="auto"/>
            <w:noWrap/>
            <w:vAlign w:val="center"/>
            <w:hideMark/>
          </w:tcPr>
          <w:p w:rsidR="00FA293E" w:rsidRPr="00FA293E" w:rsidRDefault="00FA293E" w:rsidP="00FA293E">
            <w:pPr>
              <w:widowControl/>
              <w:spacing w:line="0" w:lineRule="atLeast"/>
              <w:jc w:val="right"/>
              <w:rPr>
                <w:rFonts w:ascii="HG丸ｺﾞｼｯｸM-PRO" w:eastAsia="HG丸ｺﾞｼｯｸM-PRO" w:hAnsi="HG丸ｺﾞｼｯｸM-PRO" w:cs="ＭＳ Ｐゴシック"/>
                <w:kern w:val="0"/>
                <w:sz w:val="18"/>
                <w:szCs w:val="18"/>
              </w:rPr>
            </w:pPr>
            <w:r w:rsidRPr="00FA293E">
              <w:rPr>
                <w:rFonts w:ascii="HG丸ｺﾞｼｯｸM-PRO" w:eastAsia="HG丸ｺﾞｼｯｸM-PRO" w:hAnsi="HG丸ｺﾞｼｯｸM-PRO" w:cs="ＭＳ Ｐゴシック" w:hint="eastAsia"/>
                <w:kern w:val="0"/>
                <w:sz w:val="18"/>
                <w:szCs w:val="18"/>
              </w:rPr>
              <w:t xml:space="preserve">25 </w:t>
            </w:r>
          </w:p>
        </w:tc>
        <w:tc>
          <w:tcPr>
            <w:tcW w:w="1660" w:type="dxa"/>
            <w:tcBorders>
              <w:top w:val="nil"/>
              <w:left w:val="nil"/>
              <w:bottom w:val="single" w:sz="4" w:space="0" w:color="auto"/>
              <w:right w:val="single" w:sz="4" w:space="0" w:color="auto"/>
            </w:tcBorders>
            <w:shd w:val="clear" w:color="auto" w:fill="auto"/>
            <w:noWrap/>
            <w:vAlign w:val="center"/>
            <w:hideMark/>
          </w:tcPr>
          <w:p w:rsidR="00FA293E" w:rsidRPr="00FA293E" w:rsidRDefault="00FA293E" w:rsidP="00FA293E">
            <w:pPr>
              <w:widowControl/>
              <w:spacing w:line="0" w:lineRule="atLeast"/>
              <w:jc w:val="right"/>
              <w:rPr>
                <w:rFonts w:ascii="HG丸ｺﾞｼｯｸM-PRO" w:eastAsia="HG丸ｺﾞｼｯｸM-PRO" w:hAnsi="HG丸ｺﾞｼｯｸM-PRO" w:cs="ＭＳ Ｐゴシック"/>
                <w:kern w:val="0"/>
                <w:sz w:val="18"/>
                <w:szCs w:val="18"/>
              </w:rPr>
            </w:pPr>
            <w:r w:rsidRPr="00FA293E">
              <w:rPr>
                <w:rFonts w:ascii="HG丸ｺﾞｼｯｸM-PRO" w:eastAsia="HG丸ｺﾞｼｯｸM-PRO" w:hAnsi="HG丸ｺﾞｼｯｸM-PRO" w:cs="ＭＳ Ｐゴシック" w:hint="eastAsia"/>
                <w:kern w:val="0"/>
                <w:sz w:val="18"/>
                <w:szCs w:val="18"/>
              </w:rPr>
              <w:t xml:space="preserve">40 </w:t>
            </w:r>
          </w:p>
        </w:tc>
      </w:tr>
      <w:tr w:rsidR="00FA293E" w:rsidRPr="00FA293E" w:rsidTr="00465505">
        <w:trPr>
          <w:trHeight w:val="225"/>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FA293E" w:rsidRPr="00FA293E" w:rsidRDefault="00FA293E" w:rsidP="00FA293E">
            <w:pPr>
              <w:widowControl/>
              <w:spacing w:line="0" w:lineRule="atLeast"/>
              <w:jc w:val="left"/>
              <w:rPr>
                <w:rFonts w:ascii="HG丸ｺﾞｼｯｸM-PRO" w:eastAsia="HG丸ｺﾞｼｯｸM-PRO" w:hAnsi="HG丸ｺﾞｼｯｸM-PRO" w:cs="ＭＳ Ｐゴシック"/>
                <w:kern w:val="0"/>
                <w:sz w:val="18"/>
                <w:szCs w:val="18"/>
              </w:rPr>
            </w:pPr>
            <w:r w:rsidRPr="00FA293E">
              <w:rPr>
                <w:rFonts w:ascii="HG丸ｺﾞｼｯｸM-PRO" w:eastAsia="HG丸ｺﾞｼｯｸM-PRO" w:hAnsi="HG丸ｺﾞｼｯｸM-PRO" w:cs="ＭＳ Ｐゴシック" w:hint="eastAsia"/>
                <w:kern w:val="0"/>
                <w:sz w:val="18"/>
                <w:szCs w:val="18"/>
              </w:rPr>
              <w:t>行政系施設</w:t>
            </w:r>
          </w:p>
        </w:tc>
        <w:tc>
          <w:tcPr>
            <w:tcW w:w="1480" w:type="dxa"/>
            <w:tcBorders>
              <w:top w:val="nil"/>
              <w:left w:val="nil"/>
              <w:bottom w:val="single" w:sz="4" w:space="0" w:color="auto"/>
              <w:right w:val="single" w:sz="4" w:space="0" w:color="auto"/>
            </w:tcBorders>
            <w:shd w:val="clear" w:color="auto" w:fill="auto"/>
            <w:noWrap/>
            <w:vAlign w:val="center"/>
            <w:hideMark/>
          </w:tcPr>
          <w:p w:rsidR="00FA293E" w:rsidRPr="00FA293E" w:rsidRDefault="00FA293E" w:rsidP="00FA293E">
            <w:pPr>
              <w:widowControl/>
              <w:spacing w:line="0" w:lineRule="atLeast"/>
              <w:jc w:val="right"/>
              <w:rPr>
                <w:rFonts w:ascii="HG丸ｺﾞｼｯｸM-PRO" w:eastAsia="HG丸ｺﾞｼｯｸM-PRO" w:hAnsi="HG丸ｺﾞｼｯｸM-PRO" w:cs="ＭＳ Ｐゴシック"/>
                <w:kern w:val="0"/>
                <w:sz w:val="18"/>
                <w:szCs w:val="18"/>
              </w:rPr>
            </w:pPr>
            <w:r w:rsidRPr="00FA293E">
              <w:rPr>
                <w:rFonts w:ascii="HG丸ｺﾞｼｯｸM-PRO" w:eastAsia="HG丸ｺﾞｼｯｸM-PRO" w:hAnsi="HG丸ｺﾞｼｯｸM-PRO" w:cs="ＭＳ Ｐゴシック" w:hint="eastAsia"/>
                <w:kern w:val="0"/>
                <w:sz w:val="18"/>
                <w:szCs w:val="18"/>
              </w:rPr>
              <w:t xml:space="preserve">25 </w:t>
            </w:r>
          </w:p>
        </w:tc>
        <w:tc>
          <w:tcPr>
            <w:tcW w:w="1660" w:type="dxa"/>
            <w:tcBorders>
              <w:top w:val="nil"/>
              <w:left w:val="nil"/>
              <w:bottom w:val="single" w:sz="4" w:space="0" w:color="auto"/>
              <w:right w:val="single" w:sz="4" w:space="0" w:color="auto"/>
            </w:tcBorders>
            <w:shd w:val="clear" w:color="auto" w:fill="auto"/>
            <w:noWrap/>
            <w:vAlign w:val="center"/>
            <w:hideMark/>
          </w:tcPr>
          <w:p w:rsidR="00FA293E" w:rsidRPr="00FA293E" w:rsidRDefault="00FA293E" w:rsidP="00FA293E">
            <w:pPr>
              <w:widowControl/>
              <w:spacing w:line="0" w:lineRule="atLeast"/>
              <w:jc w:val="right"/>
              <w:rPr>
                <w:rFonts w:ascii="HG丸ｺﾞｼｯｸM-PRO" w:eastAsia="HG丸ｺﾞｼｯｸM-PRO" w:hAnsi="HG丸ｺﾞｼｯｸM-PRO" w:cs="ＭＳ Ｐゴシック"/>
                <w:kern w:val="0"/>
                <w:sz w:val="18"/>
                <w:szCs w:val="18"/>
              </w:rPr>
            </w:pPr>
            <w:r w:rsidRPr="00FA293E">
              <w:rPr>
                <w:rFonts w:ascii="HG丸ｺﾞｼｯｸM-PRO" w:eastAsia="HG丸ｺﾞｼｯｸM-PRO" w:hAnsi="HG丸ｺﾞｼｯｸM-PRO" w:cs="ＭＳ Ｐゴシック" w:hint="eastAsia"/>
                <w:kern w:val="0"/>
                <w:sz w:val="18"/>
                <w:szCs w:val="18"/>
              </w:rPr>
              <w:t xml:space="preserve">40 </w:t>
            </w:r>
          </w:p>
        </w:tc>
      </w:tr>
      <w:tr w:rsidR="00FA293E" w:rsidRPr="00FA293E" w:rsidTr="00465505">
        <w:trPr>
          <w:trHeight w:val="225"/>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FA293E" w:rsidRPr="00FA293E" w:rsidRDefault="00FA293E" w:rsidP="00FA293E">
            <w:pPr>
              <w:widowControl/>
              <w:spacing w:line="0" w:lineRule="atLeast"/>
              <w:jc w:val="left"/>
              <w:rPr>
                <w:rFonts w:ascii="HG丸ｺﾞｼｯｸM-PRO" w:eastAsia="HG丸ｺﾞｼｯｸM-PRO" w:hAnsi="HG丸ｺﾞｼｯｸM-PRO" w:cs="ＭＳ Ｐゴシック"/>
                <w:kern w:val="0"/>
                <w:sz w:val="18"/>
                <w:szCs w:val="18"/>
              </w:rPr>
            </w:pPr>
            <w:r w:rsidRPr="00FA293E">
              <w:rPr>
                <w:rFonts w:ascii="HG丸ｺﾞｼｯｸM-PRO" w:eastAsia="HG丸ｺﾞｼｯｸM-PRO" w:hAnsi="HG丸ｺﾞｼｯｸM-PRO" w:cs="ＭＳ Ｐゴシック" w:hint="eastAsia"/>
                <w:kern w:val="0"/>
                <w:sz w:val="18"/>
                <w:szCs w:val="18"/>
              </w:rPr>
              <w:t>公営住宅</w:t>
            </w:r>
          </w:p>
        </w:tc>
        <w:tc>
          <w:tcPr>
            <w:tcW w:w="1480" w:type="dxa"/>
            <w:tcBorders>
              <w:top w:val="nil"/>
              <w:left w:val="nil"/>
              <w:bottom w:val="single" w:sz="4" w:space="0" w:color="auto"/>
              <w:right w:val="single" w:sz="4" w:space="0" w:color="auto"/>
            </w:tcBorders>
            <w:shd w:val="clear" w:color="auto" w:fill="auto"/>
            <w:noWrap/>
            <w:vAlign w:val="center"/>
            <w:hideMark/>
          </w:tcPr>
          <w:p w:rsidR="00FA293E" w:rsidRPr="00FA293E" w:rsidRDefault="00FA293E" w:rsidP="00FA293E">
            <w:pPr>
              <w:widowControl/>
              <w:spacing w:line="0" w:lineRule="atLeast"/>
              <w:jc w:val="right"/>
              <w:rPr>
                <w:rFonts w:ascii="HG丸ｺﾞｼｯｸM-PRO" w:eastAsia="HG丸ｺﾞｼｯｸM-PRO" w:hAnsi="HG丸ｺﾞｼｯｸM-PRO" w:cs="ＭＳ Ｐゴシック"/>
                <w:kern w:val="0"/>
                <w:sz w:val="18"/>
                <w:szCs w:val="18"/>
              </w:rPr>
            </w:pPr>
            <w:r w:rsidRPr="00FA293E">
              <w:rPr>
                <w:rFonts w:ascii="HG丸ｺﾞｼｯｸM-PRO" w:eastAsia="HG丸ｺﾞｼｯｸM-PRO" w:hAnsi="HG丸ｺﾞｼｯｸM-PRO" w:cs="ＭＳ Ｐゴシック" w:hint="eastAsia"/>
                <w:kern w:val="0"/>
                <w:sz w:val="18"/>
                <w:szCs w:val="18"/>
              </w:rPr>
              <w:t xml:space="preserve">17 </w:t>
            </w:r>
          </w:p>
        </w:tc>
        <w:tc>
          <w:tcPr>
            <w:tcW w:w="1660" w:type="dxa"/>
            <w:tcBorders>
              <w:top w:val="nil"/>
              <w:left w:val="nil"/>
              <w:bottom w:val="single" w:sz="4" w:space="0" w:color="auto"/>
              <w:right w:val="single" w:sz="4" w:space="0" w:color="auto"/>
            </w:tcBorders>
            <w:shd w:val="clear" w:color="auto" w:fill="auto"/>
            <w:noWrap/>
            <w:vAlign w:val="center"/>
            <w:hideMark/>
          </w:tcPr>
          <w:p w:rsidR="00FA293E" w:rsidRPr="00FA293E" w:rsidRDefault="00FA293E" w:rsidP="00FA293E">
            <w:pPr>
              <w:widowControl/>
              <w:spacing w:line="0" w:lineRule="atLeast"/>
              <w:jc w:val="right"/>
              <w:rPr>
                <w:rFonts w:ascii="HG丸ｺﾞｼｯｸM-PRO" w:eastAsia="HG丸ｺﾞｼｯｸM-PRO" w:hAnsi="HG丸ｺﾞｼｯｸM-PRO" w:cs="ＭＳ Ｐゴシック"/>
                <w:kern w:val="0"/>
                <w:sz w:val="18"/>
                <w:szCs w:val="18"/>
              </w:rPr>
            </w:pPr>
            <w:r w:rsidRPr="00FA293E">
              <w:rPr>
                <w:rFonts w:ascii="HG丸ｺﾞｼｯｸM-PRO" w:eastAsia="HG丸ｺﾞｼｯｸM-PRO" w:hAnsi="HG丸ｺﾞｼｯｸM-PRO" w:cs="ＭＳ Ｐゴシック" w:hint="eastAsia"/>
                <w:kern w:val="0"/>
                <w:sz w:val="18"/>
                <w:szCs w:val="18"/>
              </w:rPr>
              <w:t xml:space="preserve">28 </w:t>
            </w:r>
          </w:p>
        </w:tc>
      </w:tr>
      <w:tr w:rsidR="00FA293E" w:rsidRPr="00FA293E" w:rsidTr="00465505">
        <w:trPr>
          <w:trHeight w:val="225"/>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FA293E" w:rsidRPr="00FA293E" w:rsidRDefault="00FA293E" w:rsidP="00FA293E">
            <w:pPr>
              <w:widowControl/>
              <w:spacing w:line="0" w:lineRule="atLeast"/>
              <w:jc w:val="left"/>
              <w:rPr>
                <w:rFonts w:ascii="HG丸ｺﾞｼｯｸM-PRO" w:eastAsia="HG丸ｺﾞｼｯｸM-PRO" w:hAnsi="HG丸ｺﾞｼｯｸM-PRO" w:cs="ＭＳ Ｐゴシック"/>
                <w:kern w:val="0"/>
                <w:sz w:val="18"/>
                <w:szCs w:val="18"/>
              </w:rPr>
            </w:pPr>
            <w:r w:rsidRPr="00FA293E">
              <w:rPr>
                <w:rFonts w:ascii="HG丸ｺﾞｼｯｸM-PRO" w:eastAsia="HG丸ｺﾞｼｯｸM-PRO" w:hAnsi="HG丸ｺﾞｼｯｸM-PRO" w:cs="ＭＳ Ｐゴシック" w:hint="eastAsia"/>
                <w:kern w:val="0"/>
                <w:sz w:val="18"/>
                <w:szCs w:val="18"/>
              </w:rPr>
              <w:t>公園</w:t>
            </w:r>
          </w:p>
        </w:tc>
        <w:tc>
          <w:tcPr>
            <w:tcW w:w="1480" w:type="dxa"/>
            <w:tcBorders>
              <w:top w:val="nil"/>
              <w:left w:val="nil"/>
              <w:bottom w:val="single" w:sz="4" w:space="0" w:color="auto"/>
              <w:right w:val="single" w:sz="4" w:space="0" w:color="auto"/>
            </w:tcBorders>
            <w:shd w:val="clear" w:color="auto" w:fill="auto"/>
            <w:noWrap/>
            <w:vAlign w:val="center"/>
            <w:hideMark/>
          </w:tcPr>
          <w:p w:rsidR="00FA293E" w:rsidRPr="00FA293E" w:rsidRDefault="00FA293E" w:rsidP="00FA293E">
            <w:pPr>
              <w:widowControl/>
              <w:spacing w:line="0" w:lineRule="atLeast"/>
              <w:jc w:val="right"/>
              <w:rPr>
                <w:rFonts w:ascii="HG丸ｺﾞｼｯｸM-PRO" w:eastAsia="HG丸ｺﾞｼｯｸM-PRO" w:hAnsi="HG丸ｺﾞｼｯｸM-PRO" w:cs="ＭＳ Ｐゴシック"/>
                <w:kern w:val="0"/>
                <w:sz w:val="18"/>
                <w:szCs w:val="18"/>
              </w:rPr>
            </w:pPr>
            <w:r w:rsidRPr="00FA293E">
              <w:rPr>
                <w:rFonts w:ascii="HG丸ｺﾞｼｯｸM-PRO" w:eastAsia="HG丸ｺﾞｼｯｸM-PRO" w:hAnsi="HG丸ｺﾞｼｯｸM-PRO" w:cs="ＭＳ Ｐゴシック" w:hint="eastAsia"/>
                <w:kern w:val="0"/>
                <w:sz w:val="18"/>
                <w:szCs w:val="18"/>
              </w:rPr>
              <w:t xml:space="preserve">17 </w:t>
            </w:r>
          </w:p>
        </w:tc>
        <w:tc>
          <w:tcPr>
            <w:tcW w:w="1660" w:type="dxa"/>
            <w:tcBorders>
              <w:top w:val="nil"/>
              <w:left w:val="nil"/>
              <w:bottom w:val="single" w:sz="4" w:space="0" w:color="auto"/>
              <w:right w:val="single" w:sz="4" w:space="0" w:color="auto"/>
            </w:tcBorders>
            <w:shd w:val="clear" w:color="auto" w:fill="auto"/>
            <w:noWrap/>
            <w:vAlign w:val="center"/>
            <w:hideMark/>
          </w:tcPr>
          <w:p w:rsidR="00FA293E" w:rsidRPr="00FA293E" w:rsidRDefault="00FA293E" w:rsidP="00FA293E">
            <w:pPr>
              <w:widowControl/>
              <w:spacing w:line="0" w:lineRule="atLeast"/>
              <w:jc w:val="right"/>
              <w:rPr>
                <w:rFonts w:ascii="HG丸ｺﾞｼｯｸM-PRO" w:eastAsia="HG丸ｺﾞｼｯｸM-PRO" w:hAnsi="HG丸ｺﾞｼｯｸM-PRO" w:cs="ＭＳ Ｐゴシック"/>
                <w:kern w:val="0"/>
                <w:sz w:val="18"/>
                <w:szCs w:val="18"/>
              </w:rPr>
            </w:pPr>
            <w:r w:rsidRPr="00FA293E">
              <w:rPr>
                <w:rFonts w:ascii="HG丸ｺﾞｼｯｸM-PRO" w:eastAsia="HG丸ｺﾞｼｯｸM-PRO" w:hAnsi="HG丸ｺﾞｼｯｸM-PRO" w:cs="ＭＳ Ｐゴシック" w:hint="eastAsia"/>
                <w:kern w:val="0"/>
                <w:sz w:val="18"/>
                <w:szCs w:val="18"/>
              </w:rPr>
              <w:t xml:space="preserve">33 </w:t>
            </w:r>
          </w:p>
        </w:tc>
      </w:tr>
      <w:tr w:rsidR="00FA293E" w:rsidRPr="00FA293E" w:rsidTr="00465505">
        <w:trPr>
          <w:trHeight w:val="225"/>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FA293E" w:rsidRPr="00FA293E" w:rsidRDefault="00FA293E" w:rsidP="00FA293E">
            <w:pPr>
              <w:widowControl/>
              <w:spacing w:line="0" w:lineRule="atLeast"/>
              <w:jc w:val="left"/>
              <w:rPr>
                <w:rFonts w:ascii="HG丸ｺﾞｼｯｸM-PRO" w:eastAsia="HG丸ｺﾞｼｯｸM-PRO" w:hAnsi="HG丸ｺﾞｼｯｸM-PRO" w:cs="ＭＳ Ｐゴシック"/>
                <w:kern w:val="0"/>
                <w:sz w:val="18"/>
                <w:szCs w:val="18"/>
              </w:rPr>
            </w:pPr>
            <w:r w:rsidRPr="00FA293E">
              <w:rPr>
                <w:rFonts w:ascii="HG丸ｺﾞｼｯｸM-PRO" w:eastAsia="HG丸ｺﾞｼｯｸM-PRO" w:hAnsi="HG丸ｺﾞｼｯｸM-PRO" w:cs="ＭＳ Ｐゴシック" w:hint="eastAsia"/>
                <w:kern w:val="0"/>
                <w:sz w:val="18"/>
                <w:szCs w:val="18"/>
              </w:rPr>
              <w:t>供給処理施設</w:t>
            </w:r>
          </w:p>
        </w:tc>
        <w:tc>
          <w:tcPr>
            <w:tcW w:w="1480" w:type="dxa"/>
            <w:tcBorders>
              <w:top w:val="nil"/>
              <w:left w:val="nil"/>
              <w:bottom w:val="single" w:sz="4" w:space="0" w:color="auto"/>
              <w:right w:val="single" w:sz="4" w:space="0" w:color="auto"/>
            </w:tcBorders>
            <w:shd w:val="clear" w:color="auto" w:fill="auto"/>
            <w:noWrap/>
            <w:vAlign w:val="center"/>
            <w:hideMark/>
          </w:tcPr>
          <w:p w:rsidR="00FA293E" w:rsidRPr="00FA293E" w:rsidRDefault="00FA293E" w:rsidP="00FA293E">
            <w:pPr>
              <w:widowControl/>
              <w:spacing w:line="0" w:lineRule="atLeast"/>
              <w:jc w:val="right"/>
              <w:rPr>
                <w:rFonts w:ascii="HG丸ｺﾞｼｯｸM-PRO" w:eastAsia="HG丸ｺﾞｼｯｸM-PRO" w:hAnsi="HG丸ｺﾞｼｯｸM-PRO" w:cs="ＭＳ Ｐゴシック"/>
                <w:kern w:val="0"/>
                <w:sz w:val="18"/>
                <w:szCs w:val="18"/>
              </w:rPr>
            </w:pPr>
            <w:r w:rsidRPr="00FA293E">
              <w:rPr>
                <w:rFonts w:ascii="HG丸ｺﾞｼｯｸM-PRO" w:eastAsia="HG丸ｺﾞｼｯｸM-PRO" w:hAnsi="HG丸ｺﾞｼｯｸM-PRO" w:cs="ＭＳ Ｐゴシック" w:hint="eastAsia"/>
                <w:kern w:val="0"/>
                <w:sz w:val="18"/>
                <w:szCs w:val="18"/>
              </w:rPr>
              <w:t xml:space="preserve">20 </w:t>
            </w:r>
          </w:p>
        </w:tc>
        <w:tc>
          <w:tcPr>
            <w:tcW w:w="1660" w:type="dxa"/>
            <w:tcBorders>
              <w:top w:val="nil"/>
              <w:left w:val="nil"/>
              <w:bottom w:val="single" w:sz="4" w:space="0" w:color="auto"/>
              <w:right w:val="single" w:sz="4" w:space="0" w:color="auto"/>
            </w:tcBorders>
            <w:shd w:val="clear" w:color="auto" w:fill="auto"/>
            <w:noWrap/>
            <w:vAlign w:val="center"/>
            <w:hideMark/>
          </w:tcPr>
          <w:p w:rsidR="00FA293E" w:rsidRPr="00FA293E" w:rsidRDefault="00FA293E" w:rsidP="00FA293E">
            <w:pPr>
              <w:widowControl/>
              <w:spacing w:line="0" w:lineRule="atLeast"/>
              <w:jc w:val="right"/>
              <w:rPr>
                <w:rFonts w:ascii="HG丸ｺﾞｼｯｸM-PRO" w:eastAsia="HG丸ｺﾞｼｯｸM-PRO" w:hAnsi="HG丸ｺﾞｼｯｸM-PRO" w:cs="ＭＳ Ｐゴシック"/>
                <w:kern w:val="0"/>
                <w:sz w:val="18"/>
                <w:szCs w:val="18"/>
              </w:rPr>
            </w:pPr>
            <w:r w:rsidRPr="00FA293E">
              <w:rPr>
                <w:rFonts w:ascii="HG丸ｺﾞｼｯｸM-PRO" w:eastAsia="HG丸ｺﾞｼｯｸM-PRO" w:hAnsi="HG丸ｺﾞｼｯｸM-PRO" w:cs="ＭＳ Ｐゴシック" w:hint="eastAsia"/>
                <w:kern w:val="0"/>
                <w:sz w:val="18"/>
                <w:szCs w:val="18"/>
              </w:rPr>
              <w:t xml:space="preserve">36 </w:t>
            </w:r>
          </w:p>
        </w:tc>
      </w:tr>
      <w:tr w:rsidR="00FA293E" w:rsidRPr="00FA293E" w:rsidTr="00465505">
        <w:trPr>
          <w:trHeight w:val="225"/>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FA293E" w:rsidRPr="00FA293E" w:rsidRDefault="00FA293E" w:rsidP="00FA293E">
            <w:pPr>
              <w:widowControl/>
              <w:spacing w:line="0" w:lineRule="atLeast"/>
              <w:jc w:val="left"/>
              <w:rPr>
                <w:rFonts w:ascii="HG丸ｺﾞｼｯｸM-PRO" w:eastAsia="HG丸ｺﾞｼｯｸM-PRO" w:hAnsi="HG丸ｺﾞｼｯｸM-PRO" w:cs="ＭＳ Ｐゴシック"/>
                <w:kern w:val="0"/>
                <w:sz w:val="18"/>
                <w:szCs w:val="18"/>
              </w:rPr>
            </w:pPr>
            <w:r w:rsidRPr="00FA293E">
              <w:rPr>
                <w:rFonts w:ascii="HG丸ｺﾞｼｯｸM-PRO" w:eastAsia="HG丸ｺﾞｼｯｸM-PRO" w:hAnsi="HG丸ｺﾞｼｯｸM-PRO" w:cs="ＭＳ Ｐゴシック" w:hint="eastAsia"/>
                <w:kern w:val="0"/>
                <w:sz w:val="18"/>
                <w:szCs w:val="18"/>
              </w:rPr>
              <w:t>その他</w:t>
            </w:r>
          </w:p>
        </w:tc>
        <w:tc>
          <w:tcPr>
            <w:tcW w:w="1480" w:type="dxa"/>
            <w:tcBorders>
              <w:top w:val="nil"/>
              <w:left w:val="nil"/>
              <w:bottom w:val="single" w:sz="4" w:space="0" w:color="auto"/>
              <w:right w:val="single" w:sz="4" w:space="0" w:color="auto"/>
            </w:tcBorders>
            <w:shd w:val="clear" w:color="auto" w:fill="auto"/>
            <w:noWrap/>
            <w:vAlign w:val="center"/>
            <w:hideMark/>
          </w:tcPr>
          <w:p w:rsidR="00FA293E" w:rsidRPr="00FA293E" w:rsidRDefault="00FA293E" w:rsidP="00FA293E">
            <w:pPr>
              <w:widowControl/>
              <w:spacing w:line="0" w:lineRule="atLeast"/>
              <w:jc w:val="right"/>
              <w:rPr>
                <w:rFonts w:ascii="HG丸ｺﾞｼｯｸM-PRO" w:eastAsia="HG丸ｺﾞｼｯｸM-PRO" w:hAnsi="HG丸ｺﾞｼｯｸM-PRO" w:cs="ＭＳ Ｐゴシック"/>
                <w:kern w:val="0"/>
                <w:sz w:val="18"/>
                <w:szCs w:val="18"/>
              </w:rPr>
            </w:pPr>
            <w:r w:rsidRPr="00FA293E">
              <w:rPr>
                <w:rFonts w:ascii="HG丸ｺﾞｼｯｸM-PRO" w:eastAsia="HG丸ｺﾞｼｯｸM-PRO" w:hAnsi="HG丸ｺﾞｼｯｸM-PRO" w:cs="ＭＳ Ｐゴシック" w:hint="eastAsia"/>
                <w:kern w:val="0"/>
                <w:sz w:val="18"/>
                <w:szCs w:val="18"/>
              </w:rPr>
              <w:t xml:space="preserve">20 </w:t>
            </w:r>
          </w:p>
        </w:tc>
        <w:tc>
          <w:tcPr>
            <w:tcW w:w="1660" w:type="dxa"/>
            <w:tcBorders>
              <w:top w:val="nil"/>
              <w:left w:val="nil"/>
              <w:bottom w:val="single" w:sz="4" w:space="0" w:color="auto"/>
              <w:right w:val="single" w:sz="4" w:space="0" w:color="auto"/>
            </w:tcBorders>
            <w:shd w:val="clear" w:color="auto" w:fill="auto"/>
            <w:noWrap/>
            <w:vAlign w:val="center"/>
            <w:hideMark/>
          </w:tcPr>
          <w:p w:rsidR="00FA293E" w:rsidRPr="00FA293E" w:rsidRDefault="00FA293E" w:rsidP="00FA293E">
            <w:pPr>
              <w:widowControl/>
              <w:spacing w:line="0" w:lineRule="atLeast"/>
              <w:jc w:val="right"/>
              <w:rPr>
                <w:rFonts w:ascii="HG丸ｺﾞｼｯｸM-PRO" w:eastAsia="HG丸ｺﾞｼｯｸM-PRO" w:hAnsi="HG丸ｺﾞｼｯｸM-PRO" w:cs="ＭＳ Ｐゴシック"/>
                <w:kern w:val="0"/>
                <w:sz w:val="18"/>
                <w:szCs w:val="18"/>
              </w:rPr>
            </w:pPr>
            <w:r w:rsidRPr="00FA293E">
              <w:rPr>
                <w:rFonts w:ascii="HG丸ｺﾞｼｯｸM-PRO" w:eastAsia="HG丸ｺﾞｼｯｸM-PRO" w:hAnsi="HG丸ｺﾞｼｯｸM-PRO" w:cs="ＭＳ Ｐゴシック" w:hint="eastAsia"/>
                <w:kern w:val="0"/>
                <w:sz w:val="18"/>
                <w:szCs w:val="18"/>
              </w:rPr>
              <w:t xml:space="preserve">36 </w:t>
            </w:r>
          </w:p>
        </w:tc>
      </w:tr>
    </w:tbl>
    <w:p w:rsidR="00E308B6" w:rsidRDefault="00432318" w:rsidP="00F47DBA">
      <w:pPr>
        <w:pStyle w:val="3"/>
        <w:spacing w:line="320" w:lineRule="exact"/>
      </w:pPr>
      <w:r>
        <w:rPr>
          <w:rFonts w:hint="eastAsia"/>
        </w:rPr>
        <w:lastRenderedPageBreak/>
        <w:t>シミュレーション結果</w:t>
      </w:r>
    </w:p>
    <w:p w:rsidR="008728EA" w:rsidRPr="008728EA" w:rsidRDefault="008728EA" w:rsidP="008728EA"/>
    <w:p w:rsidR="005E1BC1" w:rsidRPr="003D7B94" w:rsidRDefault="005E1BC1" w:rsidP="00F47DBA">
      <w:pPr>
        <w:pStyle w:val="4"/>
        <w:spacing w:line="320" w:lineRule="exact"/>
      </w:pPr>
      <w:r>
        <w:rPr>
          <w:rFonts w:hint="eastAsia"/>
        </w:rPr>
        <w:t>年当たりの平均費用</w:t>
      </w:r>
    </w:p>
    <w:p w:rsidR="005E1BC1" w:rsidRPr="0080403A" w:rsidRDefault="005E1BC1" w:rsidP="005E1BC1">
      <w:pPr>
        <w:pStyle w:val="af"/>
        <w:ind w:left="213" w:firstLine="213"/>
      </w:pPr>
      <w:r>
        <w:rPr>
          <w:rFonts w:hint="eastAsia"/>
        </w:rPr>
        <w:t>下図は過去5年間の建築系公共施設全体に対する投資的経費の実績（平成23（2011）～27（2015）年度までの表示）と、今後40年間にかかると予想される更新費用の推計値（平成28（2016）年度以降の表示）です。</w:t>
      </w:r>
    </w:p>
    <w:p w:rsidR="005E1BC1" w:rsidRDefault="005E1BC1" w:rsidP="005E1BC1">
      <w:pPr>
        <w:pStyle w:val="af"/>
        <w:ind w:left="213" w:firstLine="213"/>
      </w:pPr>
      <w:r w:rsidRPr="0080403A">
        <w:rPr>
          <w:rFonts w:hint="eastAsia"/>
        </w:rPr>
        <w:t>今後40年間、現在あるすべての公共施設</w:t>
      </w:r>
      <w:r>
        <w:rPr>
          <w:rFonts w:hint="eastAsia"/>
        </w:rPr>
        <w:t>約</w:t>
      </w:r>
      <w:r w:rsidR="00AB3DB2">
        <w:rPr>
          <w:rFonts w:hint="eastAsia"/>
        </w:rPr>
        <w:t>6.3</w:t>
      </w:r>
      <w:r>
        <w:rPr>
          <w:rFonts w:hint="eastAsia"/>
        </w:rPr>
        <w:t>万㎡</w:t>
      </w:r>
      <w:r w:rsidRPr="0080403A">
        <w:rPr>
          <w:rFonts w:hint="eastAsia"/>
        </w:rPr>
        <w:t>を保有し続けた場合にかかる更新費用は</w:t>
      </w:r>
      <w:r w:rsidR="00AB3DB2">
        <w:rPr>
          <w:rFonts w:hint="eastAsia"/>
        </w:rPr>
        <w:t>271.9</w:t>
      </w:r>
      <w:r w:rsidRPr="0080403A">
        <w:rPr>
          <w:rFonts w:hint="eastAsia"/>
        </w:rPr>
        <w:t>億円となり、年平均では</w:t>
      </w:r>
      <w:r w:rsidR="00AB3DB2">
        <w:rPr>
          <w:rFonts w:hint="eastAsia"/>
        </w:rPr>
        <w:t>6.8</w:t>
      </w:r>
      <w:r w:rsidRPr="0080403A">
        <w:rPr>
          <w:rFonts w:hint="eastAsia"/>
        </w:rPr>
        <w:t>億円となります。過去５年間の投資的経費の実績</w:t>
      </w:r>
      <w:r>
        <w:rPr>
          <w:rFonts w:hint="eastAsia"/>
        </w:rPr>
        <w:t>（既存更新分及び新規整備分）は年平均</w:t>
      </w:r>
      <w:r w:rsidR="00AB3DB2">
        <w:rPr>
          <w:rFonts w:hint="eastAsia"/>
        </w:rPr>
        <w:t>4.</w:t>
      </w:r>
      <w:r w:rsidR="00A67850">
        <w:rPr>
          <w:rFonts w:hint="eastAsia"/>
        </w:rPr>
        <w:t>17</w:t>
      </w:r>
      <w:r>
        <w:rPr>
          <w:rFonts w:hint="eastAsia"/>
        </w:rPr>
        <w:t>億円（グラフ中の赤色水平線）</w:t>
      </w:r>
      <w:r w:rsidR="00AB3DB2">
        <w:rPr>
          <w:rFonts w:hint="eastAsia"/>
        </w:rPr>
        <w:t>な</w:t>
      </w:r>
      <w:r>
        <w:rPr>
          <w:rFonts w:hint="eastAsia"/>
        </w:rPr>
        <w:t>ので、現在</w:t>
      </w:r>
      <w:r w:rsidR="00AB3DB2">
        <w:rPr>
          <w:rFonts w:hint="eastAsia"/>
        </w:rPr>
        <w:t>約1.</w:t>
      </w:r>
      <w:r w:rsidR="00A67850">
        <w:rPr>
          <w:rFonts w:hint="eastAsia"/>
        </w:rPr>
        <w:t>6</w:t>
      </w:r>
      <w:r w:rsidR="00AB3DB2">
        <w:rPr>
          <w:rFonts w:hint="eastAsia"/>
        </w:rPr>
        <w:t>倍</w:t>
      </w:r>
      <w:r>
        <w:rPr>
          <w:rFonts w:hint="eastAsia"/>
        </w:rPr>
        <w:t>の経費</w:t>
      </w:r>
      <w:r w:rsidR="00AB3DB2">
        <w:rPr>
          <w:rFonts w:hint="eastAsia"/>
        </w:rPr>
        <w:t>が</w:t>
      </w:r>
      <w:r>
        <w:rPr>
          <w:rFonts w:hint="eastAsia"/>
        </w:rPr>
        <w:t>必要となります。</w:t>
      </w:r>
    </w:p>
    <w:p w:rsidR="005E1BC1" w:rsidRDefault="005E1BC1" w:rsidP="005E1BC1">
      <w:pPr>
        <w:ind w:firstLineChars="100" w:firstLine="213"/>
      </w:pPr>
    </w:p>
    <w:p w:rsidR="005E1BC1" w:rsidRPr="003D7B94" w:rsidRDefault="005E1BC1" w:rsidP="00F47DBA">
      <w:pPr>
        <w:pStyle w:val="4"/>
        <w:spacing w:line="320" w:lineRule="exact"/>
      </w:pPr>
      <w:r>
        <w:rPr>
          <w:rFonts w:hint="eastAsia"/>
        </w:rPr>
        <w:t>費用内訳</w:t>
      </w:r>
    </w:p>
    <w:p w:rsidR="005E1BC1" w:rsidRDefault="00481709" w:rsidP="005E1BC1">
      <w:pPr>
        <w:pStyle w:val="af"/>
        <w:ind w:left="213" w:firstLine="213"/>
      </w:pPr>
      <w:r>
        <w:rPr>
          <w:rFonts w:hint="eastAsia"/>
        </w:rPr>
        <w:t>今後20年間</w:t>
      </w:r>
      <w:r w:rsidR="005E1BC1">
        <w:rPr>
          <w:rFonts w:hint="eastAsia"/>
        </w:rPr>
        <w:t>は</w:t>
      </w:r>
      <w:r w:rsidR="005E1BC1" w:rsidRPr="008728EA">
        <w:rPr>
          <w:rFonts w:hint="eastAsia"/>
        </w:rPr>
        <w:t>大規模改修</w:t>
      </w:r>
      <w:r w:rsidR="005E1BC1">
        <w:rPr>
          <w:rFonts w:hint="eastAsia"/>
        </w:rPr>
        <w:t>にかかる</w:t>
      </w:r>
      <w:r w:rsidR="005E1BC1" w:rsidRPr="008728EA">
        <w:rPr>
          <w:rFonts w:hint="eastAsia"/>
        </w:rPr>
        <w:t>費用</w:t>
      </w:r>
      <w:r>
        <w:rPr>
          <w:rFonts w:hint="eastAsia"/>
        </w:rPr>
        <w:t>が多く</w:t>
      </w:r>
      <w:r w:rsidR="005E1BC1" w:rsidRPr="008728EA">
        <w:rPr>
          <w:rFonts w:hint="eastAsia"/>
        </w:rPr>
        <w:t>必要になります。</w:t>
      </w:r>
      <w:r>
        <w:rPr>
          <w:rFonts w:hint="eastAsia"/>
        </w:rPr>
        <w:t>2029</w:t>
      </w:r>
      <w:r w:rsidR="00F13F7F">
        <w:rPr>
          <w:rFonts w:hint="eastAsia"/>
        </w:rPr>
        <w:t>年度以降は建替えに対する費用が多くを占め、特に、</w:t>
      </w:r>
      <w:r>
        <w:rPr>
          <w:rFonts w:hint="eastAsia"/>
        </w:rPr>
        <w:t>2053</w:t>
      </w:r>
      <w:r w:rsidR="005E1BC1">
        <w:rPr>
          <w:rFonts w:hint="eastAsia"/>
        </w:rPr>
        <w:t>年度</w:t>
      </w:r>
      <w:r w:rsidR="00BF1BC4">
        <w:rPr>
          <w:rFonts w:hint="eastAsia"/>
        </w:rPr>
        <w:t>～</w:t>
      </w:r>
      <w:r>
        <w:rPr>
          <w:rFonts w:hint="eastAsia"/>
        </w:rPr>
        <w:t>2055</w:t>
      </w:r>
      <w:r w:rsidR="00BF1BC4">
        <w:rPr>
          <w:rFonts w:hint="eastAsia"/>
        </w:rPr>
        <w:t>年度は</w:t>
      </w:r>
      <w:r w:rsidR="00F13F7F">
        <w:rPr>
          <w:rFonts w:hint="eastAsia"/>
        </w:rPr>
        <w:t>10</w:t>
      </w:r>
      <w:r w:rsidR="005E1BC1">
        <w:rPr>
          <w:rFonts w:hint="eastAsia"/>
        </w:rPr>
        <w:t>億円以上</w:t>
      </w:r>
      <w:r>
        <w:rPr>
          <w:rFonts w:hint="eastAsia"/>
        </w:rPr>
        <w:t>の費用が</w:t>
      </w:r>
      <w:r w:rsidR="005E1BC1">
        <w:rPr>
          <w:rFonts w:hint="eastAsia"/>
        </w:rPr>
        <w:t>必要となりま</w:t>
      </w:r>
      <w:r w:rsidR="005E1BC1" w:rsidRPr="008728EA">
        <w:rPr>
          <w:rFonts w:hint="eastAsia"/>
        </w:rPr>
        <w:t>す。</w:t>
      </w:r>
    </w:p>
    <w:p w:rsidR="00E308B6" w:rsidRDefault="00E308B6" w:rsidP="00E308B6">
      <w:pPr>
        <w:widowControl/>
        <w:jc w:val="left"/>
      </w:pPr>
    </w:p>
    <w:p w:rsidR="00E308B6" w:rsidRPr="00203338" w:rsidRDefault="00E308B6" w:rsidP="006951F3">
      <w:pPr>
        <w:pStyle w:val="aa"/>
      </w:pPr>
      <w:r>
        <w:rPr>
          <w:rFonts w:hint="eastAsia"/>
        </w:rPr>
        <w:t>図　建築系公共施設全体の更新費用</w:t>
      </w:r>
    </w:p>
    <w:p w:rsidR="00E308B6" w:rsidRDefault="00A67850" w:rsidP="00E308B6">
      <w:pPr>
        <w:widowControl/>
        <w:jc w:val="left"/>
      </w:pPr>
      <w:r>
        <w:rPr>
          <w:noProof/>
        </w:rPr>
        <w:drawing>
          <wp:anchor distT="0" distB="0" distL="114300" distR="114300" simplePos="0" relativeHeight="253318144" behindDoc="0" locked="0" layoutInCell="1" allowOverlap="1">
            <wp:simplePos x="0" y="0"/>
            <wp:positionH relativeFrom="column">
              <wp:posOffset>-195580</wp:posOffset>
            </wp:positionH>
            <wp:positionV relativeFrom="paragraph">
              <wp:posOffset>26670</wp:posOffset>
            </wp:positionV>
            <wp:extent cx="6216015" cy="325818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6216015" cy="3258185"/>
                    </a:xfrm>
                    <a:prstGeom prst="rect">
                      <a:avLst/>
                    </a:prstGeom>
                  </pic:spPr>
                </pic:pic>
              </a:graphicData>
            </a:graphic>
          </wp:anchor>
        </w:drawing>
      </w:r>
    </w:p>
    <w:p w:rsidR="00E308B6" w:rsidRDefault="0002285C" w:rsidP="00E308B6">
      <w:pPr>
        <w:widowControl/>
        <w:jc w:val="left"/>
      </w:pPr>
      <w:r>
        <w:rPr>
          <w:noProof/>
        </w:rPr>
        <w:pict>
          <v:group id="グループ化 479" o:spid="_x0000_s1057" style="position:absolute;margin-left:31.1pt;margin-top:7.1pt;width:96.3pt;height:193.5pt;z-index:253319168;mso-height-relative:margin" coordsize="12236,25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">
            <v:line id="直線コネクタ 1376" o:spid="_x0000_s1058" style="position:absolute;flip:y;visibility:visible" from="5762,523" to="5762,25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xUxr4AAADdAAAADwAAAGRycy9kb3ducmV2LnhtbERP3QoBQRS+V95hOsodsyi0DImUC5Hl&#10;AU47x+5m58y2M1ie3ijl7nx9v2e+bEwpHlS7wrKCQT8CQZxaXXCm4HLe9qYgnEfWWFomBS9ysFy0&#10;W3OMtX3yiR6Jz0QIYRejgtz7KpbSpTkZdH1bEQfuamuDPsA6k7rGZwg3pRxG0VgaLDg05FjROqf0&#10;ltyNAtkcry6RyVFv/GV1GNr3vtxulOp2mtUMhKfG/8U/906H+aPJGL7fhBPk4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WrFTGvgAAAN0AAAAPAAAAAAAAAAAAAAAAAKEC&#10;AABkcnMvZG93bnJldi54bWxQSwUGAAAAAAQABAD5AAAAjAMAAAAA&#10;" strokecolor="black [3213]" strokeweight="1pt">
              <v:stroke dashstyle="3 1"/>
            </v:line>
            <v:shape id="直線矢印コネクタ 1377" o:spid="_x0000_s1059" type="#_x0000_t32" style="position:absolute;left:3286;top:1285;width:49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GEsUAAADdAAAADwAAAGRycy9kb3ducmV2LnhtbERPyW7CMBC9V+IfrEHiVhzasjSNQahQ&#10;qRcOLBduo3iSWMTjKHZJ6NfXlZC4zdNbJ1v1thZXar1xrGAyTkAQ504bLhWcjl/PCxA+IGusHZOC&#10;G3lYLQdPGabadbyn6yGUIoawT1FBFUKTSunziiz6sWuII1e41mKIsC2lbrGL4baWL0kykxYNx4YK&#10;G/qsKL8cfqyCYrE+bRLze5saXZ7t2/t2t+u2So2G/foDRKA+PMR397eO81/nc/j/Jp4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GEsUAAADdAAAADwAAAAAAAAAA&#10;AAAAAAChAgAAZHJzL2Rvd25yZXYueG1sUEsFBgAAAAAEAAQA+QAAAJMDAAAAAA==&#10;" strokecolor="black [3213]">
              <v:stroke startarrow="block" startarrowwidth="narrow" startarrowlength="long" endarrow="block" endarrowwidth="narrow" endarrowlength="long"/>
            </v:shape>
            <v:shape id="テキスト ボックス 1378" o:spid="_x0000_s1060" type="#_x0000_t202" style="position:absolute;width:3854;height:22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3ASsYA&#10;AADdAAAADwAAAGRycy9kb3ducmV2LnhtbESP0UrDQBBF3wv+wzKCb82mCiqx2yKCMQoKtn7AkJ1m&#10;02RnQ3ZN4t87D4JvM9w7957Z7hffq4nG2AY2sMlyUMR1sC03Br6Oz+t7UDEhW+wDk4EfirDfXay2&#10;WNgw8ydNh9QoCeFYoAGX0lBoHWtHHmMWBmLRTmH0mGQdG21HnCXc9/o6z2+1x5alweFAT47q7vDt&#10;DZTtaXP8mLpmcN3rS/lWvZ+rczLm6nJ5fACVaEn/5r/rygr+zZ3gyjcygt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3ASsYAAADdAAAADwAAAAAAAAAAAAAAAACYAgAAZHJz&#10;L2Rvd25yZXYueG1sUEsFBgAAAAAEAAQA9QAAAIsDAAAAAA==&#10;" filled="f" stroked="f" strokeweight=".5pt">
              <v:textbox inset="0,0,0,0">
                <w:txbxContent>
                  <w:p w:rsidR="00AC6E55" w:rsidRPr="009E7A19" w:rsidRDefault="00AC6E55" w:rsidP="00E308B6">
                    <w:pPr>
                      <w:rPr>
                        <w:sz w:val="16"/>
                      </w:rPr>
                    </w:pPr>
                    <w:r w:rsidRPr="009E7A19">
                      <w:rPr>
                        <w:rFonts w:hint="eastAsia"/>
                        <w:sz w:val="16"/>
                      </w:rPr>
                      <w:t>実績値</w:t>
                    </w:r>
                  </w:p>
                </w:txbxContent>
              </v:textbox>
            </v:shape>
            <v:shape id="テキスト ボックス 1379" o:spid="_x0000_s1061" type="#_x0000_t202" style="position:absolute;left:8382;width:3854;height:22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Fl0cQA&#10;AADdAAAADwAAAGRycy9kb3ducmV2LnhtbERP3WrCMBS+H+wdwhF2p6kbOFeNMgbTOlBQ9wCH5tjU&#10;NielyWp9eyMIuzsf3++ZL3tbi45aXzpWMB4lIIhzp0suFPwev4dTED4ga6wdk4IreVgunp/mmGp3&#10;4T11h1CIGMI+RQUmhCaV0ueGLPqRa4gjd3KtxRBhW0jd4iWG21q+JslEWiw5Nhhs6MtQXh3+rIJV&#10;eRofd11VNKbarFc/2facnYNSL4P+cwYiUB/+xQ93puP8t/cP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xZdHEAAAA3QAAAA8AAAAAAAAAAAAAAAAAmAIAAGRycy9k&#10;b3ducmV2LnhtbFBLBQYAAAAABAAEAPUAAACJAwAAAAA=&#10;" filled="f" stroked="f" strokeweight=".5pt">
              <v:textbox inset="0,0,0,0">
                <w:txbxContent>
                  <w:p w:rsidR="00AC6E55" w:rsidRPr="009E7A19" w:rsidRDefault="00AC6E55" w:rsidP="00E308B6">
                    <w:pPr>
                      <w:rPr>
                        <w:sz w:val="16"/>
                      </w:rPr>
                    </w:pPr>
                    <w:r>
                      <w:rPr>
                        <w:rFonts w:hint="eastAsia"/>
                        <w:sz w:val="16"/>
                      </w:rPr>
                      <w:t>推計</w:t>
                    </w:r>
                    <w:r w:rsidRPr="009E7A19">
                      <w:rPr>
                        <w:rFonts w:hint="eastAsia"/>
                        <w:sz w:val="16"/>
                      </w:rPr>
                      <w:t>値</w:t>
                    </w:r>
                  </w:p>
                </w:txbxContent>
              </v:textbox>
            </v:shape>
          </v:group>
        </w:pict>
      </w:r>
    </w:p>
    <w:p w:rsidR="00E308B6" w:rsidRDefault="00E308B6" w:rsidP="00E308B6">
      <w:pPr>
        <w:widowControl/>
        <w:jc w:val="left"/>
      </w:pPr>
    </w:p>
    <w:p w:rsidR="005E1BC1" w:rsidRDefault="005E1BC1" w:rsidP="00E308B6">
      <w:pPr>
        <w:widowControl/>
        <w:jc w:val="left"/>
      </w:pPr>
    </w:p>
    <w:p w:rsidR="005E1BC1" w:rsidRDefault="005E1BC1" w:rsidP="00E308B6">
      <w:pPr>
        <w:widowControl/>
        <w:jc w:val="left"/>
      </w:pPr>
    </w:p>
    <w:p w:rsidR="005E1BC1" w:rsidRDefault="005E1BC1" w:rsidP="00E308B6">
      <w:pPr>
        <w:widowControl/>
        <w:jc w:val="left"/>
      </w:pPr>
    </w:p>
    <w:p w:rsidR="005E1BC1" w:rsidRDefault="005E1BC1" w:rsidP="00E308B6">
      <w:pPr>
        <w:widowControl/>
        <w:jc w:val="left"/>
      </w:pPr>
    </w:p>
    <w:p w:rsidR="005E1BC1" w:rsidRDefault="005E1BC1" w:rsidP="00E308B6">
      <w:pPr>
        <w:widowControl/>
        <w:jc w:val="left"/>
      </w:pPr>
    </w:p>
    <w:p w:rsidR="005E1BC1" w:rsidRDefault="005E1BC1" w:rsidP="00E308B6">
      <w:pPr>
        <w:widowControl/>
        <w:jc w:val="left"/>
      </w:pPr>
    </w:p>
    <w:p w:rsidR="005E1BC1" w:rsidRDefault="005E1BC1" w:rsidP="00E308B6">
      <w:pPr>
        <w:widowControl/>
        <w:jc w:val="left"/>
      </w:pPr>
    </w:p>
    <w:p w:rsidR="005E1BC1" w:rsidRDefault="005E1BC1" w:rsidP="00E308B6">
      <w:pPr>
        <w:widowControl/>
        <w:jc w:val="left"/>
      </w:pPr>
    </w:p>
    <w:p w:rsidR="005E1BC1" w:rsidRDefault="005E1BC1" w:rsidP="00E308B6">
      <w:pPr>
        <w:widowControl/>
        <w:jc w:val="left"/>
      </w:pPr>
    </w:p>
    <w:p w:rsidR="005E1BC1" w:rsidRDefault="005E1BC1" w:rsidP="00E308B6">
      <w:pPr>
        <w:widowControl/>
        <w:jc w:val="left"/>
      </w:pPr>
    </w:p>
    <w:p w:rsidR="005E1BC1" w:rsidRDefault="005E1BC1" w:rsidP="00E308B6">
      <w:pPr>
        <w:widowControl/>
        <w:jc w:val="left"/>
      </w:pPr>
    </w:p>
    <w:p w:rsidR="005E1BC1" w:rsidRDefault="005E1BC1" w:rsidP="00E308B6">
      <w:pPr>
        <w:widowControl/>
        <w:jc w:val="left"/>
      </w:pPr>
    </w:p>
    <w:p w:rsidR="005E1BC1" w:rsidRDefault="005E1BC1" w:rsidP="00E308B6">
      <w:pPr>
        <w:widowControl/>
        <w:jc w:val="left"/>
      </w:pPr>
    </w:p>
    <w:p w:rsidR="005E1BC1" w:rsidRDefault="005E1BC1" w:rsidP="00E308B6">
      <w:pPr>
        <w:widowControl/>
        <w:jc w:val="left"/>
      </w:pPr>
      <w:r>
        <w:rPr>
          <w:rFonts w:hint="eastAsia"/>
        </w:rPr>
        <w:t>表　直近５年の投資的経費実績</w:t>
      </w:r>
      <w:r w:rsidR="00BF1BC4">
        <w:rPr>
          <w:rFonts w:hint="eastAsia"/>
        </w:rPr>
        <w:t xml:space="preserve">　</w:t>
      </w:r>
      <w:r w:rsidR="00465505">
        <w:rPr>
          <w:rFonts w:hint="eastAsia"/>
        </w:rPr>
        <w:t xml:space="preserve">　　　　　　　　　</w:t>
      </w:r>
      <w:r w:rsidR="00BF1BC4">
        <w:rPr>
          <w:rFonts w:hint="eastAsia"/>
        </w:rPr>
        <w:t xml:space="preserve">　</w:t>
      </w:r>
      <w:r w:rsidR="001E0118" w:rsidRPr="00BF1BC4">
        <w:rPr>
          <w:rFonts w:hint="eastAsia"/>
          <w:sz w:val="18"/>
        </w:rPr>
        <w:t>（単位：</w:t>
      </w:r>
      <w:r w:rsidR="001E0118">
        <w:rPr>
          <w:rFonts w:hint="eastAsia"/>
          <w:sz w:val="18"/>
        </w:rPr>
        <w:t>千</w:t>
      </w:r>
      <w:r w:rsidR="001E0118" w:rsidRPr="00BF1BC4">
        <w:rPr>
          <w:rFonts w:hint="eastAsia"/>
          <w:sz w:val="18"/>
        </w:rPr>
        <w:t>円）</w:t>
      </w:r>
    </w:p>
    <w:tbl>
      <w:tblPr>
        <w:tblW w:w="6256" w:type="dxa"/>
        <w:tblCellMar>
          <w:left w:w="0" w:type="dxa"/>
          <w:right w:w="0" w:type="dxa"/>
        </w:tblCellMar>
        <w:tblLook w:val="04A0"/>
      </w:tblPr>
      <w:tblGrid>
        <w:gridCol w:w="1616"/>
        <w:gridCol w:w="1180"/>
        <w:gridCol w:w="1180"/>
        <w:gridCol w:w="1100"/>
        <w:gridCol w:w="1180"/>
      </w:tblGrid>
      <w:tr w:rsidR="00A67850" w:rsidRPr="00A67850" w:rsidTr="00A67850">
        <w:trPr>
          <w:divId w:val="12808876"/>
          <w:trHeight w:val="225"/>
        </w:trPr>
        <w:tc>
          <w:tcPr>
            <w:tcW w:w="1616" w:type="dxa"/>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bottom"/>
            <w:hideMark/>
          </w:tcPr>
          <w:p w:rsidR="00A67850" w:rsidRPr="00A67850" w:rsidRDefault="00A67850" w:rsidP="00A67850">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年度</w:t>
            </w:r>
          </w:p>
        </w:tc>
        <w:tc>
          <w:tcPr>
            <w:tcW w:w="1180" w:type="dxa"/>
            <w:tcBorders>
              <w:top w:val="single" w:sz="4" w:space="0" w:color="auto"/>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A67850" w:rsidRPr="00A67850" w:rsidRDefault="00A67850" w:rsidP="00A67850">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既存更新</w:t>
            </w:r>
          </w:p>
        </w:tc>
        <w:tc>
          <w:tcPr>
            <w:tcW w:w="1180" w:type="dxa"/>
            <w:tcBorders>
              <w:top w:val="single" w:sz="4" w:space="0" w:color="auto"/>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A67850" w:rsidRPr="00A67850" w:rsidRDefault="00A67850" w:rsidP="00A67850">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新規整備</w:t>
            </w:r>
          </w:p>
        </w:tc>
        <w:tc>
          <w:tcPr>
            <w:tcW w:w="1100" w:type="dxa"/>
            <w:tcBorders>
              <w:top w:val="single" w:sz="4" w:space="0" w:color="auto"/>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A67850" w:rsidRPr="00A67850" w:rsidRDefault="00A67850" w:rsidP="00A67850">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用地取得</w:t>
            </w:r>
          </w:p>
        </w:tc>
        <w:tc>
          <w:tcPr>
            <w:tcW w:w="1180" w:type="dxa"/>
            <w:tcBorders>
              <w:top w:val="single" w:sz="4" w:space="0" w:color="auto"/>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A67850" w:rsidRPr="00A67850" w:rsidRDefault="00A67850" w:rsidP="00A67850">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合計</w:t>
            </w:r>
          </w:p>
        </w:tc>
      </w:tr>
      <w:tr w:rsidR="00A67850" w:rsidRPr="00A67850" w:rsidTr="00A67850">
        <w:trPr>
          <w:divId w:val="12808876"/>
          <w:trHeight w:val="2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67850" w:rsidRPr="00A67850" w:rsidRDefault="00A67850" w:rsidP="00A67850">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平成23（2011）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91,246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96,772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188,018 </w:t>
            </w:r>
          </w:p>
        </w:tc>
      </w:tr>
      <w:tr w:rsidR="00A67850" w:rsidRPr="00A67850" w:rsidTr="00A67850">
        <w:trPr>
          <w:divId w:val="12808876"/>
          <w:trHeight w:val="2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67850" w:rsidRPr="00A67850" w:rsidRDefault="00A67850" w:rsidP="00A67850">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平成24（2012）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154,568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113,345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267,913 </w:t>
            </w:r>
          </w:p>
        </w:tc>
      </w:tr>
      <w:tr w:rsidR="00A67850" w:rsidRPr="00A67850" w:rsidTr="00A67850">
        <w:trPr>
          <w:divId w:val="12808876"/>
          <w:trHeight w:val="2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67850" w:rsidRPr="00A67850" w:rsidRDefault="00A67850" w:rsidP="00A67850">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平成25（2013）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293,473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276,099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569,572 </w:t>
            </w:r>
          </w:p>
        </w:tc>
      </w:tr>
      <w:tr w:rsidR="00A67850" w:rsidRPr="00A67850" w:rsidTr="00A67850">
        <w:trPr>
          <w:divId w:val="12808876"/>
          <w:trHeight w:val="2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67850" w:rsidRPr="00A67850" w:rsidRDefault="00A67850" w:rsidP="00A67850">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平成26（2014）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109,498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459,545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569,043 </w:t>
            </w:r>
          </w:p>
        </w:tc>
      </w:tr>
      <w:tr w:rsidR="00A67850" w:rsidRPr="00A67850" w:rsidTr="00A67850">
        <w:trPr>
          <w:divId w:val="12808876"/>
          <w:trHeight w:val="2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67850" w:rsidRPr="00A67850" w:rsidRDefault="00A67850" w:rsidP="00A67850">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平成27（2015）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79,774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409,450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480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489,704 </w:t>
            </w:r>
          </w:p>
        </w:tc>
      </w:tr>
      <w:tr w:rsidR="00A67850" w:rsidRPr="00A67850" w:rsidTr="00A67850">
        <w:trPr>
          <w:divId w:val="12808876"/>
          <w:trHeight w:val="2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67850" w:rsidRPr="00A67850" w:rsidRDefault="00A67850" w:rsidP="00A67850">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平均</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145,712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271,042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96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416,850 </w:t>
            </w:r>
          </w:p>
        </w:tc>
      </w:tr>
    </w:tbl>
    <w:p w:rsidR="00F32C98" w:rsidRDefault="00F32C98">
      <w:pPr>
        <w:widowControl/>
        <w:jc w:val="left"/>
      </w:pPr>
      <w:r>
        <w:br w:type="page"/>
      </w:r>
    </w:p>
    <w:p w:rsidR="00E308B6" w:rsidRPr="00461ED8" w:rsidRDefault="00D03DB0" w:rsidP="00F47DBA">
      <w:pPr>
        <w:pStyle w:val="2"/>
        <w:spacing w:line="320" w:lineRule="exact"/>
      </w:pPr>
      <w:r>
        <w:rPr>
          <w:rFonts w:hint="eastAsia"/>
        </w:rPr>
        <w:lastRenderedPageBreak/>
        <w:t xml:space="preserve">　</w:t>
      </w:r>
      <w:bookmarkStart w:id="170" w:name="_Toc477431880"/>
      <w:r w:rsidR="00E308B6" w:rsidRPr="00461ED8">
        <w:rPr>
          <w:rFonts w:hint="eastAsia"/>
        </w:rPr>
        <w:t>道路</w:t>
      </w:r>
      <w:bookmarkEnd w:id="170"/>
    </w:p>
    <w:p w:rsidR="00D03DB0" w:rsidRDefault="00D03DB0" w:rsidP="00F13F7F">
      <w:pPr>
        <w:snapToGrid w:val="0"/>
        <w:ind w:leftChars="100" w:left="213" w:firstLineChars="100" w:firstLine="213"/>
      </w:pPr>
    </w:p>
    <w:p w:rsidR="00E308B6" w:rsidRDefault="00E308B6" w:rsidP="00E308B6">
      <w:pPr>
        <w:ind w:leftChars="100" w:left="213" w:firstLineChars="100" w:firstLine="213"/>
      </w:pPr>
      <w:r>
        <w:rPr>
          <w:rFonts w:hint="eastAsia"/>
        </w:rPr>
        <w:t>道路整備面積を更新年数で割った面積を、1年間の舗装部分更新量と仮定し、これに更新単価を乗じることにより、更新費用を推計します。</w:t>
      </w:r>
    </w:p>
    <w:p w:rsidR="00F13F7F" w:rsidRDefault="00F13F7F" w:rsidP="00F13F7F">
      <w:pPr>
        <w:snapToGrid w:val="0"/>
        <w:ind w:leftChars="100" w:left="213" w:firstLineChars="100" w:firstLine="213"/>
      </w:pPr>
    </w:p>
    <w:p w:rsidR="00E308B6" w:rsidRDefault="00432318" w:rsidP="00F47DBA">
      <w:pPr>
        <w:pStyle w:val="3"/>
        <w:spacing w:line="320" w:lineRule="exact"/>
      </w:pPr>
      <w:r>
        <w:rPr>
          <w:rFonts w:hint="eastAsia"/>
        </w:rPr>
        <w:t>前提</w:t>
      </w:r>
      <w:r w:rsidR="00E308B6">
        <w:rPr>
          <w:rFonts w:hint="eastAsia"/>
        </w:rPr>
        <w:t>条件</w:t>
      </w:r>
    </w:p>
    <w:p w:rsidR="00F13F7F" w:rsidRDefault="00F13F7F" w:rsidP="00F13F7F">
      <w:pPr>
        <w:snapToGrid w:val="0"/>
        <w:ind w:leftChars="100" w:left="213" w:firstLineChars="100" w:firstLine="213"/>
      </w:pPr>
    </w:p>
    <w:p w:rsidR="00E308B6" w:rsidRDefault="00E308B6" w:rsidP="00E308B6">
      <w:r>
        <w:rPr>
          <w:rFonts w:hint="eastAsia"/>
        </w:rPr>
        <w:t>・今後新たな整備は行わない。</w:t>
      </w:r>
    </w:p>
    <w:p w:rsidR="00E308B6" w:rsidRDefault="00E308B6" w:rsidP="00E308B6">
      <w:pPr>
        <w:ind w:left="213" w:hangingChars="100" w:hanging="213"/>
      </w:pPr>
      <w:r>
        <w:rPr>
          <w:rFonts w:hint="eastAsia"/>
        </w:rPr>
        <w:t>・舗装の耐用年数を15年とし、道路の全整備面積をこの15年で割った面積の舗装部分を毎年度更新していくと仮定する。</w:t>
      </w:r>
    </w:p>
    <w:p w:rsidR="00E308B6" w:rsidRDefault="00E308B6" w:rsidP="00E308B6">
      <w:r>
        <w:rPr>
          <w:rFonts w:hint="eastAsia"/>
        </w:rPr>
        <w:t>・更新単価は、4,700円/㎡とする。</w:t>
      </w:r>
    </w:p>
    <w:p w:rsidR="00E308B6" w:rsidRDefault="00E308B6" w:rsidP="00E308B6"/>
    <w:p w:rsidR="00E308B6" w:rsidRDefault="00432318" w:rsidP="00F47DBA">
      <w:pPr>
        <w:pStyle w:val="3"/>
        <w:spacing w:line="320" w:lineRule="exact"/>
      </w:pPr>
      <w:r>
        <w:rPr>
          <w:rFonts w:hint="eastAsia"/>
        </w:rPr>
        <w:t>シミュレーション結果</w:t>
      </w:r>
    </w:p>
    <w:p w:rsidR="00F13F7F" w:rsidRDefault="00F13F7F" w:rsidP="00F13F7F">
      <w:pPr>
        <w:snapToGrid w:val="0"/>
        <w:ind w:leftChars="100" w:left="213" w:firstLineChars="100" w:firstLine="213"/>
      </w:pPr>
    </w:p>
    <w:p w:rsidR="00E308B6" w:rsidRPr="00936EFD" w:rsidRDefault="00E308B6" w:rsidP="00E308B6">
      <w:pPr>
        <w:ind w:leftChars="100" w:left="213" w:firstLineChars="100" w:firstLine="213"/>
      </w:pPr>
      <w:r w:rsidRPr="003955F4">
        <w:rPr>
          <w:rFonts w:hint="eastAsia"/>
        </w:rPr>
        <w:t>40年間にかかる費用総額は</w:t>
      </w:r>
      <w:r w:rsidR="00481709">
        <w:rPr>
          <w:rFonts w:hint="eastAsia"/>
        </w:rPr>
        <w:t>94.7</w:t>
      </w:r>
      <w:r w:rsidRPr="003955F4">
        <w:rPr>
          <w:rFonts w:hint="eastAsia"/>
        </w:rPr>
        <w:t>億円で、年当たりでは</w:t>
      </w:r>
      <w:r w:rsidR="00481709">
        <w:rPr>
          <w:rFonts w:hint="eastAsia"/>
        </w:rPr>
        <w:t>2.4</w:t>
      </w:r>
      <w:r w:rsidRPr="003955F4">
        <w:rPr>
          <w:rFonts w:hint="eastAsia"/>
        </w:rPr>
        <w:t>億円です。全道路面積の15分の1を毎年更新するため、毎年必要な費用は一定になります。</w:t>
      </w:r>
      <w:r w:rsidR="00466F5E" w:rsidRPr="0080403A">
        <w:rPr>
          <w:rFonts w:hint="eastAsia"/>
        </w:rPr>
        <w:t>過去５年間の投資的経費の実績</w:t>
      </w:r>
      <w:r w:rsidR="00466F5E">
        <w:rPr>
          <w:rFonts w:hint="eastAsia"/>
        </w:rPr>
        <w:t>は年平均</w:t>
      </w:r>
      <w:r w:rsidR="00A67850">
        <w:rPr>
          <w:rFonts w:hint="eastAsia"/>
        </w:rPr>
        <w:t>0.67</w:t>
      </w:r>
      <w:r w:rsidR="00466F5E">
        <w:rPr>
          <w:rFonts w:hint="eastAsia"/>
        </w:rPr>
        <w:t>億円（グラフ中の赤色水平線）であるため、年当たりの必要経費はこれの約</w:t>
      </w:r>
      <w:r w:rsidR="00A67850">
        <w:rPr>
          <w:rFonts w:hint="eastAsia"/>
        </w:rPr>
        <w:t>3.6</w:t>
      </w:r>
      <w:r w:rsidR="00466F5E">
        <w:rPr>
          <w:rFonts w:hint="eastAsia"/>
        </w:rPr>
        <w:t>倍に相当します。</w:t>
      </w:r>
    </w:p>
    <w:p w:rsidR="00F13F7F" w:rsidRDefault="00F13F7F" w:rsidP="00F13F7F">
      <w:pPr>
        <w:snapToGrid w:val="0"/>
        <w:ind w:leftChars="100" w:left="213" w:firstLineChars="100" w:firstLine="213"/>
      </w:pPr>
    </w:p>
    <w:p w:rsidR="00E308B6" w:rsidRDefault="00E308B6" w:rsidP="006951F3">
      <w:pPr>
        <w:pStyle w:val="aa"/>
      </w:pPr>
      <w:r>
        <w:rPr>
          <w:rFonts w:hint="eastAsia"/>
        </w:rPr>
        <w:t>図　道路の更新費用</w:t>
      </w:r>
    </w:p>
    <w:p w:rsidR="00E308B6" w:rsidRDefault="00A67850" w:rsidP="00E308B6">
      <w:r>
        <w:rPr>
          <w:noProof/>
        </w:rPr>
        <w:drawing>
          <wp:anchor distT="0" distB="0" distL="114300" distR="114300" simplePos="0" relativeHeight="253327360" behindDoc="0" locked="0" layoutInCell="1" allowOverlap="1">
            <wp:simplePos x="0" y="0"/>
            <wp:positionH relativeFrom="column">
              <wp:posOffset>-24130</wp:posOffset>
            </wp:positionH>
            <wp:positionV relativeFrom="paragraph">
              <wp:posOffset>92075</wp:posOffset>
            </wp:positionV>
            <wp:extent cx="6030595" cy="3287395"/>
            <wp:effectExtent l="0" t="0" r="8255" b="825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6030595" cy="3287395"/>
                    </a:xfrm>
                    <a:prstGeom prst="rect">
                      <a:avLst/>
                    </a:prstGeom>
                  </pic:spPr>
                </pic:pic>
              </a:graphicData>
            </a:graphic>
          </wp:anchor>
        </w:drawing>
      </w:r>
    </w:p>
    <w:p w:rsidR="00E308B6" w:rsidRDefault="0002285C" w:rsidP="00E308B6">
      <w:r>
        <w:rPr>
          <w:noProof/>
        </w:rPr>
        <w:pict>
          <v:group id="グループ化 1469" o:spid="_x0000_s1062" style="position:absolute;left:0;text-align:left;margin-left:29.6pt;margin-top:1.75pt;width:96.3pt;height:238.5pt;z-index:253328384;mso-height-relative:margin" coordsize="12236,25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">
            <v:line id="直線コネクタ 1470" o:spid="_x0000_s1063" style="position:absolute;flip:y;visibility:visible" from="5762,523" to="5762,25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OkTMUAAADdAAAADwAAAGRycy9kb3ducmV2LnhtbESPQWvCQBCF7wX/wzKCt7pRpC3RVUQJ&#10;9FAamvoDhuyYBLOzIbtNor++cyj0NsN78943u8PkWjVQHxrPBlbLBBRx6W3DlYHLd/b8BipEZIut&#10;ZzJwpwCH/exph6n1I3/RUMRKSQiHFA3UMXap1qGsyWFY+o5YtKvvHUZZ+0rbHkcJd61eJ8mLdtiw&#10;NNTY0amm8lb8OAN6yq+h0EVuz/Fy/Fz7x0ebnY1ZzKfjFlSkKf6b/67freBvXoVfvpER9P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OkTMUAAADdAAAADwAAAAAAAAAA&#10;AAAAAAChAgAAZHJzL2Rvd25yZXYueG1sUEsFBgAAAAAEAAQA+QAAAJMDAAAAAA==&#10;" strokecolor="black [3213]" strokeweight="1pt">
              <v:stroke dashstyle="3 1"/>
            </v:line>
            <v:shape id="直線矢印コネクタ 1471" o:spid="_x0000_s1064" type="#_x0000_t32" style="position:absolute;left:3286;top:1285;width:49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B2mMMAAADdAAAADwAAAGRycy9kb3ducmV2LnhtbERPTYvCMBC9C/sfwix409RFXa1GkVXB&#10;iwddL96GZmyDzaQ00VZ/vVlY8DaP9znzZWtLcafaG8cKBv0EBHHmtOFcwel325uA8AFZY+mYFDzI&#10;w3Lx0Zljql3DB7ofQy5iCPsUFRQhVKmUPivIou+7ijhyF1dbDBHWudQ1NjHclvIrScbSouHYUGBF&#10;PwVl1+PNKrhMVqd1Yp6PkdH52Q6nm/2+2SjV/WxXMxCB2vAW/7t3Os4ffg/g75t4gl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AdpjDAAAA3QAAAA8AAAAAAAAAAAAA&#10;AAAAoQIAAGRycy9kb3ducmV2LnhtbFBLBQYAAAAABAAEAPkAAACRAwAAAAA=&#10;" strokecolor="black [3213]">
              <v:stroke startarrow="block" startarrowwidth="narrow" startarrowlength="long" endarrow="block" endarrowwidth="narrow" endarrowlength="long"/>
            </v:shape>
            <v:shape id="テキスト ボックス 1472" o:spid="_x0000_s1065" type="#_x0000_t202" style="position:absolute;width:3854;height:22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86xcMA&#10;AADdAAAADwAAAGRycy9kb3ducmV2LnhtbERP3WrCMBS+H/gO4QjezVSRTapRRFA7YYOpD3Bojk1t&#10;c1KaWLu3X4TB7s7H93uW697WoqPWl44VTMYJCOLc6ZILBZfz7nUOwgdkjbVjUvBDHtarwcsSU+0e&#10;/E3dKRQihrBPUYEJoUml9Lkhi37sGuLIXV1rMUTYFlK3+IjhtpbTJHmTFkuODQYb2hrKq9PdKtiX&#10;18n5q6uKxlQfh/0x+7xlt6DUaNhvFiAC9eFf/OfOdJw/e5/C8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86xcMAAADdAAAADwAAAAAAAAAAAAAAAACYAgAAZHJzL2Rv&#10;d25yZXYueG1sUEsFBgAAAAAEAAQA9QAAAIgDAAAAAA==&#10;" filled="f" stroked="f" strokeweight=".5pt">
              <v:textbox inset="0,0,0,0">
                <w:txbxContent>
                  <w:p w:rsidR="00AC6E55" w:rsidRPr="009E7A19" w:rsidRDefault="00AC6E55" w:rsidP="00432318">
                    <w:pPr>
                      <w:rPr>
                        <w:sz w:val="16"/>
                      </w:rPr>
                    </w:pPr>
                    <w:r w:rsidRPr="009E7A19">
                      <w:rPr>
                        <w:rFonts w:hint="eastAsia"/>
                        <w:sz w:val="16"/>
                      </w:rPr>
                      <w:t>実績値</w:t>
                    </w:r>
                  </w:p>
                </w:txbxContent>
              </v:textbox>
            </v:shape>
            <v:shape id="テキスト ボックス 1473" o:spid="_x0000_s1066" type="#_x0000_t202" style="position:absolute;left:8382;width:3854;height:22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fXsQA&#10;AADdAAAADwAAAGRycy9kb3ducmV2LnhtbERP3WrCMBS+H+wdwhF2p6mbzFGNMgbTOlBQ9wCH5tjU&#10;NielyWp9eyMIuzsf3++ZL3tbi45aXzpWMB4lIIhzp0suFPwev4cfIHxA1lg7JgVX8rBcPD/NMdXu&#10;wnvqDqEQMYR9igpMCE0qpc8NWfQj1xBH7uRaiyHCtpC6xUsMt7V8TZJ3abHk2GCwoS9DeXX4swpW&#10;5Wl83HVV0Zhqs179ZNtzdg5KvQz6zxmIQH34Fz/cmY7zJ9M3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zn17EAAAA3QAAAA8AAAAAAAAAAAAAAAAAmAIAAGRycy9k&#10;b3ducmV2LnhtbFBLBQYAAAAABAAEAPUAAACJAwAAAAA=&#10;" filled="f" stroked="f" strokeweight=".5pt">
              <v:textbox inset="0,0,0,0">
                <w:txbxContent>
                  <w:p w:rsidR="00AC6E55" w:rsidRPr="009E7A19" w:rsidRDefault="00AC6E55" w:rsidP="00432318">
                    <w:pPr>
                      <w:rPr>
                        <w:sz w:val="16"/>
                      </w:rPr>
                    </w:pPr>
                    <w:r>
                      <w:rPr>
                        <w:rFonts w:hint="eastAsia"/>
                        <w:sz w:val="16"/>
                      </w:rPr>
                      <w:t>推計</w:t>
                    </w:r>
                    <w:r w:rsidRPr="009E7A19">
                      <w:rPr>
                        <w:rFonts w:hint="eastAsia"/>
                        <w:sz w:val="16"/>
                      </w:rPr>
                      <w:t>値</w:t>
                    </w:r>
                  </w:p>
                </w:txbxContent>
              </v:textbox>
            </v:shape>
          </v:group>
        </w:pict>
      </w:r>
    </w:p>
    <w:p w:rsidR="00E308B6" w:rsidRDefault="00E308B6" w:rsidP="00E308B6"/>
    <w:p w:rsidR="00E308B6" w:rsidRDefault="00E308B6" w:rsidP="00E308B6"/>
    <w:p w:rsidR="00E308B6" w:rsidRDefault="00E308B6" w:rsidP="00E308B6"/>
    <w:p w:rsidR="00E308B6" w:rsidRDefault="00E308B6" w:rsidP="00E308B6"/>
    <w:p w:rsidR="00E308B6" w:rsidRDefault="00E308B6" w:rsidP="00E308B6"/>
    <w:p w:rsidR="00E308B6" w:rsidRDefault="00E308B6" w:rsidP="00E308B6"/>
    <w:p w:rsidR="00E308B6" w:rsidRDefault="00E308B6" w:rsidP="00E308B6"/>
    <w:p w:rsidR="00E308B6" w:rsidRDefault="00E308B6" w:rsidP="00E308B6"/>
    <w:p w:rsidR="00E308B6" w:rsidRDefault="00E308B6" w:rsidP="00E308B6"/>
    <w:p w:rsidR="00E308B6" w:rsidRDefault="00E308B6" w:rsidP="00E308B6"/>
    <w:p w:rsidR="00E308B6" w:rsidRDefault="00E308B6" w:rsidP="00E308B6"/>
    <w:p w:rsidR="00E308B6" w:rsidRDefault="00E308B6" w:rsidP="00E308B6"/>
    <w:p w:rsidR="00E308B6" w:rsidRDefault="00E308B6" w:rsidP="00E308B6"/>
    <w:p w:rsidR="00F13F7F" w:rsidRDefault="00F13F7F" w:rsidP="00E308B6"/>
    <w:p w:rsidR="00E308B6" w:rsidRDefault="00F13F7F" w:rsidP="00E308B6">
      <w:r>
        <w:rPr>
          <w:rFonts w:hint="eastAsia"/>
        </w:rPr>
        <w:t xml:space="preserve">表　直近５年の投資的経費実績　　</w:t>
      </w:r>
      <w:r w:rsidR="002B3715">
        <w:rPr>
          <w:rFonts w:hint="eastAsia"/>
        </w:rPr>
        <w:t xml:space="preserve">　　　</w:t>
      </w:r>
      <w:r>
        <w:rPr>
          <w:rFonts w:hint="eastAsia"/>
        </w:rPr>
        <w:t xml:space="preserve">　　　　　</w:t>
      </w:r>
      <w:r w:rsidR="001E0118" w:rsidRPr="00BF1BC4">
        <w:rPr>
          <w:rFonts w:hint="eastAsia"/>
          <w:sz w:val="18"/>
        </w:rPr>
        <w:t>（単位：</w:t>
      </w:r>
      <w:r w:rsidR="001E0118">
        <w:rPr>
          <w:rFonts w:hint="eastAsia"/>
          <w:sz w:val="18"/>
        </w:rPr>
        <w:t>千</w:t>
      </w:r>
      <w:r w:rsidR="001E0118" w:rsidRPr="00BF1BC4">
        <w:rPr>
          <w:rFonts w:hint="eastAsia"/>
          <w:sz w:val="18"/>
        </w:rPr>
        <w:t>円）</w:t>
      </w:r>
    </w:p>
    <w:tbl>
      <w:tblPr>
        <w:tblW w:w="6256" w:type="dxa"/>
        <w:tblCellMar>
          <w:left w:w="0" w:type="dxa"/>
          <w:right w:w="0" w:type="dxa"/>
        </w:tblCellMar>
        <w:tblLook w:val="04A0"/>
      </w:tblPr>
      <w:tblGrid>
        <w:gridCol w:w="1616"/>
        <w:gridCol w:w="1180"/>
        <w:gridCol w:w="1180"/>
        <w:gridCol w:w="1100"/>
        <w:gridCol w:w="1180"/>
      </w:tblGrid>
      <w:tr w:rsidR="00A67850" w:rsidRPr="00A67850" w:rsidTr="00A67850">
        <w:trPr>
          <w:divId w:val="952054301"/>
          <w:trHeight w:val="113"/>
        </w:trPr>
        <w:tc>
          <w:tcPr>
            <w:tcW w:w="1616" w:type="dxa"/>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bottom"/>
            <w:hideMark/>
          </w:tcPr>
          <w:p w:rsidR="00A67850" w:rsidRPr="00A67850" w:rsidRDefault="00A67850" w:rsidP="00A67850">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年度</w:t>
            </w:r>
          </w:p>
        </w:tc>
        <w:tc>
          <w:tcPr>
            <w:tcW w:w="1180" w:type="dxa"/>
            <w:tcBorders>
              <w:top w:val="single" w:sz="4" w:space="0" w:color="auto"/>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A67850" w:rsidRPr="00A67850" w:rsidRDefault="00A67850" w:rsidP="00A67850">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既存更新</w:t>
            </w:r>
          </w:p>
        </w:tc>
        <w:tc>
          <w:tcPr>
            <w:tcW w:w="1180" w:type="dxa"/>
            <w:tcBorders>
              <w:top w:val="single" w:sz="4" w:space="0" w:color="auto"/>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A67850" w:rsidRPr="00A67850" w:rsidRDefault="00A67850" w:rsidP="00A67850">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新規整備</w:t>
            </w:r>
          </w:p>
        </w:tc>
        <w:tc>
          <w:tcPr>
            <w:tcW w:w="1100" w:type="dxa"/>
            <w:tcBorders>
              <w:top w:val="single" w:sz="4" w:space="0" w:color="auto"/>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A67850" w:rsidRPr="00A67850" w:rsidRDefault="00A67850" w:rsidP="00A67850">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用地取得</w:t>
            </w:r>
          </w:p>
        </w:tc>
        <w:tc>
          <w:tcPr>
            <w:tcW w:w="1180" w:type="dxa"/>
            <w:tcBorders>
              <w:top w:val="single" w:sz="4" w:space="0" w:color="auto"/>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A67850" w:rsidRPr="00A67850" w:rsidRDefault="00A67850" w:rsidP="00A67850">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合計</w:t>
            </w:r>
          </w:p>
        </w:tc>
      </w:tr>
      <w:tr w:rsidR="00A67850" w:rsidRPr="00A67850" w:rsidTr="00A67850">
        <w:trPr>
          <w:divId w:val="952054301"/>
          <w:trHeight w:val="11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67850" w:rsidRPr="00A67850" w:rsidRDefault="00A67850" w:rsidP="00A67850">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平成23（2011）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41,580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37,355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93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79,028 </w:t>
            </w:r>
          </w:p>
        </w:tc>
      </w:tr>
      <w:tr w:rsidR="00A67850" w:rsidRPr="00A67850" w:rsidTr="00A67850">
        <w:trPr>
          <w:divId w:val="952054301"/>
          <w:trHeight w:val="11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67850" w:rsidRPr="00A67850" w:rsidRDefault="00A67850" w:rsidP="00A67850">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平成24（2012）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21,913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11,546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158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33,617 </w:t>
            </w:r>
          </w:p>
        </w:tc>
      </w:tr>
      <w:tr w:rsidR="00A67850" w:rsidRPr="00A67850" w:rsidTr="00A67850">
        <w:trPr>
          <w:divId w:val="952054301"/>
          <w:trHeight w:val="11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67850" w:rsidRPr="00A67850" w:rsidRDefault="00A67850" w:rsidP="00A67850">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平成25（2013）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24,948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63,512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2,042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90,502 </w:t>
            </w:r>
          </w:p>
        </w:tc>
      </w:tr>
      <w:tr w:rsidR="00A67850" w:rsidRPr="00A67850" w:rsidTr="00A67850">
        <w:trPr>
          <w:divId w:val="952054301"/>
          <w:trHeight w:val="11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67850" w:rsidRPr="00A67850" w:rsidRDefault="00A67850" w:rsidP="00A67850">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平成26（2014）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7,463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56,780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1,828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66,071 </w:t>
            </w:r>
          </w:p>
        </w:tc>
      </w:tr>
      <w:tr w:rsidR="00A67850" w:rsidRPr="00A67850" w:rsidTr="00A67850">
        <w:trPr>
          <w:divId w:val="952054301"/>
          <w:trHeight w:val="11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67850" w:rsidRPr="00A67850" w:rsidRDefault="00A67850" w:rsidP="00A67850">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平成27（2015）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18,997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43,256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1,698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63,951 </w:t>
            </w:r>
          </w:p>
        </w:tc>
      </w:tr>
      <w:tr w:rsidR="00A67850" w:rsidRPr="00A67850" w:rsidTr="00A67850">
        <w:trPr>
          <w:divId w:val="952054301"/>
          <w:trHeight w:val="11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67850" w:rsidRPr="00A67850" w:rsidRDefault="00A67850" w:rsidP="00A67850">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平均</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22,980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42,490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1,164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7850" w:rsidRPr="00A67850" w:rsidRDefault="00A67850" w:rsidP="00A67850">
            <w:pPr>
              <w:widowControl/>
              <w:spacing w:line="0" w:lineRule="atLeast"/>
              <w:jc w:val="right"/>
              <w:rPr>
                <w:rFonts w:ascii="HG丸ｺﾞｼｯｸM-PRO" w:eastAsia="HG丸ｺﾞｼｯｸM-PRO" w:hAnsi="HG丸ｺﾞｼｯｸM-PRO" w:cs="ＭＳ Ｐゴシック"/>
                <w:color w:val="000000"/>
                <w:kern w:val="0"/>
                <w:sz w:val="18"/>
                <w:szCs w:val="18"/>
              </w:rPr>
            </w:pPr>
            <w:r w:rsidRPr="00A67850">
              <w:rPr>
                <w:rFonts w:ascii="HG丸ｺﾞｼｯｸM-PRO" w:eastAsia="HG丸ｺﾞｼｯｸM-PRO" w:hAnsi="HG丸ｺﾞｼｯｸM-PRO" w:cs="ＭＳ Ｐゴシック" w:hint="eastAsia"/>
                <w:color w:val="000000"/>
                <w:kern w:val="0"/>
                <w:sz w:val="18"/>
                <w:szCs w:val="18"/>
              </w:rPr>
              <w:t xml:space="preserve">66,634 </w:t>
            </w:r>
          </w:p>
        </w:tc>
      </w:tr>
    </w:tbl>
    <w:p w:rsidR="00E308B6" w:rsidRPr="00461ED8" w:rsidRDefault="00D03DB0" w:rsidP="00F47DBA">
      <w:pPr>
        <w:pStyle w:val="2"/>
        <w:spacing w:line="320" w:lineRule="exact"/>
      </w:pPr>
      <w:r>
        <w:rPr>
          <w:rFonts w:hint="eastAsia"/>
        </w:rPr>
        <w:lastRenderedPageBreak/>
        <w:t xml:space="preserve">　</w:t>
      </w:r>
      <w:bookmarkStart w:id="171" w:name="_Toc477431881"/>
      <w:r w:rsidR="00E308B6" w:rsidRPr="00461ED8">
        <w:rPr>
          <w:rFonts w:hint="eastAsia"/>
        </w:rPr>
        <w:t>橋りょう</w:t>
      </w:r>
      <w:bookmarkEnd w:id="171"/>
    </w:p>
    <w:p w:rsidR="00D03DB0" w:rsidRDefault="00D03DB0" w:rsidP="002B3715">
      <w:pPr>
        <w:pStyle w:val="af"/>
        <w:snapToGrid w:val="0"/>
        <w:ind w:left="213" w:firstLine="213"/>
      </w:pPr>
    </w:p>
    <w:p w:rsidR="00E308B6" w:rsidRDefault="00E308B6" w:rsidP="00E308B6">
      <w:pPr>
        <w:pStyle w:val="af"/>
        <w:ind w:left="213" w:firstLine="213"/>
      </w:pPr>
      <w:r>
        <w:rPr>
          <w:rFonts w:hint="eastAsia"/>
        </w:rPr>
        <w:t>橋りょう面積に更新単価を乗じることにより、更新費用を推計します。</w:t>
      </w:r>
    </w:p>
    <w:p w:rsidR="002B3715" w:rsidRDefault="002B3715" w:rsidP="002B3715">
      <w:pPr>
        <w:pStyle w:val="af"/>
        <w:snapToGrid w:val="0"/>
        <w:ind w:left="213" w:firstLine="213"/>
      </w:pPr>
    </w:p>
    <w:p w:rsidR="00E308B6" w:rsidRDefault="00324625" w:rsidP="00F47DBA">
      <w:pPr>
        <w:pStyle w:val="3"/>
        <w:spacing w:line="320" w:lineRule="exact"/>
      </w:pPr>
      <w:r>
        <w:rPr>
          <w:rFonts w:hint="eastAsia"/>
        </w:rPr>
        <w:t>前提</w:t>
      </w:r>
      <w:r w:rsidR="00E308B6">
        <w:rPr>
          <w:rFonts w:hint="eastAsia"/>
        </w:rPr>
        <w:t>条件</w:t>
      </w:r>
    </w:p>
    <w:p w:rsidR="002B3715" w:rsidRDefault="002B3715" w:rsidP="002B3715">
      <w:pPr>
        <w:pStyle w:val="af"/>
        <w:snapToGrid w:val="0"/>
        <w:ind w:left="213" w:firstLine="213"/>
      </w:pPr>
    </w:p>
    <w:p w:rsidR="00E308B6" w:rsidRDefault="00E308B6" w:rsidP="00E308B6">
      <w:r>
        <w:rPr>
          <w:rFonts w:hint="eastAsia"/>
        </w:rPr>
        <w:t>・今後新たな整備は行わない。</w:t>
      </w:r>
    </w:p>
    <w:p w:rsidR="00E308B6" w:rsidRDefault="00E308B6" w:rsidP="00E308B6">
      <w:r>
        <w:rPr>
          <w:rFonts w:hint="eastAsia"/>
        </w:rPr>
        <w:t>・整備した年度から法定耐用年数の60年を経た年度に更新すると仮定する。</w:t>
      </w:r>
    </w:p>
    <w:p w:rsidR="00E308B6" w:rsidRDefault="00E308B6" w:rsidP="00E308B6">
      <w:r>
        <w:rPr>
          <w:rFonts w:hint="eastAsia"/>
        </w:rPr>
        <w:t>・更新単価は</w:t>
      </w:r>
      <w:r w:rsidR="00F96614">
        <w:rPr>
          <w:rFonts w:hint="eastAsia"/>
        </w:rPr>
        <w:t>次</w:t>
      </w:r>
      <w:r>
        <w:rPr>
          <w:rFonts w:hint="eastAsia"/>
        </w:rPr>
        <w:t>のとおりとする。</w:t>
      </w:r>
    </w:p>
    <w:tbl>
      <w:tblPr>
        <w:tblStyle w:val="ae"/>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76"/>
        <w:gridCol w:w="1701"/>
      </w:tblGrid>
      <w:tr w:rsidR="00A86F9D" w:rsidTr="00A86F9D">
        <w:tc>
          <w:tcPr>
            <w:tcW w:w="1276" w:type="dxa"/>
            <w:tcMar>
              <w:right w:w="0" w:type="dxa"/>
            </w:tcMar>
          </w:tcPr>
          <w:p w:rsidR="00A86F9D" w:rsidRDefault="00A86F9D" w:rsidP="008C47CA">
            <w:r>
              <w:rPr>
                <w:rFonts w:hint="eastAsia"/>
              </w:rPr>
              <w:t>PC橋</w:t>
            </w:r>
          </w:p>
        </w:tc>
        <w:tc>
          <w:tcPr>
            <w:tcW w:w="1701" w:type="dxa"/>
            <w:tcMar>
              <w:left w:w="0" w:type="dxa"/>
            </w:tcMar>
          </w:tcPr>
          <w:p w:rsidR="00A86F9D" w:rsidRDefault="00A86F9D" w:rsidP="00A86F9D">
            <w:pPr>
              <w:jc w:val="left"/>
            </w:pPr>
            <w:r>
              <w:rPr>
                <w:rFonts w:hint="eastAsia"/>
              </w:rPr>
              <w:t>：425千円/㎡</w:t>
            </w:r>
          </w:p>
        </w:tc>
      </w:tr>
      <w:tr w:rsidR="00A86F9D" w:rsidTr="00A86F9D">
        <w:tc>
          <w:tcPr>
            <w:tcW w:w="1276" w:type="dxa"/>
            <w:tcMar>
              <w:right w:w="0" w:type="dxa"/>
            </w:tcMar>
          </w:tcPr>
          <w:p w:rsidR="00A86F9D" w:rsidRDefault="00A86F9D" w:rsidP="008C47CA">
            <w:r>
              <w:rPr>
                <w:rFonts w:hint="eastAsia"/>
              </w:rPr>
              <w:t>鋼橋</w:t>
            </w:r>
          </w:p>
        </w:tc>
        <w:tc>
          <w:tcPr>
            <w:tcW w:w="1701" w:type="dxa"/>
            <w:tcMar>
              <w:left w:w="0" w:type="dxa"/>
            </w:tcMar>
          </w:tcPr>
          <w:p w:rsidR="00A86F9D" w:rsidRDefault="00A86F9D" w:rsidP="00A86F9D">
            <w:pPr>
              <w:jc w:val="left"/>
            </w:pPr>
            <w:r>
              <w:rPr>
                <w:rFonts w:hint="eastAsia"/>
              </w:rPr>
              <w:t>：500千円/㎡</w:t>
            </w:r>
          </w:p>
        </w:tc>
      </w:tr>
      <w:tr w:rsidR="00A86F9D" w:rsidTr="00A86F9D">
        <w:tc>
          <w:tcPr>
            <w:tcW w:w="1276" w:type="dxa"/>
            <w:tcMar>
              <w:right w:w="0" w:type="dxa"/>
            </w:tcMar>
          </w:tcPr>
          <w:p w:rsidR="00A86F9D" w:rsidRDefault="00A86F9D" w:rsidP="008C47CA">
            <w:r>
              <w:rPr>
                <w:rFonts w:hint="eastAsia"/>
              </w:rPr>
              <w:t>木橋その他</w:t>
            </w:r>
          </w:p>
        </w:tc>
        <w:tc>
          <w:tcPr>
            <w:tcW w:w="1701" w:type="dxa"/>
            <w:tcMar>
              <w:left w:w="0" w:type="dxa"/>
            </w:tcMar>
          </w:tcPr>
          <w:p w:rsidR="00A86F9D" w:rsidRDefault="00A86F9D" w:rsidP="00A86F9D">
            <w:pPr>
              <w:jc w:val="left"/>
            </w:pPr>
            <w:r>
              <w:rPr>
                <w:rFonts w:hint="eastAsia"/>
              </w:rPr>
              <w:t>：425千円/㎡</w:t>
            </w:r>
          </w:p>
        </w:tc>
      </w:tr>
    </w:tbl>
    <w:p w:rsidR="00E308B6" w:rsidRDefault="00E308B6" w:rsidP="00E308B6"/>
    <w:p w:rsidR="00E308B6" w:rsidRDefault="00324625" w:rsidP="00F47DBA">
      <w:pPr>
        <w:pStyle w:val="3"/>
        <w:spacing w:line="320" w:lineRule="exact"/>
      </w:pPr>
      <w:r>
        <w:rPr>
          <w:rFonts w:hint="eastAsia"/>
        </w:rPr>
        <w:t>シミュレーション結果</w:t>
      </w:r>
    </w:p>
    <w:p w:rsidR="002B3715" w:rsidRDefault="002B3715" w:rsidP="002B3715">
      <w:pPr>
        <w:pStyle w:val="af"/>
        <w:snapToGrid w:val="0"/>
        <w:ind w:left="213" w:firstLine="213"/>
      </w:pPr>
    </w:p>
    <w:p w:rsidR="00E308B6" w:rsidRDefault="00E308B6" w:rsidP="00E308B6">
      <w:pPr>
        <w:ind w:leftChars="100" w:left="213" w:firstLineChars="100" w:firstLine="213"/>
      </w:pPr>
      <w:r>
        <w:rPr>
          <w:rFonts w:hint="eastAsia"/>
        </w:rPr>
        <w:t>40年間にかかる費用総額は</w:t>
      </w:r>
      <w:r w:rsidR="00E340F8">
        <w:rPr>
          <w:rFonts w:hint="eastAsia"/>
        </w:rPr>
        <w:t>2.1</w:t>
      </w:r>
      <w:r>
        <w:rPr>
          <w:rFonts w:hint="eastAsia"/>
        </w:rPr>
        <w:t>億円で、年当たりでは</w:t>
      </w:r>
      <w:r w:rsidR="00E340F8">
        <w:rPr>
          <w:rFonts w:hint="eastAsia"/>
        </w:rPr>
        <w:t>0.1</w:t>
      </w:r>
      <w:r>
        <w:rPr>
          <w:rFonts w:hint="eastAsia"/>
        </w:rPr>
        <w:t>億円です。</w:t>
      </w:r>
      <w:r w:rsidRPr="00466F5E">
        <w:rPr>
          <w:rFonts w:hint="eastAsia"/>
        </w:rPr>
        <w:t>年度別に金額の差があり</w:t>
      </w:r>
      <w:r w:rsidR="00466F5E" w:rsidRPr="00466F5E">
        <w:rPr>
          <w:rFonts w:hint="eastAsia"/>
        </w:rPr>
        <w:t>ますが</w:t>
      </w:r>
      <w:r w:rsidRPr="00466F5E">
        <w:rPr>
          <w:rFonts w:hint="eastAsia"/>
        </w:rPr>
        <w:t>、</w:t>
      </w:r>
      <w:r w:rsidR="00466F5E" w:rsidRPr="00466F5E">
        <w:rPr>
          <w:rFonts w:hint="eastAsia"/>
        </w:rPr>
        <w:t>特に</w:t>
      </w:r>
      <w:r w:rsidR="00E340F8">
        <w:rPr>
          <w:rFonts w:hint="eastAsia"/>
        </w:rPr>
        <w:t>2055</w:t>
      </w:r>
      <w:r w:rsidR="00466F5E" w:rsidRPr="00466F5E">
        <w:rPr>
          <w:rFonts w:hint="eastAsia"/>
        </w:rPr>
        <w:t>年度は、</w:t>
      </w:r>
      <w:r w:rsidR="00E340F8">
        <w:rPr>
          <w:rFonts w:hint="eastAsia"/>
        </w:rPr>
        <w:t>0.7</w:t>
      </w:r>
      <w:r w:rsidR="00466F5E" w:rsidRPr="00466F5E">
        <w:rPr>
          <w:rFonts w:hint="eastAsia"/>
        </w:rPr>
        <w:t>億円以上の</w:t>
      </w:r>
      <w:r w:rsidRPr="00466F5E">
        <w:rPr>
          <w:rFonts w:hint="eastAsia"/>
        </w:rPr>
        <w:t>費用が必要となります。</w:t>
      </w:r>
    </w:p>
    <w:p w:rsidR="002B3715" w:rsidRDefault="002B3715" w:rsidP="002B3715">
      <w:pPr>
        <w:pStyle w:val="af"/>
        <w:snapToGrid w:val="0"/>
        <w:ind w:left="213" w:firstLine="213"/>
      </w:pPr>
    </w:p>
    <w:p w:rsidR="00E308B6" w:rsidRDefault="00E308B6" w:rsidP="006951F3">
      <w:pPr>
        <w:pStyle w:val="aa"/>
      </w:pPr>
      <w:r w:rsidRPr="00E46857">
        <w:rPr>
          <w:rFonts w:hint="eastAsia"/>
        </w:rPr>
        <w:t>図</w:t>
      </w:r>
      <w:r>
        <w:rPr>
          <w:rFonts w:hint="eastAsia"/>
        </w:rPr>
        <w:t xml:space="preserve">　橋りょうの更新費用</w:t>
      </w:r>
    </w:p>
    <w:p w:rsidR="00E308B6" w:rsidRPr="001B2771" w:rsidRDefault="00F32C98" w:rsidP="00E308B6">
      <w:r>
        <w:rPr>
          <w:noProof/>
        </w:rPr>
        <w:drawing>
          <wp:anchor distT="0" distB="0" distL="114300" distR="114300" simplePos="0" relativeHeight="253290496" behindDoc="0" locked="0" layoutInCell="1" allowOverlap="1">
            <wp:simplePos x="0" y="0"/>
            <wp:positionH relativeFrom="column">
              <wp:posOffset>-184785</wp:posOffset>
            </wp:positionH>
            <wp:positionV relativeFrom="paragraph">
              <wp:posOffset>122082</wp:posOffset>
            </wp:positionV>
            <wp:extent cx="6216015" cy="3258185"/>
            <wp:effectExtent l="0" t="0" r="0" b="0"/>
            <wp:wrapNone/>
            <wp:docPr id="511"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6216015" cy="3258185"/>
                    </a:xfrm>
                    <a:prstGeom prst="rect">
                      <a:avLst/>
                    </a:prstGeom>
                  </pic:spPr>
                </pic:pic>
              </a:graphicData>
            </a:graphic>
          </wp:anchor>
        </w:drawing>
      </w:r>
    </w:p>
    <w:p w:rsidR="00E308B6" w:rsidRDefault="0002285C" w:rsidP="00E308B6">
      <w:r>
        <w:rPr>
          <w:noProof/>
        </w:rPr>
        <w:pict>
          <v:group id="グループ化 1475" o:spid="_x0000_s1067" style="position:absolute;left:0;text-align:left;margin-left:20.6pt;margin-top:1.35pt;width:96.3pt;height:234.75pt;z-index:253291520;mso-height-relative:margin" coordsize="12236,25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">
            <v:line id="直線コネクタ 1476" o:spid="_x0000_s1068" style="position:absolute;flip:y;visibility:visible" from="5762,523" to="5762,25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aZo74AAADdAAAADwAAAGRycy9kb3ducmV2LnhtbERP3QoBQRS+V95hOsodsyS0DImUC5Hl&#10;AU47x+5m58y2M1ie3ijl7nx9v2e+bEwpHlS7wrKCQT8CQZxaXXCm4HLe9qYgnEfWWFomBS9ysFy0&#10;W3OMtX3yiR6Jz0QIYRejgtz7KpbSpTkZdH1bEQfuamuDPsA6k7rGZwg3pRxG0VgaLDg05FjROqf0&#10;ltyNAtkcry6RyVFv/GV1GNr3vtxulOp2mtUMhKfG/8U/906H+aPJGL7fhBPk4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WBpmjvgAAAN0AAAAPAAAAAAAAAAAAAAAAAKEC&#10;AABkcnMvZG93bnJldi54bWxQSwUGAAAAAAQABAD5AAAAjAMAAAAA&#10;" strokecolor="black [3213]" strokeweight="1pt">
              <v:stroke dashstyle="3 1"/>
            </v:line>
            <v:shape id="直線矢印コネクタ 1477" o:spid="_x0000_s1069" type="#_x0000_t32" style="position:absolute;left:3286;top:1285;width:49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VLd8UAAADdAAAADwAAAGRycy9kb3ducmV2LnhtbERPO2vDMBDeC/kP4gLZGjkhbVI3sgmN&#10;C10y5LF0O6yLLWqdjKXaTn99VShku4/vedt8tI3oqfPGsYLFPAFBXDptuFJwOb8/bkD4gKyxcUwK&#10;buQhzyYPW0y1G/hI/SlUIoawT1FBHUKbSunLmiz6uWuJI3d1ncUQYVdJ3eEQw20jl0nyLC0ajg01&#10;tvRWU/l1+rYKrpvdZZ+Yn9uT0dWnXb0Uh8NQKDWbjrtXEIHGcBf/uz90nL9ar+Hvm3iC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VLd8UAAADdAAAADwAAAAAAAAAA&#10;AAAAAAChAgAAZHJzL2Rvd25yZXYueG1sUEsFBgAAAAAEAAQA+QAAAJMDAAAAAA==&#10;" strokecolor="black [3213]">
              <v:stroke startarrow="block" startarrowwidth="narrow" startarrowlength="long" endarrow="block" endarrowwidth="narrow" endarrowlength="long"/>
            </v:shape>
            <v:shape id="テキスト ボックス 1478" o:spid="_x0000_s1070" type="#_x0000_t202" style="position:absolute;width:3854;height:22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NL8YA&#10;AADdAAAADwAAAGRycy9kb3ducmV2LnhtbESP0UrDQBBF3wv+wzKCb82mIiqx2yKCMQoKtn7AkJ1m&#10;02RnQ3ZN4t87D4JvM9w7957Z7hffq4nG2AY2sMlyUMR1sC03Br6Oz+t7UDEhW+wDk4EfirDfXay2&#10;WNgw8ydNh9QoCeFYoAGX0lBoHWtHHmMWBmLRTmH0mGQdG21HnCXc9/o6z2+1x5alweFAT47q7vDt&#10;DZTtaXP8mLpmcN3rS/lWvZ+rczLm6nJ5fACVaEn/5r/rygr+zZ3gyjcygt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cNL8YAAADdAAAADwAAAAAAAAAAAAAAAACYAgAAZHJz&#10;L2Rvd25yZXYueG1sUEsFBgAAAAAEAAQA9QAAAIsDAAAAAA==&#10;" filled="f" stroked="f" strokeweight=".5pt">
              <v:textbox inset="0,0,0,0">
                <w:txbxContent>
                  <w:p w:rsidR="00AC6E55" w:rsidRPr="009E7A19" w:rsidRDefault="00AC6E55" w:rsidP="00324625">
                    <w:pPr>
                      <w:rPr>
                        <w:sz w:val="16"/>
                      </w:rPr>
                    </w:pPr>
                    <w:r w:rsidRPr="009E7A19">
                      <w:rPr>
                        <w:rFonts w:hint="eastAsia"/>
                        <w:sz w:val="16"/>
                      </w:rPr>
                      <w:t>実績値</w:t>
                    </w:r>
                  </w:p>
                </w:txbxContent>
              </v:textbox>
            </v:shape>
            <v:shape id="テキスト ボックス 1479" o:spid="_x0000_s1071" type="#_x0000_t202" style="position:absolute;left:8382;width:3854;height:22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uotMQA&#10;AADdAAAADwAAAGRycy9kb3ducmV2LnhtbERP3WrCMBS+H+wdwhF2p6ljOFeNMgbTOlBQ9wCH5tjU&#10;NielyWp9eyMIuzsf3++ZL3tbi45aXzpWMB4lIIhzp0suFPwev4dTED4ga6wdk4IreVgunp/mmGp3&#10;4T11h1CIGMI+RQUmhCaV0ueGLPqRa4gjd3KtxRBhW0jd4iWG21q+JslEWiw5Nhhs6MtQXh3+rIJV&#10;eRofd11VNKbarFc/2facnYNSL4P+cwYiUB/+xQ93puP8t/cP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bqLTEAAAA3QAAAA8AAAAAAAAAAAAAAAAAmAIAAGRycy9k&#10;b3ducmV2LnhtbFBLBQYAAAAABAAEAPUAAACJAwAAAAA=&#10;" filled="f" stroked="f" strokeweight=".5pt">
              <v:textbox inset="0,0,0,0">
                <w:txbxContent>
                  <w:p w:rsidR="00AC6E55" w:rsidRPr="009E7A19" w:rsidRDefault="00AC6E55" w:rsidP="00324625">
                    <w:pPr>
                      <w:rPr>
                        <w:sz w:val="16"/>
                      </w:rPr>
                    </w:pPr>
                    <w:r>
                      <w:rPr>
                        <w:rFonts w:hint="eastAsia"/>
                        <w:sz w:val="16"/>
                      </w:rPr>
                      <w:t>推計</w:t>
                    </w:r>
                    <w:r w:rsidRPr="009E7A19">
                      <w:rPr>
                        <w:rFonts w:hint="eastAsia"/>
                        <w:sz w:val="16"/>
                      </w:rPr>
                      <w:t>値</w:t>
                    </w:r>
                  </w:p>
                </w:txbxContent>
              </v:textbox>
            </v:shape>
          </v:group>
        </w:pict>
      </w:r>
    </w:p>
    <w:p w:rsidR="00E308B6" w:rsidRDefault="00E308B6" w:rsidP="00E308B6"/>
    <w:p w:rsidR="00E308B6" w:rsidRDefault="00E308B6" w:rsidP="00E308B6"/>
    <w:p w:rsidR="00E308B6" w:rsidRDefault="00E308B6" w:rsidP="00E308B6"/>
    <w:p w:rsidR="00E308B6" w:rsidRDefault="00E308B6" w:rsidP="00E308B6"/>
    <w:p w:rsidR="002B3715" w:rsidRDefault="002B3715" w:rsidP="00E308B6"/>
    <w:p w:rsidR="002B3715" w:rsidRDefault="002B3715" w:rsidP="00E308B6"/>
    <w:p w:rsidR="002B3715" w:rsidRDefault="002B3715" w:rsidP="00E308B6"/>
    <w:p w:rsidR="002B3715" w:rsidRDefault="002B3715" w:rsidP="00E308B6"/>
    <w:p w:rsidR="002B3715" w:rsidRDefault="002B3715" w:rsidP="00E308B6"/>
    <w:p w:rsidR="002B3715" w:rsidRDefault="002B3715" w:rsidP="00E308B6"/>
    <w:p w:rsidR="002B3715" w:rsidRDefault="002B3715" w:rsidP="00E308B6"/>
    <w:p w:rsidR="002B3715" w:rsidRDefault="002B3715" w:rsidP="00E308B6"/>
    <w:p w:rsidR="002B3715" w:rsidRDefault="002B3715" w:rsidP="00E308B6"/>
    <w:p w:rsidR="002B3715" w:rsidRDefault="002B3715" w:rsidP="00E308B6"/>
    <w:p w:rsidR="002B3715" w:rsidRDefault="002B3715" w:rsidP="002B3715">
      <w:r>
        <w:rPr>
          <w:rFonts w:hint="eastAsia"/>
        </w:rPr>
        <w:t xml:space="preserve">表　直近５年の投資的経費実績　　　　　　　　　　</w:t>
      </w:r>
      <w:r w:rsidR="001E0118" w:rsidRPr="00BF1BC4">
        <w:rPr>
          <w:rFonts w:hint="eastAsia"/>
          <w:sz w:val="18"/>
        </w:rPr>
        <w:t>（単位：</w:t>
      </w:r>
      <w:r w:rsidR="001E0118">
        <w:rPr>
          <w:rFonts w:hint="eastAsia"/>
          <w:sz w:val="18"/>
        </w:rPr>
        <w:t>千</w:t>
      </w:r>
      <w:r w:rsidR="001E0118" w:rsidRPr="00BF1BC4">
        <w:rPr>
          <w:rFonts w:hint="eastAsia"/>
          <w:sz w:val="18"/>
        </w:rPr>
        <w:t>円）</w:t>
      </w:r>
    </w:p>
    <w:tbl>
      <w:tblPr>
        <w:tblW w:w="6256" w:type="dxa"/>
        <w:tblCellMar>
          <w:left w:w="0" w:type="dxa"/>
          <w:right w:w="0" w:type="dxa"/>
        </w:tblCellMar>
        <w:tblLook w:val="04A0"/>
      </w:tblPr>
      <w:tblGrid>
        <w:gridCol w:w="1616"/>
        <w:gridCol w:w="1180"/>
        <w:gridCol w:w="1180"/>
        <w:gridCol w:w="1100"/>
        <w:gridCol w:w="1180"/>
      </w:tblGrid>
      <w:tr w:rsidR="00E340F8" w:rsidRPr="00E340F8" w:rsidTr="00E340F8">
        <w:trPr>
          <w:divId w:val="939221725"/>
          <w:trHeight w:val="20"/>
        </w:trPr>
        <w:tc>
          <w:tcPr>
            <w:tcW w:w="1616" w:type="dxa"/>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bottom"/>
            <w:hideMark/>
          </w:tcPr>
          <w:p w:rsidR="00E340F8" w:rsidRPr="00E340F8" w:rsidRDefault="00E340F8" w:rsidP="00E340F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年度</w:t>
            </w:r>
          </w:p>
        </w:tc>
        <w:tc>
          <w:tcPr>
            <w:tcW w:w="1180" w:type="dxa"/>
            <w:tcBorders>
              <w:top w:val="single" w:sz="4" w:space="0" w:color="auto"/>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E340F8" w:rsidRPr="00E340F8" w:rsidRDefault="00E340F8" w:rsidP="00E340F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既存更新</w:t>
            </w:r>
          </w:p>
        </w:tc>
        <w:tc>
          <w:tcPr>
            <w:tcW w:w="1180" w:type="dxa"/>
            <w:tcBorders>
              <w:top w:val="single" w:sz="4" w:space="0" w:color="auto"/>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E340F8" w:rsidRPr="00E340F8" w:rsidRDefault="00E340F8" w:rsidP="00E340F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新規整備</w:t>
            </w:r>
          </w:p>
        </w:tc>
        <w:tc>
          <w:tcPr>
            <w:tcW w:w="1100" w:type="dxa"/>
            <w:tcBorders>
              <w:top w:val="single" w:sz="4" w:space="0" w:color="auto"/>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E340F8" w:rsidRPr="00E340F8" w:rsidRDefault="00E340F8" w:rsidP="00E340F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用地取得</w:t>
            </w:r>
          </w:p>
        </w:tc>
        <w:tc>
          <w:tcPr>
            <w:tcW w:w="1180" w:type="dxa"/>
            <w:tcBorders>
              <w:top w:val="single" w:sz="4" w:space="0" w:color="auto"/>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E340F8" w:rsidRPr="00E340F8" w:rsidRDefault="00E340F8" w:rsidP="00E340F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合計</w:t>
            </w:r>
          </w:p>
        </w:tc>
      </w:tr>
      <w:tr w:rsidR="00E340F8" w:rsidRPr="00E340F8" w:rsidTr="00E340F8">
        <w:trPr>
          <w:divId w:val="939221725"/>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340F8" w:rsidRPr="00E340F8" w:rsidRDefault="00E340F8" w:rsidP="00E340F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平成23（2011）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0 </w:t>
            </w:r>
          </w:p>
        </w:tc>
      </w:tr>
      <w:tr w:rsidR="00E340F8" w:rsidRPr="00E340F8" w:rsidTr="00E340F8">
        <w:trPr>
          <w:divId w:val="939221725"/>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340F8" w:rsidRPr="00E340F8" w:rsidRDefault="00E340F8" w:rsidP="00E340F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平成24（2012）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0 </w:t>
            </w:r>
          </w:p>
        </w:tc>
      </w:tr>
      <w:tr w:rsidR="00E340F8" w:rsidRPr="00E340F8" w:rsidTr="00E340F8">
        <w:trPr>
          <w:divId w:val="939221725"/>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340F8" w:rsidRPr="00E340F8" w:rsidRDefault="00E340F8" w:rsidP="00E340F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平成25（2013）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0 </w:t>
            </w:r>
          </w:p>
        </w:tc>
      </w:tr>
      <w:tr w:rsidR="00E340F8" w:rsidRPr="00E340F8" w:rsidTr="00E340F8">
        <w:trPr>
          <w:divId w:val="939221725"/>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340F8" w:rsidRPr="00E340F8" w:rsidRDefault="00E340F8" w:rsidP="00E340F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平成26（2014）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0 </w:t>
            </w:r>
          </w:p>
        </w:tc>
      </w:tr>
      <w:tr w:rsidR="00E340F8" w:rsidRPr="00E340F8" w:rsidTr="00E340F8">
        <w:trPr>
          <w:divId w:val="939221725"/>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340F8" w:rsidRPr="00E340F8" w:rsidRDefault="00E340F8" w:rsidP="00E340F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平成27（2015）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13,295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13,295 </w:t>
            </w:r>
          </w:p>
        </w:tc>
      </w:tr>
      <w:tr w:rsidR="00E340F8" w:rsidRPr="00E340F8" w:rsidTr="00E340F8">
        <w:trPr>
          <w:divId w:val="939221725"/>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340F8" w:rsidRPr="00E340F8" w:rsidRDefault="00E340F8" w:rsidP="00E340F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平均</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2,659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2,659 </w:t>
            </w:r>
          </w:p>
        </w:tc>
      </w:tr>
    </w:tbl>
    <w:p w:rsidR="00F32C98" w:rsidRDefault="00F32C98">
      <w:pPr>
        <w:widowControl/>
        <w:jc w:val="left"/>
        <w:rPr>
          <w:rFonts w:eastAsiaTheme="majorEastAsia" w:hAnsi="Arial" w:cs="Times New Roman"/>
          <w:b/>
          <w:sz w:val="24"/>
          <w:szCs w:val="24"/>
        </w:rPr>
      </w:pPr>
      <w:r>
        <w:br w:type="page"/>
      </w:r>
    </w:p>
    <w:p w:rsidR="00E308B6" w:rsidRDefault="00D03DB0" w:rsidP="00F47DBA">
      <w:pPr>
        <w:pStyle w:val="2"/>
        <w:spacing w:line="320" w:lineRule="exact"/>
      </w:pPr>
      <w:r>
        <w:rPr>
          <w:rFonts w:hint="eastAsia"/>
        </w:rPr>
        <w:lastRenderedPageBreak/>
        <w:t xml:space="preserve">　</w:t>
      </w:r>
      <w:bookmarkStart w:id="172" w:name="_Toc477431882"/>
      <w:r w:rsidR="00E308B6">
        <w:rPr>
          <w:rFonts w:hint="eastAsia"/>
        </w:rPr>
        <w:t>上水道</w:t>
      </w:r>
      <w:bookmarkEnd w:id="172"/>
    </w:p>
    <w:p w:rsidR="00E308B6" w:rsidRDefault="00E308B6" w:rsidP="00006CDE">
      <w:pPr>
        <w:snapToGrid w:val="0"/>
        <w:rPr>
          <w:rFonts w:hAnsi="HG丸ｺﾞｼｯｸM-PRO"/>
        </w:rPr>
      </w:pPr>
    </w:p>
    <w:p w:rsidR="00E308B6" w:rsidRDefault="00006CDE" w:rsidP="00E308B6">
      <w:pPr>
        <w:pStyle w:val="af"/>
        <w:ind w:left="213" w:firstLine="213"/>
      </w:pPr>
      <w:r>
        <w:rPr>
          <w:rFonts w:hint="eastAsia"/>
        </w:rPr>
        <w:t>管径別の</w:t>
      </w:r>
      <w:r w:rsidR="00E308B6">
        <w:rPr>
          <w:rFonts w:hint="eastAsia"/>
        </w:rPr>
        <w:t>延長に更新単価を乗じることにより、更新費用を推計します。</w:t>
      </w:r>
    </w:p>
    <w:p w:rsidR="00006CDE" w:rsidRDefault="00006CDE" w:rsidP="00006CDE">
      <w:pPr>
        <w:snapToGrid w:val="0"/>
        <w:rPr>
          <w:rFonts w:hAnsi="HG丸ｺﾞｼｯｸM-PRO"/>
        </w:rPr>
      </w:pPr>
    </w:p>
    <w:p w:rsidR="00E308B6" w:rsidRDefault="00324625" w:rsidP="00F47DBA">
      <w:pPr>
        <w:pStyle w:val="3"/>
        <w:spacing w:line="320" w:lineRule="exact"/>
      </w:pPr>
      <w:r>
        <w:rPr>
          <w:rFonts w:hint="eastAsia"/>
        </w:rPr>
        <w:t>前提</w:t>
      </w:r>
      <w:r w:rsidR="00E308B6">
        <w:rPr>
          <w:rFonts w:hint="eastAsia"/>
        </w:rPr>
        <w:t>条件</w:t>
      </w:r>
    </w:p>
    <w:p w:rsidR="00006CDE" w:rsidRDefault="00006CDE" w:rsidP="00006CDE">
      <w:pPr>
        <w:snapToGrid w:val="0"/>
        <w:rPr>
          <w:rFonts w:hAnsi="HG丸ｺﾞｼｯｸM-PRO"/>
        </w:rPr>
      </w:pPr>
    </w:p>
    <w:p w:rsidR="00E308B6" w:rsidRDefault="00E308B6" w:rsidP="00E308B6">
      <w:r>
        <w:rPr>
          <w:rFonts w:hint="eastAsia"/>
        </w:rPr>
        <w:t>・今後新たな整備は行わない。</w:t>
      </w:r>
    </w:p>
    <w:p w:rsidR="00E308B6" w:rsidRDefault="00E308B6" w:rsidP="00E308B6">
      <w:r>
        <w:rPr>
          <w:rFonts w:hint="eastAsia"/>
        </w:rPr>
        <w:t>・整備した年度から法定耐用年数の40年を経た年度に更新すると仮定する。</w:t>
      </w:r>
    </w:p>
    <w:p w:rsidR="00E308B6" w:rsidRDefault="00DF440E" w:rsidP="00E308B6">
      <w:r>
        <w:rPr>
          <w:rFonts w:hint="eastAsia"/>
        </w:rPr>
        <w:t>・更新単価は</w:t>
      </w:r>
      <w:r w:rsidR="00F96614">
        <w:rPr>
          <w:rFonts w:hint="eastAsia"/>
        </w:rPr>
        <w:t>次</w:t>
      </w:r>
      <w:r>
        <w:rPr>
          <w:rFonts w:hint="eastAsia"/>
        </w:rPr>
        <w:t>のとおりとする。</w:t>
      </w:r>
    </w:p>
    <w:tbl>
      <w:tblPr>
        <w:tblStyle w:val="ae"/>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1"/>
        <w:gridCol w:w="2693"/>
        <w:gridCol w:w="1559"/>
      </w:tblGrid>
      <w:tr w:rsidR="00DF440E" w:rsidTr="00006CDE">
        <w:trPr>
          <w:trHeight w:val="207"/>
        </w:trPr>
        <w:tc>
          <w:tcPr>
            <w:tcW w:w="1701" w:type="dxa"/>
          </w:tcPr>
          <w:p w:rsidR="00DF440E" w:rsidRDefault="00DF440E" w:rsidP="00E308B6">
            <w:r>
              <w:rPr>
                <w:rFonts w:hint="eastAsia"/>
              </w:rPr>
              <w:t>導水管</w:t>
            </w:r>
            <w:r w:rsidR="00006CDE">
              <w:rPr>
                <w:rFonts w:hint="eastAsia"/>
              </w:rPr>
              <w:t>・配水管</w:t>
            </w:r>
          </w:p>
        </w:tc>
        <w:tc>
          <w:tcPr>
            <w:tcW w:w="2693" w:type="dxa"/>
          </w:tcPr>
          <w:p w:rsidR="00DF440E" w:rsidRDefault="00006CDE" w:rsidP="00A86F9D">
            <w:pPr>
              <w:jc w:val="right"/>
            </w:pPr>
            <w:r w:rsidRPr="00006CDE">
              <w:t>500～1000</w:t>
            </w:r>
            <w:r w:rsidR="00DF440E">
              <w:rPr>
                <w:rFonts w:hint="eastAsia"/>
              </w:rPr>
              <w:t>㎜未満：</w:t>
            </w:r>
          </w:p>
        </w:tc>
        <w:tc>
          <w:tcPr>
            <w:tcW w:w="1559" w:type="dxa"/>
          </w:tcPr>
          <w:p w:rsidR="00DF440E" w:rsidRDefault="00DF440E" w:rsidP="00DF440E">
            <w:pPr>
              <w:jc w:val="right"/>
            </w:pPr>
            <w:r>
              <w:rPr>
                <w:rFonts w:hint="eastAsia"/>
              </w:rPr>
              <w:t>1</w:t>
            </w:r>
            <w:r w:rsidR="00006CDE">
              <w:rPr>
                <w:rFonts w:hint="eastAsia"/>
              </w:rPr>
              <w:t>61</w:t>
            </w:r>
            <w:r>
              <w:rPr>
                <w:rFonts w:hint="eastAsia"/>
              </w:rPr>
              <w:t>千円/ｍ</w:t>
            </w:r>
          </w:p>
        </w:tc>
      </w:tr>
      <w:tr w:rsidR="00466F5E" w:rsidTr="00006CDE">
        <w:tc>
          <w:tcPr>
            <w:tcW w:w="1701" w:type="dxa"/>
          </w:tcPr>
          <w:p w:rsidR="00466F5E" w:rsidRDefault="00466F5E" w:rsidP="00E308B6"/>
        </w:tc>
        <w:tc>
          <w:tcPr>
            <w:tcW w:w="2693" w:type="dxa"/>
          </w:tcPr>
          <w:p w:rsidR="00466F5E" w:rsidRDefault="00006CDE" w:rsidP="00A86F9D">
            <w:pPr>
              <w:jc w:val="right"/>
            </w:pPr>
            <w:r w:rsidRPr="00006CDE">
              <w:t>1000～1500</w:t>
            </w:r>
            <w:r w:rsidR="00A86F9D">
              <w:rPr>
                <w:rFonts w:hint="eastAsia"/>
              </w:rPr>
              <w:t>㎜未満：</w:t>
            </w:r>
          </w:p>
        </w:tc>
        <w:tc>
          <w:tcPr>
            <w:tcW w:w="1559" w:type="dxa"/>
          </w:tcPr>
          <w:p w:rsidR="00466F5E" w:rsidRDefault="00006CDE" w:rsidP="00DF440E">
            <w:pPr>
              <w:jc w:val="right"/>
            </w:pPr>
            <w:r>
              <w:rPr>
                <w:rFonts w:hint="eastAsia"/>
              </w:rPr>
              <w:t>345</w:t>
            </w:r>
            <w:r w:rsidR="00A86F9D">
              <w:rPr>
                <w:rFonts w:hint="eastAsia"/>
              </w:rPr>
              <w:t>千円/</w:t>
            </w:r>
            <w:r w:rsidR="00DF440E">
              <w:rPr>
                <w:rFonts w:hint="eastAsia"/>
              </w:rPr>
              <w:t>ｍ</w:t>
            </w:r>
          </w:p>
        </w:tc>
      </w:tr>
      <w:tr w:rsidR="00A86F9D" w:rsidTr="00006CDE">
        <w:tc>
          <w:tcPr>
            <w:tcW w:w="1701" w:type="dxa"/>
          </w:tcPr>
          <w:p w:rsidR="00A86F9D" w:rsidRDefault="00A86F9D" w:rsidP="00E308B6"/>
        </w:tc>
        <w:tc>
          <w:tcPr>
            <w:tcW w:w="2693" w:type="dxa"/>
          </w:tcPr>
          <w:p w:rsidR="00A86F9D" w:rsidRDefault="00006CDE" w:rsidP="00A86F9D">
            <w:pPr>
              <w:jc w:val="right"/>
            </w:pPr>
            <w:r w:rsidRPr="00006CDE">
              <w:t>1500～2000</w:t>
            </w:r>
            <w:r w:rsidR="00A86F9D">
              <w:rPr>
                <w:rFonts w:hint="eastAsia"/>
              </w:rPr>
              <w:t>㎜以下：</w:t>
            </w:r>
          </w:p>
        </w:tc>
        <w:tc>
          <w:tcPr>
            <w:tcW w:w="1559" w:type="dxa"/>
          </w:tcPr>
          <w:p w:rsidR="00A86F9D" w:rsidRDefault="00006CDE" w:rsidP="00DF440E">
            <w:pPr>
              <w:jc w:val="right"/>
            </w:pPr>
            <w:r>
              <w:rPr>
                <w:rFonts w:hint="eastAsia"/>
              </w:rPr>
              <w:t>742</w:t>
            </w:r>
            <w:r w:rsidR="00A86F9D">
              <w:rPr>
                <w:rFonts w:hint="eastAsia"/>
              </w:rPr>
              <w:t>千円/</w:t>
            </w:r>
            <w:r w:rsidR="00DF440E">
              <w:rPr>
                <w:rFonts w:hint="eastAsia"/>
              </w:rPr>
              <w:t>ｍ</w:t>
            </w:r>
          </w:p>
        </w:tc>
      </w:tr>
      <w:tr w:rsidR="00006CDE" w:rsidTr="00006CDE">
        <w:tc>
          <w:tcPr>
            <w:tcW w:w="1701" w:type="dxa"/>
          </w:tcPr>
          <w:p w:rsidR="00006CDE" w:rsidRDefault="00006CDE" w:rsidP="00E308B6"/>
        </w:tc>
        <w:tc>
          <w:tcPr>
            <w:tcW w:w="2693" w:type="dxa"/>
          </w:tcPr>
          <w:p w:rsidR="00006CDE" w:rsidRPr="00006CDE" w:rsidRDefault="00006CDE" w:rsidP="00A86F9D">
            <w:pPr>
              <w:jc w:val="right"/>
            </w:pPr>
            <w:r w:rsidRPr="00006CDE">
              <w:t>2000㎜以上</w:t>
            </w:r>
            <w:r>
              <w:rPr>
                <w:rFonts w:hint="eastAsia"/>
              </w:rPr>
              <w:t xml:space="preserve">　　　　：</w:t>
            </w:r>
          </w:p>
        </w:tc>
        <w:tc>
          <w:tcPr>
            <w:tcW w:w="1559" w:type="dxa"/>
          </w:tcPr>
          <w:p w:rsidR="00006CDE" w:rsidRDefault="00006CDE" w:rsidP="00DF440E">
            <w:pPr>
              <w:jc w:val="right"/>
            </w:pPr>
            <w:r>
              <w:rPr>
                <w:rFonts w:hint="eastAsia"/>
              </w:rPr>
              <w:t>923千円/ｍ</w:t>
            </w:r>
          </w:p>
        </w:tc>
      </w:tr>
      <w:tr w:rsidR="00006CDE" w:rsidTr="00006CDE">
        <w:tc>
          <w:tcPr>
            <w:tcW w:w="1701" w:type="dxa"/>
          </w:tcPr>
          <w:p w:rsidR="00006CDE" w:rsidRDefault="00006CDE" w:rsidP="00E308B6">
            <w:r>
              <w:rPr>
                <w:rFonts w:hint="eastAsia"/>
              </w:rPr>
              <w:t>配水管</w:t>
            </w:r>
          </w:p>
        </w:tc>
        <w:tc>
          <w:tcPr>
            <w:tcW w:w="2693" w:type="dxa"/>
          </w:tcPr>
          <w:p w:rsidR="00006CDE" w:rsidRDefault="00006CDE" w:rsidP="00A92E3B">
            <w:pPr>
              <w:jc w:val="right"/>
            </w:pPr>
            <w:r>
              <w:rPr>
                <w:rFonts w:hint="eastAsia"/>
              </w:rPr>
              <w:t>150㎜以下：</w:t>
            </w:r>
          </w:p>
        </w:tc>
        <w:tc>
          <w:tcPr>
            <w:tcW w:w="1559" w:type="dxa"/>
          </w:tcPr>
          <w:p w:rsidR="00006CDE" w:rsidRDefault="00006CDE" w:rsidP="00A92E3B">
            <w:pPr>
              <w:jc w:val="right"/>
            </w:pPr>
            <w:r>
              <w:rPr>
                <w:rFonts w:hint="eastAsia"/>
              </w:rPr>
              <w:t>97千円/ｍ</w:t>
            </w:r>
          </w:p>
        </w:tc>
      </w:tr>
      <w:tr w:rsidR="00006CDE" w:rsidTr="00006CDE">
        <w:tc>
          <w:tcPr>
            <w:tcW w:w="1701" w:type="dxa"/>
          </w:tcPr>
          <w:p w:rsidR="00006CDE" w:rsidRDefault="00006CDE" w:rsidP="00E308B6"/>
        </w:tc>
        <w:tc>
          <w:tcPr>
            <w:tcW w:w="2693" w:type="dxa"/>
          </w:tcPr>
          <w:p w:rsidR="00006CDE" w:rsidRDefault="00006CDE" w:rsidP="00A92E3B">
            <w:pPr>
              <w:jc w:val="right"/>
            </w:pPr>
            <w:r>
              <w:rPr>
                <w:rFonts w:hint="eastAsia"/>
              </w:rPr>
              <w:t>200㎜以下：</w:t>
            </w:r>
          </w:p>
        </w:tc>
        <w:tc>
          <w:tcPr>
            <w:tcW w:w="1559" w:type="dxa"/>
          </w:tcPr>
          <w:p w:rsidR="00006CDE" w:rsidRDefault="00006CDE" w:rsidP="00A92E3B">
            <w:pPr>
              <w:jc w:val="right"/>
            </w:pPr>
            <w:r>
              <w:rPr>
                <w:rFonts w:hint="eastAsia"/>
              </w:rPr>
              <w:t>100千円/ｍ</w:t>
            </w:r>
          </w:p>
        </w:tc>
      </w:tr>
      <w:tr w:rsidR="00006CDE" w:rsidTr="00006CDE">
        <w:tc>
          <w:tcPr>
            <w:tcW w:w="1701" w:type="dxa"/>
          </w:tcPr>
          <w:p w:rsidR="00006CDE" w:rsidRDefault="00006CDE" w:rsidP="00E308B6"/>
        </w:tc>
        <w:tc>
          <w:tcPr>
            <w:tcW w:w="2693" w:type="dxa"/>
          </w:tcPr>
          <w:p w:rsidR="00006CDE" w:rsidRDefault="00006CDE" w:rsidP="00A92E3B">
            <w:pPr>
              <w:jc w:val="right"/>
            </w:pPr>
            <w:r>
              <w:rPr>
                <w:rFonts w:hint="eastAsia"/>
              </w:rPr>
              <w:t>600㎜以下：</w:t>
            </w:r>
          </w:p>
        </w:tc>
        <w:tc>
          <w:tcPr>
            <w:tcW w:w="1559" w:type="dxa"/>
          </w:tcPr>
          <w:p w:rsidR="00006CDE" w:rsidRDefault="00006CDE" w:rsidP="00A92E3B">
            <w:pPr>
              <w:jc w:val="right"/>
            </w:pPr>
            <w:r>
              <w:rPr>
                <w:rFonts w:hint="eastAsia"/>
              </w:rPr>
              <w:t>142千円/ｍ</w:t>
            </w:r>
          </w:p>
        </w:tc>
      </w:tr>
      <w:tr w:rsidR="00A86F9D" w:rsidTr="00006CDE">
        <w:tc>
          <w:tcPr>
            <w:tcW w:w="1701" w:type="dxa"/>
          </w:tcPr>
          <w:p w:rsidR="00A86F9D" w:rsidRDefault="00A86F9D" w:rsidP="00E308B6"/>
        </w:tc>
        <w:tc>
          <w:tcPr>
            <w:tcW w:w="2693" w:type="dxa"/>
          </w:tcPr>
          <w:p w:rsidR="00A86F9D" w:rsidRDefault="00006CDE" w:rsidP="00A86F9D">
            <w:pPr>
              <w:jc w:val="right"/>
            </w:pPr>
            <w:r>
              <w:rPr>
                <w:rFonts w:hint="eastAsia"/>
              </w:rPr>
              <w:t>1000</w:t>
            </w:r>
            <w:r w:rsidR="00A86F9D">
              <w:rPr>
                <w:rFonts w:hint="eastAsia"/>
              </w:rPr>
              <w:t>㎜以下：</w:t>
            </w:r>
          </w:p>
        </w:tc>
        <w:tc>
          <w:tcPr>
            <w:tcW w:w="1559" w:type="dxa"/>
          </w:tcPr>
          <w:p w:rsidR="00A86F9D" w:rsidRDefault="00006CDE" w:rsidP="00DF440E">
            <w:pPr>
              <w:jc w:val="right"/>
            </w:pPr>
            <w:r>
              <w:rPr>
                <w:rFonts w:hint="eastAsia"/>
              </w:rPr>
              <w:t>224</w:t>
            </w:r>
            <w:r w:rsidR="00A86F9D">
              <w:rPr>
                <w:rFonts w:hint="eastAsia"/>
              </w:rPr>
              <w:t>千円/</w:t>
            </w:r>
            <w:r w:rsidR="00DF440E">
              <w:rPr>
                <w:rFonts w:hint="eastAsia"/>
              </w:rPr>
              <w:t>ｍ</w:t>
            </w:r>
          </w:p>
        </w:tc>
      </w:tr>
    </w:tbl>
    <w:p w:rsidR="00006CDE" w:rsidRPr="00466F5E" w:rsidRDefault="00E308B6" w:rsidP="00E308B6">
      <w:r>
        <w:rPr>
          <w:rFonts w:hint="eastAsia"/>
        </w:rPr>
        <w:t xml:space="preserve">　　</w:t>
      </w:r>
    </w:p>
    <w:p w:rsidR="00E308B6" w:rsidRDefault="00324625" w:rsidP="00F47DBA">
      <w:pPr>
        <w:pStyle w:val="3"/>
        <w:spacing w:line="320" w:lineRule="exact"/>
      </w:pPr>
      <w:r>
        <w:rPr>
          <w:rFonts w:hint="eastAsia"/>
        </w:rPr>
        <w:t>シミュレーション結果</w:t>
      </w:r>
    </w:p>
    <w:p w:rsidR="00006CDE" w:rsidRDefault="00006CDE" w:rsidP="00006CDE">
      <w:pPr>
        <w:snapToGrid w:val="0"/>
        <w:rPr>
          <w:rFonts w:hAnsi="HG丸ｺﾞｼｯｸM-PRO"/>
        </w:rPr>
      </w:pPr>
    </w:p>
    <w:p w:rsidR="00CB64A1" w:rsidRDefault="00E308B6" w:rsidP="00E308B6">
      <w:pPr>
        <w:ind w:leftChars="100" w:left="213" w:firstLineChars="100" w:firstLine="213"/>
      </w:pPr>
      <w:r>
        <w:rPr>
          <w:rFonts w:hint="eastAsia"/>
        </w:rPr>
        <w:t>40年間にかかる費用総額は</w:t>
      </w:r>
      <w:r w:rsidR="00E340F8">
        <w:rPr>
          <w:rFonts w:hint="eastAsia"/>
        </w:rPr>
        <w:t>46.6</w:t>
      </w:r>
      <w:r>
        <w:rPr>
          <w:rFonts w:hint="eastAsia"/>
        </w:rPr>
        <w:t>億円で、年当たりでは</w:t>
      </w:r>
      <w:r w:rsidR="00E340F8">
        <w:rPr>
          <w:rFonts w:hint="eastAsia"/>
        </w:rPr>
        <w:t>1.2</w:t>
      </w:r>
      <w:r>
        <w:rPr>
          <w:rFonts w:hint="eastAsia"/>
        </w:rPr>
        <w:t>億円です。</w:t>
      </w:r>
    </w:p>
    <w:p w:rsidR="00E308B6" w:rsidRDefault="00E340F8" w:rsidP="00E308B6">
      <w:pPr>
        <w:ind w:leftChars="100" w:left="213" w:firstLineChars="100" w:firstLine="213"/>
      </w:pPr>
      <w:r>
        <w:rPr>
          <w:rFonts w:hint="eastAsia"/>
        </w:rPr>
        <w:t>整備年度が不明な</w:t>
      </w:r>
      <w:r w:rsidR="00CB64A1">
        <w:rPr>
          <w:rFonts w:hint="eastAsia"/>
        </w:rPr>
        <w:t>管が約</w:t>
      </w:r>
      <w:r>
        <w:rPr>
          <w:rFonts w:hint="eastAsia"/>
        </w:rPr>
        <w:t>55％</w:t>
      </w:r>
      <w:r w:rsidR="00CB64A1">
        <w:rPr>
          <w:rFonts w:hint="eastAsia"/>
        </w:rPr>
        <w:t>を占めるため、これらの更新を今後</w:t>
      </w:r>
      <w:r>
        <w:rPr>
          <w:rFonts w:hint="eastAsia"/>
        </w:rPr>
        <w:t>40</w:t>
      </w:r>
      <w:r w:rsidR="00CB64A1">
        <w:rPr>
          <w:rFonts w:hint="eastAsia"/>
        </w:rPr>
        <w:t>年間で</w:t>
      </w:r>
      <w:r>
        <w:rPr>
          <w:rFonts w:hint="eastAsia"/>
        </w:rPr>
        <w:t>40分の１ずつ更新していきます。また、費用は年度ごとに差がありますが、</w:t>
      </w:r>
      <w:r w:rsidR="001E0118">
        <w:rPr>
          <w:rFonts w:hint="eastAsia"/>
        </w:rPr>
        <w:t>２億円を超える</w:t>
      </w:r>
      <w:r w:rsidR="00CB64A1">
        <w:rPr>
          <w:rFonts w:hint="eastAsia"/>
        </w:rPr>
        <w:t>費用が発生</w:t>
      </w:r>
      <w:r>
        <w:rPr>
          <w:rFonts w:hint="eastAsia"/>
        </w:rPr>
        <w:t>する年度があり、特に2052</w:t>
      </w:r>
      <w:r w:rsidR="00324625">
        <w:rPr>
          <w:rFonts w:hint="eastAsia"/>
        </w:rPr>
        <w:t>年度は</w:t>
      </w:r>
      <w:r w:rsidR="001E0118">
        <w:rPr>
          <w:rFonts w:hint="eastAsia"/>
        </w:rPr>
        <w:t>６</w:t>
      </w:r>
      <w:r w:rsidR="00324625">
        <w:rPr>
          <w:rFonts w:hint="eastAsia"/>
        </w:rPr>
        <w:t>億円</w:t>
      </w:r>
      <w:r>
        <w:rPr>
          <w:rFonts w:hint="eastAsia"/>
        </w:rPr>
        <w:t>近くの</w:t>
      </w:r>
      <w:r w:rsidR="00324625">
        <w:rPr>
          <w:rFonts w:hint="eastAsia"/>
        </w:rPr>
        <w:t>費用が必要となります。</w:t>
      </w:r>
    </w:p>
    <w:p w:rsidR="00006CDE" w:rsidRDefault="00006CDE" w:rsidP="00006CDE">
      <w:pPr>
        <w:snapToGrid w:val="0"/>
        <w:rPr>
          <w:rFonts w:hAnsi="HG丸ｺﾞｼｯｸM-PRO"/>
        </w:rPr>
      </w:pPr>
    </w:p>
    <w:p w:rsidR="00E308B6" w:rsidRDefault="00E308B6" w:rsidP="006951F3">
      <w:pPr>
        <w:pStyle w:val="aa"/>
      </w:pPr>
      <w:r w:rsidRPr="00E46857">
        <w:rPr>
          <w:rFonts w:hint="eastAsia"/>
        </w:rPr>
        <w:t>図</w:t>
      </w:r>
      <w:r>
        <w:rPr>
          <w:rFonts w:hint="eastAsia"/>
        </w:rPr>
        <w:t xml:space="preserve">　上水道の更新費用</w:t>
      </w:r>
    </w:p>
    <w:p w:rsidR="00E308B6" w:rsidRPr="004F64FD" w:rsidRDefault="00F32C98" w:rsidP="00E308B6">
      <w:pPr>
        <w:rPr>
          <w:rFonts w:hAnsi="HG丸ｺﾞｼｯｸM-PRO"/>
        </w:rPr>
      </w:pPr>
      <w:r>
        <w:rPr>
          <w:noProof/>
        </w:rPr>
        <w:drawing>
          <wp:anchor distT="0" distB="0" distL="114300" distR="114300" simplePos="0" relativeHeight="253293568" behindDoc="0" locked="0" layoutInCell="1" allowOverlap="1">
            <wp:simplePos x="0" y="0"/>
            <wp:positionH relativeFrom="column">
              <wp:posOffset>-173990</wp:posOffset>
            </wp:positionH>
            <wp:positionV relativeFrom="paragraph">
              <wp:posOffset>45558</wp:posOffset>
            </wp:positionV>
            <wp:extent cx="6216480" cy="3258720"/>
            <wp:effectExtent l="0" t="0" r="0" b="0"/>
            <wp:wrapNone/>
            <wp:docPr id="1380" name="図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6216480" cy="3258720"/>
                    </a:xfrm>
                    <a:prstGeom prst="rect">
                      <a:avLst/>
                    </a:prstGeom>
                  </pic:spPr>
                </pic:pic>
              </a:graphicData>
            </a:graphic>
          </wp:anchor>
        </w:drawing>
      </w:r>
      <w:r w:rsidR="0002285C" w:rsidRPr="0002285C">
        <w:rPr>
          <w:noProof/>
        </w:rPr>
        <w:pict>
          <v:group id="グループ化 1481" o:spid="_x0000_s1072" style="position:absolute;left:0;text-align:left;margin-left:16.25pt;margin-top:13.35pt;width:96.3pt;height:234.75pt;z-index:253294592;mso-position-horizontal-relative:text;mso-position-vertical-relative:text;mso-height-relative:margin" coordsize="12236,25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">
            <v:line id="直線コネクタ 1482" o:spid="_x0000_s1073" style="position:absolute;flip:y;visibility:visible" from="5762,523" to="5762,25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jvh74AAADdAAAADwAAAGRycy9kb3ducmV2LnhtbERPSwrCMBDdC94hjOBOU4uIVKOIIrgQ&#10;xeoBhmZsi82kNFGrpzeC4G4e7zvzZWsq8aDGlZYVjIYRCOLM6pJzBZfzdjAF4TyyxsoyKXiRg+Wi&#10;25ljou2TT/RIfS5CCLsEFRTe14mULivIoBvamjhwV9sY9AE2udQNPkO4qWQcRRNpsOTQUGBN64Ky&#10;W3o3CmR7vLpUpke98ZfVIbbvfbXdKNXvtasZCE+t/4t/7p0O88fTGL7fhBPk4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c6O+HvgAAAN0AAAAPAAAAAAAAAAAAAAAAAKEC&#10;AABkcnMvZG93bnJldi54bWxQSwUGAAAAAAQABAD5AAAAjAMAAAAA&#10;" strokecolor="black [3213]" strokeweight="1pt">
              <v:stroke dashstyle="3 1"/>
            </v:line>
            <v:shape id="直線矢印コネクタ 1483" o:spid="_x0000_s1074" type="#_x0000_t32" style="position:absolute;left:3286;top:1285;width:49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s9U8MAAADdAAAADwAAAGRycy9kb3ducmV2LnhtbERPTYvCMBC9C/6HMMLeNF1XpVajiKuw&#10;Fw+6XvY2NGMbtpmUJmurv34jCN7m8T5nue5sJa7UeONYwfsoAUGcO224UHD+3g9TED4ga6wck4Ib&#10;eViv+r0lZtq1fKTrKRQihrDPUEEZQp1J6fOSLPqRq4kjd3GNxRBhU0jdYBvDbSXHSTKTFg3HhhJr&#10;2paU/57+rIJLujl/JuZ+mxpd/NjJfHc4tDul3gbdZgEiUBde4qf7S8f5k/QDHt/EE+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LPVPDAAAA3QAAAA8AAAAAAAAAAAAA&#10;AAAAoQIAAGRycy9kb3ducmV2LnhtbFBLBQYAAAAABAAEAPkAAACRAwAAAAA=&#10;" strokecolor="black [3213]">
              <v:stroke startarrow="block" startarrowwidth="narrow" startarrowlength="long" endarrow="block" endarrowwidth="narrow" endarrowlength="long"/>
            </v:shape>
            <v:shape id="テキスト ボックス 1484" o:spid="_x0000_s1075" type="#_x0000_t202" style="position:absolute;width:3854;height:22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3DcQA&#10;AADdAAAADwAAAGRycy9kb3ducmV2LnhtbERP3WrCMBS+H+wdwhG8m6lDhnSNMoS5OtjA6gMcmtOm&#10;tjkpTaz17ZfBYHfn4/s92XaynRhp8I1jBctFAoK4dLrhWsH59P60BuEDssbOMSm4k4ft5vEhw1S7&#10;Gx9pLEItYgj7FBWYEPpUSl8asugXrieOXOUGiyHCoZZ6wFsMt518TpIXabHh2GCwp52hsi2uVsG+&#10;qZan77Gte9MePvaf+dclvwSl5rPp7RVEoCn8i//cuY7zV+sV/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Pdw3EAAAA3QAAAA8AAAAAAAAAAAAAAAAAmAIAAGRycy9k&#10;b3ducmV2LnhtbFBLBQYAAAAABAAEAPUAAACJAwAAAAA=&#10;" filled="f" stroked="f" strokeweight=".5pt">
              <v:textbox inset="0,0,0,0">
                <w:txbxContent>
                  <w:p w:rsidR="00AC6E55" w:rsidRPr="009E7A19" w:rsidRDefault="00AC6E55" w:rsidP="00324625">
                    <w:pPr>
                      <w:rPr>
                        <w:sz w:val="16"/>
                      </w:rPr>
                    </w:pPr>
                    <w:r w:rsidRPr="009E7A19">
                      <w:rPr>
                        <w:rFonts w:hint="eastAsia"/>
                        <w:sz w:val="16"/>
                      </w:rPr>
                      <w:t>実績値</w:t>
                    </w:r>
                  </w:p>
                </w:txbxContent>
              </v:textbox>
            </v:shape>
            <v:shape id="テキスト ボックス 1485" o:spid="_x0000_s1076" type="#_x0000_t202" style="position:absolute;left:8382;width:3854;height:22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PSlsMA&#10;AADdAAAADwAAAGRycy9kb3ducmV2LnhtbERP3WrCMBS+F/YO4Qx2p6nDiVSjiKB2A4XpHuDQHJva&#10;5qQ0We3efhEE787H93sWq97WoqPWl44VjEcJCOLc6ZILBT/n7XAGwgdkjbVjUvBHHlbLl8ECU+1u&#10;/E3dKRQihrBPUYEJoUml9Lkhi37kGuLIXVxrMUTYFlK3eIvhtpbvSTKVFkuODQYb2hjKq9OvVbAr&#10;L+PzsauKxlSf+91Xdrhm16DU22u/noMI1Ien+OHOdJw/mX3A/Z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PSlsMAAADdAAAADwAAAAAAAAAAAAAAAACYAgAAZHJzL2Rv&#10;d25yZXYueG1sUEsFBgAAAAAEAAQA9QAAAIgDAAAAAA==&#10;" filled="f" stroked="f" strokeweight=".5pt">
              <v:textbox inset="0,0,0,0">
                <w:txbxContent>
                  <w:p w:rsidR="00AC6E55" w:rsidRPr="009E7A19" w:rsidRDefault="00AC6E55" w:rsidP="00324625">
                    <w:pPr>
                      <w:rPr>
                        <w:sz w:val="16"/>
                      </w:rPr>
                    </w:pPr>
                    <w:r>
                      <w:rPr>
                        <w:rFonts w:hint="eastAsia"/>
                        <w:sz w:val="16"/>
                      </w:rPr>
                      <w:t>推計</w:t>
                    </w:r>
                    <w:r w:rsidRPr="009E7A19">
                      <w:rPr>
                        <w:rFonts w:hint="eastAsia"/>
                        <w:sz w:val="16"/>
                      </w:rPr>
                      <w:t>値</w:t>
                    </w:r>
                  </w:p>
                </w:txbxContent>
              </v:textbox>
            </v:shape>
          </v:group>
        </w:pict>
      </w:r>
    </w:p>
    <w:p w:rsidR="00E308B6" w:rsidRPr="00555DDE" w:rsidRDefault="00E308B6" w:rsidP="00E308B6">
      <w:pPr>
        <w:rPr>
          <w:rFonts w:hAnsi="HG丸ｺﾞｼｯｸM-PRO"/>
        </w:rPr>
      </w:pPr>
    </w:p>
    <w:p w:rsidR="00E308B6" w:rsidRDefault="00E308B6" w:rsidP="00E308B6">
      <w:pPr>
        <w:rPr>
          <w:rFonts w:hAnsi="HG丸ｺﾞｼｯｸM-PRO"/>
        </w:rPr>
      </w:pPr>
    </w:p>
    <w:p w:rsidR="00E308B6" w:rsidRDefault="00E308B6" w:rsidP="00E308B6">
      <w:pPr>
        <w:rPr>
          <w:rFonts w:hAnsi="HG丸ｺﾞｼｯｸM-PRO"/>
        </w:rPr>
      </w:pPr>
    </w:p>
    <w:p w:rsidR="00E308B6" w:rsidRDefault="00E308B6" w:rsidP="00E308B6">
      <w:pPr>
        <w:rPr>
          <w:rFonts w:hAnsi="HG丸ｺﾞｼｯｸM-PRO"/>
        </w:rPr>
      </w:pPr>
    </w:p>
    <w:p w:rsidR="00E308B6" w:rsidRDefault="00E308B6" w:rsidP="00E308B6">
      <w:pPr>
        <w:rPr>
          <w:rFonts w:hAnsi="HG丸ｺﾞｼｯｸM-PRO"/>
        </w:rPr>
      </w:pPr>
    </w:p>
    <w:p w:rsidR="00E308B6" w:rsidRDefault="00E308B6" w:rsidP="00E308B6">
      <w:pPr>
        <w:rPr>
          <w:rFonts w:hAnsi="HG丸ｺﾞｼｯｸM-PRO"/>
        </w:rPr>
      </w:pPr>
    </w:p>
    <w:p w:rsidR="00E308B6" w:rsidRDefault="00E308B6" w:rsidP="00E308B6">
      <w:pPr>
        <w:rPr>
          <w:rFonts w:hAnsi="HG丸ｺﾞｼｯｸM-PRO"/>
        </w:rPr>
      </w:pPr>
    </w:p>
    <w:p w:rsidR="00E308B6" w:rsidRDefault="00E308B6" w:rsidP="00E308B6">
      <w:pPr>
        <w:rPr>
          <w:rFonts w:hAnsi="HG丸ｺﾞｼｯｸM-PRO"/>
        </w:rPr>
      </w:pPr>
    </w:p>
    <w:p w:rsidR="00E308B6" w:rsidRDefault="00E308B6" w:rsidP="00E308B6">
      <w:pPr>
        <w:rPr>
          <w:rFonts w:hAnsi="HG丸ｺﾞｼｯｸM-PRO"/>
        </w:rPr>
      </w:pPr>
    </w:p>
    <w:p w:rsidR="00E308B6" w:rsidRDefault="00E308B6" w:rsidP="00E308B6">
      <w:pPr>
        <w:rPr>
          <w:rFonts w:hAnsi="HG丸ｺﾞｼｯｸM-PRO"/>
        </w:rPr>
      </w:pPr>
    </w:p>
    <w:p w:rsidR="00E308B6" w:rsidRDefault="00E308B6" w:rsidP="00E308B6">
      <w:pPr>
        <w:rPr>
          <w:rFonts w:hAnsi="HG丸ｺﾞｼｯｸM-PRO"/>
        </w:rPr>
      </w:pPr>
    </w:p>
    <w:p w:rsidR="00E308B6" w:rsidRDefault="00E308B6" w:rsidP="00E308B6">
      <w:pPr>
        <w:rPr>
          <w:rFonts w:hAnsi="HG丸ｺﾞｼｯｸM-PRO"/>
        </w:rPr>
      </w:pPr>
    </w:p>
    <w:p w:rsidR="00006CDE" w:rsidRDefault="00006CDE" w:rsidP="00E308B6">
      <w:pPr>
        <w:rPr>
          <w:rFonts w:hAnsi="HG丸ｺﾞｼｯｸM-PRO"/>
        </w:rPr>
      </w:pPr>
    </w:p>
    <w:p w:rsidR="00006CDE" w:rsidRDefault="00006CDE" w:rsidP="00E308B6">
      <w:pPr>
        <w:rPr>
          <w:rFonts w:hAnsi="HG丸ｺﾞｼｯｸM-PRO"/>
        </w:rPr>
      </w:pPr>
    </w:p>
    <w:p w:rsidR="00E340F8" w:rsidRDefault="00E340F8" w:rsidP="00006CDE"/>
    <w:p w:rsidR="00006CDE" w:rsidRDefault="00006CDE" w:rsidP="00006CDE">
      <w:r>
        <w:rPr>
          <w:rFonts w:hint="eastAsia"/>
        </w:rPr>
        <w:lastRenderedPageBreak/>
        <w:t xml:space="preserve">表　直近５年の投資的経費実績　　　　　　　　</w:t>
      </w:r>
      <w:r w:rsidRPr="00BF1BC4">
        <w:rPr>
          <w:rFonts w:hint="eastAsia"/>
          <w:sz w:val="18"/>
        </w:rPr>
        <w:t>（単位：</w:t>
      </w:r>
      <w:r w:rsidR="001E0118">
        <w:rPr>
          <w:rFonts w:hint="eastAsia"/>
          <w:sz w:val="18"/>
        </w:rPr>
        <w:t>千</w:t>
      </w:r>
      <w:r w:rsidRPr="00BF1BC4">
        <w:rPr>
          <w:rFonts w:hint="eastAsia"/>
          <w:sz w:val="18"/>
        </w:rPr>
        <w:t>円）</w:t>
      </w:r>
    </w:p>
    <w:tbl>
      <w:tblPr>
        <w:tblW w:w="6256" w:type="dxa"/>
        <w:tblCellMar>
          <w:left w:w="0" w:type="dxa"/>
          <w:right w:w="0" w:type="dxa"/>
        </w:tblCellMar>
        <w:tblLook w:val="04A0"/>
      </w:tblPr>
      <w:tblGrid>
        <w:gridCol w:w="1616"/>
        <w:gridCol w:w="1180"/>
        <w:gridCol w:w="1180"/>
        <w:gridCol w:w="1100"/>
        <w:gridCol w:w="1180"/>
      </w:tblGrid>
      <w:tr w:rsidR="00E340F8" w:rsidRPr="00E340F8" w:rsidTr="00E340F8">
        <w:trPr>
          <w:divId w:val="1110247074"/>
          <w:trHeight w:val="20"/>
        </w:trPr>
        <w:tc>
          <w:tcPr>
            <w:tcW w:w="1616" w:type="dxa"/>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bottom"/>
            <w:hideMark/>
          </w:tcPr>
          <w:p w:rsidR="00E340F8" w:rsidRPr="00E340F8" w:rsidRDefault="00E340F8" w:rsidP="00E340F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年度</w:t>
            </w:r>
          </w:p>
        </w:tc>
        <w:tc>
          <w:tcPr>
            <w:tcW w:w="1180" w:type="dxa"/>
            <w:tcBorders>
              <w:top w:val="single" w:sz="4" w:space="0" w:color="auto"/>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E340F8" w:rsidRPr="00E340F8" w:rsidRDefault="00E340F8" w:rsidP="00E340F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既存更新</w:t>
            </w:r>
          </w:p>
        </w:tc>
        <w:tc>
          <w:tcPr>
            <w:tcW w:w="1180" w:type="dxa"/>
            <w:tcBorders>
              <w:top w:val="single" w:sz="4" w:space="0" w:color="auto"/>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E340F8" w:rsidRPr="00E340F8" w:rsidRDefault="00E340F8" w:rsidP="00E340F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新規整備</w:t>
            </w:r>
          </w:p>
        </w:tc>
        <w:tc>
          <w:tcPr>
            <w:tcW w:w="1100" w:type="dxa"/>
            <w:tcBorders>
              <w:top w:val="single" w:sz="4" w:space="0" w:color="auto"/>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E340F8" w:rsidRPr="00E340F8" w:rsidRDefault="00E340F8" w:rsidP="00E340F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用地取得</w:t>
            </w:r>
          </w:p>
        </w:tc>
        <w:tc>
          <w:tcPr>
            <w:tcW w:w="1180" w:type="dxa"/>
            <w:tcBorders>
              <w:top w:val="single" w:sz="4" w:space="0" w:color="auto"/>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E340F8" w:rsidRPr="00E340F8" w:rsidRDefault="00E340F8" w:rsidP="00E340F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合計</w:t>
            </w:r>
          </w:p>
        </w:tc>
      </w:tr>
      <w:tr w:rsidR="00E340F8" w:rsidRPr="00E340F8" w:rsidTr="00E340F8">
        <w:trPr>
          <w:divId w:val="1110247074"/>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340F8" w:rsidRPr="00E340F8" w:rsidRDefault="00E340F8" w:rsidP="00E340F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平成23（2011）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171,284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171,284 </w:t>
            </w:r>
          </w:p>
        </w:tc>
      </w:tr>
      <w:tr w:rsidR="00E340F8" w:rsidRPr="00E340F8" w:rsidTr="00E340F8">
        <w:trPr>
          <w:divId w:val="1110247074"/>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340F8" w:rsidRPr="00E340F8" w:rsidRDefault="00E340F8" w:rsidP="00E340F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平成24（2012）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385,942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385,942 </w:t>
            </w:r>
          </w:p>
        </w:tc>
      </w:tr>
      <w:tr w:rsidR="00E340F8" w:rsidRPr="00E340F8" w:rsidTr="00E340F8">
        <w:trPr>
          <w:divId w:val="1110247074"/>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340F8" w:rsidRPr="00E340F8" w:rsidRDefault="00E340F8" w:rsidP="00E340F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平成25（2013）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23,100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4,883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27,983 </w:t>
            </w:r>
          </w:p>
        </w:tc>
      </w:tr>
      <w:tr w:rsidR="00E340F8" w:rsidRPr="00E340F8" w:rsidTr="00E340F8">
        <w:trPr>
          <w:divId w:val="1110247074"/>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340F8" w:rsidRPr="00E340F8" w:rsidRDefault="00E340F8" w:rsidP="00E340F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平成26（2014）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15,952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15,952 </w:t>
            </w:r>
          </w:p>
        </w:tc>
      </w:tr>
      <w:tr w:rsidR="00E340F8" w:rsidRPr="00E340F8" w:rsidTr="00E340F8">
        <w:trPr>
          <w:divId w:val="1110247074"/>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340F8" w:rsidRPr="00E340F8" w:rsidRDefault="00E340F8" w:rsidP="00E340F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平成27（2015）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0 </w:t>
            </w:r>
          </w:p>
        </w:tc>
      </w:tr>
      <w:tr w:rsidR="00E340F8" w:rsidRPr="00E340F8" w:rsidTr="00E340F8">
        <w:trPr>
          <w:divId w:val="1110247074"/>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340F8" w:rsidRPr="00E340F8" w:rsidRDefault="00E340F8" w:rsidP="00E340F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平均</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7,810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112,422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120,232 </w:t>
            </w:r>
          </w:p>
        </w:tc>
      </w:tr>
    </w:tbl>
    <w:p w:rsidR="001E0118" w:rsidRDefault="001E0118" w:rsidP="00E308B6">
      <w:pPr>
        <w:widowControl/>
        <w:jc w:val="left"/>
        <w:rPr>
          <w:rFonts w:hAnsi="HG丸ｺﾞｼｯｸM-PRO"/>
        </w:rPr>
      </w:pPr>
    </w:p>
    <w:p w:rsidR="00F32C98" w:rsidRDefault="00F32C98" w:rsidP="00E308B6">
      <w:pPr>
        <w:widowControl/>
        <w:jc w:val="left"/>
        <w:rPr>
          <w:rFonts w:hAnsi="HG丸ｺﾞｼｯｸM-PRO"/>
        </w:rPr>
      </w:pPr>
    </w:p>
    <w:p w:rsidR="00F32C98" w:rsidRDefault="00F32C98" w:rsidP="00E308B6">
      <w:pPr>
        <w:widowControl/>
        <w:jc w:val="left"/>
        <w:rPr>
          <w:rFonts w:hAnsi="HG丸ｺﾞｼｯｸM-PRO"/>
        </w:rPr>
      </w:pPr>
    </w:p>
    <w:p w:rsidR="00E308B6" w:rsidRDefault="00D03DB0" w:rsidP="00F47DBA">
      <w:pPr>
        <w:pStyle w:val="2"/>
        <w:spacing w:line="320" w:lineRule="exact"/>
      </w:pPr>
      <w:r>
        <w:rPr>
          <w:rFonts w:hint="eastAsia"/>
        </w:rPr>
        <w:t xml:space="preserve">　</w:t>
      </w:r>
      <w:bookmarkStart w:id="173" w:name="_Toc477431883"/>
      <w:r w:rsidR="00E308B6">
        <w:rPr>
          <w:rFonts w:hint="eastAsia"/>
        </w:rPr>
        <w:t>下水道</w:t>
      </w:r>
      <w:bookmarkEnd w:id="173"/>
    </w:p>
    <w:p w:rsidR="00E308B6" w:rsidRDefault="00E308B6" w:rsidP="00F81984">
      <w:pPr>
        <w:snapToGrid w:val="0"/>
      </w:pPr>
    </w:p>
    <w:p w:rsidR="00E308B6" w:rsidRDefault="00F81984" w:rsidP="00E308B6">
      <w:pPr>
        <w:pStyle w:val="af"/>
        <w:ind w:left="213" w:firstLine="213"/>
      </w:pPr>
      <w:r>
        <w:rPr>
          <w:rFonts w:hint="eastAsia"/>
        </w:rPr>
        <w:t>管径別の延長に</w:t>
      </w:r>
      <w:r w:rsidR="00E308B6">
        <w:rPr>
          <w:rFonts w:hint="eastAsia"/>
        </w:rPr>
        <w:t>更新単価を乗じることにより、更新費用を推計します。</w:t>
      </w:r>
    </w:p>
    <w:p w:rsidR="00F81984" w:rsidRDefault="00F81984" w:rsidP="00F81984">
      <w:pPr>
        <w:snapToGrid w:val="0"/>
      </w:pPr>
    </w:p>
    <w:p w:rsidR="00E308B6" w:rsidRPr="00461ED8" w:rsidRDefault="00F14799" w:rsidP="00F47DBA">
      <w:pPr>
        <w:pStyle w:val="3"/>
        <w:spacing w:line="320" w:lineRule="exact"/>
      </w:pPr>
      <w:r>
        <w:rPr>
          <w:rFonts w:hint="eastAsia"/>
        </w:rPr>
        <w:t>前提</w:t>
      </w:r>
      <w:r w:rsidR="00E308B6" w:rsidRPr="00461ED8">
        <w:rPr>
          <w:rFonts w:hint="eastAsia"/>
        </w:rPr>
        <w:t>条件</w:t>
      </w:r>
    </w:p>
    <w:p w:rsidR="00F81984" w:rsidRDefault="00F81984" w:rsidP="00F81984">
      <w:pPr>
        <w:snapToGrid w:val="0"/>
      </w:pPr>
    </w:p>
    <w:p w:rsidR="00E308B6" w:rsidRDefault="00E308B6" w:rsidP="00E308B6">
      <w:r>
        <w:rPr>
          <w:rFonts w:hint="eastAsia"/>
        </w:rPr>
        <w:t>・今後新たな整備は行わない。</w:t>
      </w:r>
    </w:p>
    <w:p w:rsidR="00E308B6" w:rsidRDefault="00E308B6" w:rsidP="00E308B6">
      <w:r>
        <w:rPr>
          <w:rFonts w:hint="eastAsia"/>
        </w:rPr>
        <w:t>・整備した年度から法定耐用年数の50年を経た年度に更新すると仮定する。</w:t>
      </w:r>
    </w:p>
    <w:p w:rsidR="00E86AFF" w:rsidRDefault="00E308B6" w:rsidP="00E308B6">
      <w:r>
        <w:rPr>
          <w:rFonts w:hint="eastAsia"/>
        </w:rPr>
        <w:t xml:space="preserve">・管径別更新単価はつぎのとおりとする。　　</w:t>
      </w:r>
    </w:p>
    <w:tbl>
      <w:tblPr>
        <w:tblStyle w:val="ae"/>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tblCellMar>
        <w:tblLook w:val="04A0"/>
      </w:tblPr>
      <w:tblGrid>
        <w:gridCol w:w="2268"/>
        <w:gridCol w:w="1479"/>
      </w:tblGrid>
      <w:tr w:rsidR="001274F6" w:rsidTr="001274F6">
        <w:tc>
          <w:tcPr>
            <w:tcW w:w="2268" w:type="dxa"/>
          </w:tcPr>
          <w:p w:rsidR="001274F6" w:rsidRDefault="001274F6" w:rsidP="005C3D05">
            <w:pPr>
              <w:jc w:val="right"/>
            </w:pPr>
            <w:r>
              <w:rPr>
                <w:rFonts w:hint="eastAsia"/>
              </w:rPr>
              <w:t>250㎜以下：</w:t>
            </w:r>
          </w:p>
        </w:tc>
        <w:tc>
          <w:tcPr>
            <w:tcW w:w="1479" w:type="dxa"/>
          </w:tcPr>
          <w:p w:rsidR="001274F6" w:rsidRDefault="001274F6" w:rsidP="005C3D05">
            <w:pPr>
              <w:jc w:val="right"/>
            </w:pPr>
            <w:r>
              <w:rPr>
                <w:rFonts w:hint="eastAsia"/>
              </w:rPr>
              <w:t>61千円/㎡</w:t>
            </w:r>
          </w:p>
        </w:tc>
      </w:tr>
      <w:tr w:rsidR="00F81984" w:rsidTr="001274F6">
        <w:tc>
          <w:tcPr>
            <w:tcW w:w="2268" w:type="dxa"/>
          </w:tcPr>
          <w:p w:rsidR="00F81984" w:rsidRDefault="00F81984" w:rsidP="005C3D05">
            <w:pPr>
              <w:jc w:val="right"/>
            </w:pPr>
            <w:r>
              <w:rPr>
                <w:rFonts w:hint="eastAsia"/>
              </w:rPr>
              <w:t>500㎜以下：</w:t>
            </w:r>
          </w:p>
        </w:tc>
        <w:tc>
          <w:tcPr>
            <w:tcW w:w="1479" w:type="dxa"/>
          </w:tcPr>
          <w:p w:rsidR="00F81984" w:rsidRDefault="00470A5F" w:rsidP="005C3D05">
            <w:pPr>
              <w:jc w:val="right"/>
            </w:pPr>
            <w:r>
              <w:rPr>
                <w:rFonts w:hint="eastAsia"/>
              </w:rPr>
              <w:t>116千円/㎡</w:t>
            </w:r>
          </w:p>
        </w:tc>
      </w:tr>
      <w:tr w:rsidR="00F81984" w:rsidTr="001274F6">
        <w:tc>
          <w:tcPr>
            <w:tcW w:w="2268" w:type="dxa"/>
          </w:tcPr>
          <w:p w:rsidR="00F81984" w:rsidRDefault="00F81984" w:rsidP="005C3D05">
            <w:pPr>
              <w:jc w:val="right"/>
            </w:pPr>
            <w:r>
              <w:rPr>
                <w:rFonts w:hint="eastAsia"/>
              </w:rPr>
              <w:t>2000㎜以下：</w:t>
            </w:r>
          </w:p>
        </w:tc>
        <w:tc>
          <w:tcPr>
            <w:tcW w:w="1479" w:type="dxa"/>
          </w:tcPr>
          <w:p w:rsidR="00F81984" w:rsidRDefault="00470A5F" w:rsidP="005C3D05">
            <w:pPr>
              <w:jc w:val="right"/>
            </w:pPr>
            <w:r>
              <w:rPr>
                <w:rFonts w:hint="eastAsia"/>
              </w:rPr>
              <w:t>749千円/㎡</w:t>
            </w:r>
          </w:p>
        </w:tc>
      </w:tr>
    </w:tbl>
    <w:p w:rsidR="00846791" w:rsidRDefault="00846791" w:rsidP="00846791">
      <w:r>
        <w:rPr>
          <w:rFonts w:hint="eastAsia"/>
        </w:rPr>
        <w:t>・下水道施設（建物）については、建築系公共施設の試算方法にならい加算する。</w:t>
      </w:r>
    </w:p>
    <w:p w:rsidR="00F81984" w:rsidRDefault="00F81984" w:rsidP="00F81984">
      <w:pPr>
        <w:snapToGrid w:val="0"/>
      </w:pPr>
    </w:p>
    <w:p w:rsidR="00E308B6" w:rsidRPr="00461ED8" w:rsidRDefault="00F14799" w:rsidP="00F47DBA">
      <w:pPr>
        <w:pStyle w:val="3"/>
        <w:spacing w:line="320" w:lineRule="exact"/>
      </w:pPr>
      <w:r>
        <w:rPr>
          <w:rFonts w:hint="eastAsia"/>
        </w:rPr>
        <w:t>シミュレーション結果</w:t>
      </w:r>
    </w:p>
    <w:p w:rsidR="00F14799" w:rsidRDefault="00F14799" w:rsidP="00E308B6">
      <w:pPr>
        <w:ind w:leftChars="100" w:left="213" w:firstLineChars="100" w:firstLine="213"/>
      </w:pPr>
    </w:p>
    <w:p w:rsidR="00E308B6" w:rsidRDefault="00E308B6" w:rsidP="00E308B6">
      <w:pPr>
        <w:ind w:leftChars="100" w:left="213" w:firstLineChars="100" w:firstLine="213"/>
      </w:pPr>
      <w:r>
        <w:rPr>
          <w:rFonts w:hint="eastAsia"/>
        </w:rPr>
        <w:t>40年間にかかる費用総額は</w:t>
      </w:r>
      <w:r w:rsidR="00E340F8">
        <w:rPr>
          <w:rFonts w:hint="eastAsia"/>
        </w:rPr>
        <w:t>38.2</w:t>
      </w:r>
      <w:r>
        <w:rPr>
          <w:rFonts w:hint="eastAsia"/>
        </w:rPr>
        <w:t>億円で、年当たりでは</w:t>
      </w:r>
      <w:r w:rsidR="00E340F8">
        <w:rPr>
          <w:rFonts w:hint="eastAsia"/>
        </w:rPr>
        <w:t>1.0</w:t>
      </w:r>
      <w:r>
        <w:rPr>
          <w:rFonts w:hint="eastAsia"/>
        </w:rPr>
        <w:t>億円です。</w:t>
      </w:r>
      <w:r w:rsidR="00E340F8">
        <w:rPr>
          <w:rFonts w:hint="eastAsia"/>
        </w:rPr>
        <w:t>2047</w:t>
      </w:r>
      <w:r w:rsidR="00F14799">
        <w:rPr>
          <w:rFonts w:hint="eastAsia"/>
        </w:rPr>
        <w:t>年度</w:t>
      </w:r>
      <w:r w:rsidR="00470A5F">
        <w:rPr>
          <w:rFonts w:hint="eastAsia"/>
        </w:rPr>
        <w:t>以降に</w:t>
      </w:r>
      <w:r w:rsidR="00E340F8">
        <w:rPr>
          <w:rFonts w:hint="eastAsia"/>
        </w:rPr>
        <w:t>下水道管の</w:t>
      </w:r>
      <w:r w:rsidR="00E25E17">
        <w:rPr>
          <w:rFonts w:hint="eastAsia"/>
        </w:rPr>
        <w:t>更新費用が発生し、</w:t>
      </w:r>
      <w:r w:rsidR="00E340F8">
        <w:rPr>
          <w:rFonts w:hint="eastAsia"/>
        </w:rPr>
        <w:t>特に2048</w:t>
      </w:r>
      <w:r w:rsidR="00846791">
        <w:rPr>
          <w:rFonts w:hint="eastAsia"/>
        </w:rPr>
        <w:t>～</w:t>
      </w:r>
      <w:r w:rsidR="00E340F8">
        <w:rPr>
          <w:rFonts w:hint="eastAsia"/>
        </w:rPr>
        <w:t>2051</w:t>
      </w:r>
      <w:r w:rsidR="00846791">
        <w:rPr>
          <w:rFonts w:hint="eastAsia"/>
        </w:rPr>
        <w:t>年度は、</w:t>
      </w:r>
      <w:r w:rsidR="00E340F8">
        <w:rPr>
          <w:rFonts w:hint="eastAsia"/>
        </w:rPr>
        <w:t>4</w:t>
      </w:r>
      <w:r w:rsidR="00846791">
        <w:rPr>
          <w:rFonts w:hint="eastAsia"/>
        </w:rPr>
        <w:t>億円以上の費用が必要となります。</w:t>
      </w:r>
    </w:p>
    <w:p w:rsidR="00846791" w:rsidRDefault="00846791" w:rsidP="00E308B6">
      <w:pPr>
        <w:ind w:leftChars="100" w:left="213" w:firstLineChars="100" w:firstLine="213"/>
      </w:pPr>
    </w:p>
    <w:p w:rsidR="00E308B6" w:rsidRPr="001B2771" w:rsidRDefault="00E308B6" w:rsidP="00E308B6"/>
    <w:p w:rsidR="001E0118" w:rsidRDefault="001E0118">
      <w:pPr>
        <w:widowControl/>
        <w:jc w:val="left"/>
        <w:rPr>
          <w:rFonts w:ascii="HG丸ｺﾞｼｯｸM-PRO" w:eastAsia="HG丸ｺﾞｼｯｸM-PRO" w:hAnsi="Century" w:cs="Times New Roman"/>
          <w:bCs/>
          <w:szCs w:val="21"/>
        </w:rPr>
      </w:pPr>
      <w:r>
        <w:br w:type="page"/>
      </w:r>
    </w:p>
    <w:p w:rsidR="00E308B6" w:rsidRDefault="00F32C98" w:rsidP="006951F3">
      <w:pPr>
        <w:pStyle w:val="aa"/>
      </w:pPr>
      <w:r>
        <w:rPr>
          <w:noProof/>
        </w:rPr>
        <w:lastRenderedPageBreak/>
        <w:drawing>
          <wp:anchor distT="0" distB="0" distL="114300" distR="114300" simplePos="0" relativeHeight="253296640" behindDoc="0" locked="0" layoutInCell="1" allowOverlap="1">
            <wp:simplePos x="0" y="0"/>
            <wp:positionH relativeFrom="column">
              <wp:posOffset>-330200</wp:posOffset>
            </wp:positionH>
            <wp:positionV relativeFrom="paragraph">
              <wp:posOffset>207645</wp:posOffset>
            </wp:positionV>
            <wp:extent cx="6216015" cy="3258185"/>
            <wp:effectExtent l="0" t="0" r="0" b="0"/>
            <wp:wrapNone/>
            <wp:docPr id="1381" name="図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6216015" cy="3258185"/>
                    </a:xfrm>
                    <a:prstGeom prst="rect">
                      <a:avLst/>
                    </a:prstGeom>
                  </pic:spPr>
                </pic:pic>
              </a:graphicData>
            </a:graphic>
          </wp:anchor>
        </w:drawing>
      </w:r>
      <w:r w:rsidR="00E308B6" w:rsidRPr="00E46857">
        <w:rPr>
          <w:rFonts w:hint="eastAsia"/>
        </w:rPr>
        <w:t>図</w:t>
      </w:r>
      <w:r w:rsidR="00E308B6">
        <w:rPr>
          <w:rFonts w:hint="eastAsia"/>
        </w:rPr>
        <w:t xml:space="preserve">　下水道の更新費用</w:t>
      </w:r>
    </w:p>
    <w:p w:rsidR="00E308B6" w:rsidRPr="00AF5600" w:rsidRDefault="0002285C" w:rsidP="00E308B6">
      <w:r>
        <w:rPr>
          <w:noProof/>
        </w:rPr>
        <w:pict>
          <v:group id="グループ化 1487" o:spid="_x0000_s1077" style="position:absolute;left:0;text-align:left;margin-left:5.7pt;margin-top:8.1pt;width:96.3pt;height:234.75pt;z-index:253297664;mso-height-relative:margin" coordsize="12236,25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">
            <v:line id="直線コネクタ 1488" o:spid="_x0000_s1078" style="position:absolute;flip:y;visibility:visible" from="5762,523" to="5762,25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DYbcQAAADdAAAADwAAAGRycy9kb3ducmV2LnhtbESPQYvCQAyF78L+hyEL3nS6IiLVaZEV&#10;wYOsWP0BoRPbsp1M6cxq9ddvDoK3hPfy3pd1PrhW3agPjWcDX9MEFHHpbcOVgct5N1mCChHZYuuZ&#10;DDwoQJ59jNaYWn/nE92KWCkJ4ZCigTrGLtU6lDU5DFPfEYt29b3DKGtfadvjXcJdq2dJstAOG5aG&#10;Gjv6rqn8Lf6cAT0cr6HQxdFu42XzM/PPQ7vbGjP+HDYrUJGG+Da/rvdW8OdLwZVvZAS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ANhtxAAAAN0AAAAPAAAAAAAAAAAA&#10;AAAAAKECAABkcnMvZG93bnJldi54bWxQSwUGAAAAAAQABAD5AAAAkgMAAAAA&#10;" strokecolor="black [3213]" strokeweight="1pt">
              <v:stroke dashstyle="3 1"/>
            </v:line>
            <v:shape id="直線矢印コネクタ 1489" o:spid="_x0000_s1079" type="#_x0000_t32" style="position:absolute;left:3286;top:1285;width:49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MKucQAAADdAAAADwAAAGRycy9kb3ducmV2LnhtbERPTWvCQBC9F/wPyxS81U0lLTF1laAW&#10;esmh1ktvQ3ZMlmZnQ3Y1SX99tyB4m8f7nPV2tK24Uu+NYwXPiwQEceW04VrB6ev9KQPhA7LG1jEp&#10;mMjDdjN7WGOu3cCfdD2GWsQQ9jkqaELocil91ZBFv3AdceTOrrcYIuxrqXscYrht5TJJXqVFw7Gh&#10;wY52DVU/x4tVcM6K0z4xv9OL0fW3TVeHshwOSs0fx+INRKAx3MU394eO89NsBf/fxB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4wq5xAAAAN0AAAAPAAAAAAAAAAAA&#10;AAAAAKECAABkcnMvZG93bnJldi54bWxQSwUGAAAAAAQABAD5AAAAkgMAAAAA&#10;" strokecolor="black [3213]">
              <v:stroke startarrow="block" startarrowwidth="narrow" startarrowlength="long" endarrow="block" endarrowwidth="narrow" endarrowlength="long"/>
            </v:shape>
            <v:shape id="テキスト ボックス 1490" o:spid="_x0000_s1080" type="#_x0000_t202" style="position:absolute;width:3854;height:22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3n08YA&#10;AADdAAAADwAAAGRycy9kb3ducmV2LnhtbESP0UrDQBBF3wv+wzKCb82mIqKx2yKCMQoKtn7AkJ1m&#10;02RnQ3ZN4t87D4JvM9w7957Z7hffq4nG2AY2sMlyUMR1sC03Br6Oz+s7UDEhW+wDk4EfirDfXay2&#10;WNgw8ydNh9QoCeFYoAGX0lBoHWtHHmMWBmLRTmH0mGQdG21HnCXc9/o6z2+1x5alweFAT47q7vDt&#10;DZTtaXP8mLpmcN3rS/lWvZ+rczLm6nJ5fACVaEn/5r/rygr+zb3wyzcygt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3n08YAAADdAAAADwAAAAAAAAAAAAAAAACYAgAAZHJz&#10;L2Rvd25yZXYueG1sUEsFBgAAAAAEAAQA9QAAAIsDAAAAAA==&#10;" filled="f" stroked="f" strokeweight=".5pt">
              <v:textbox inset="0,0,0,0">
                <w:txbxContent>
                  <w:p w:rsidR="00AC6E55" w:rsidRPr="009E7A19" w:rsidRDefault="00AC6E55" w:rsidP="00F14799">
                    <w:pPr>
                      <w:rPr>
                        <w:sz w:val="16"/>
                      </w:rPr>
                    </w:pPr>
                    <w:r w:rsidRPr="009E7A19">
                      <w:rPr>
                        <w:rFonts w:hint="eastAsia"/>
                        <w:sz w:val="16"/>
                      </w:rPr>
                      <w:t>実績値</w:t>
                    </w:r>
                  </w:p>
                </w:txbxContent>
              </v:textbox>
            </v:shape>
            <v:shape id="テキスト ボックス 1491" o:spid="_x0000_s1081" type="#_x0000_t202" style="position:absolute;left:8382;width:3854;height:22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CSMQA&#10;AADdAAAADwAAAGRycy9kb3ducmV2LnhtbERP3WrCMBS+F3yHcAa7W9PKGLMzyhB03UBB3QMcmmNT&#10;25yUJqvd2y8Dwbvz8f2exWq0rRio97VjBVmSgiAuna65UvB92jy9gvABWWPrmBT8kofVcjpZYK7d&#10;lQ80HEMlYgj7HBWYELpcSl8asugT1xFH7ux6iyHCvpK6x2sMt62cpemLtFhzbDDY0dpQ2Rx/rIJt&#10;fc5O+6GpOtN8fmy/it2luASlHh/G9zcQgcZwF9/chY7zn+cZ/H8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hQkjEAAAA3QAAAA8AAAAAAAAAAAAAAAAAmAIAAGRycy9k&#10;b3ducmV2LnhtbFBLBQYAAAAABAAEAPUAAACJAwAAAAA=&#10;" filled="f" stroked="f" strokeweight=".5pt">
              <v:textbox inset="0,0,0,0">
                <w:txbxContent>
                  <w:p w:rsidR="00AC6E55" w:rsidRPr="009E7A19" w:rsidRDefault="00AC6E55" w:rsidP="00F14799">
                    <w:pPr>
                      <w:rPr>
                        <w:sz w:val="16"/>
                      </w:rPr>
                    </w:pPr>
                    <w:r>
                      <w:rPr>
                        <w:rFonts w:hint="eastAsia"/>
                        <w:sz w:val="16"/>
                      </w:rPr>
                      <w:t>推計</w:t>
                    </w:r>
                    <w:r w:rsidRPr="009E7A19">
                      <w:rPr>
                        <w:rFonts w:hint="eastAsia"/>
                        <w:sz w:val="16"/>
                      </w:rPr>
                      <w:t>値</w:t>
                    </w:r>
                  </w:p>
                </w:txbxContent>
              </v:textbox>
            </v:shape>
          </v:group>
        </w:pict>
      </w:r>
    </w:p>
    <w:p w:rsidR="00E308B6" w:rsidRDefault="00E308B6" w:rsidP="00E308B6"/>
    <w:p w:rsidR="00E308B6" w:rsidRDefault="00E308B6" w:rsidP="00E308B6"/>
    <w:p w:rsidR="00E308B6" w:rsidRDefault="00E308B6" w:rsidP="00E308B6"/>
    <w:p w:rsidR="00E308B6" w:rsidRDefault="00E308B6" w:rsidP="00E308B6"/>
    <w:p w:rsidR="00E308B6" w:rsidRDefault="00E308B6" w:rsidP="00E308B6"/>
    <w:p w:rsidR="00E308B6" w:rsidRPr="00A130CD" w:rsidRDefault="00E308B6" w:rsidP="00E308B6"/>
    <w:p w:rsidR="00E308B6" w:rsidRDefault="00E308B6" w:rsidP="00E308B6"/>
    <w:p w:rsidR="00E308B6" w:rsidRDefault="00E308B6" w:rsidP="00E308B6"/>
    <w:p w:rsidR="00E308B6" w:rsidRDefault="00E308B6" w:rsidP="00E308B6"/>
    <w:p w:rsidR="00E308B6" w:rsidRDefault="00E308B6" w:rsidP="00E308B6"/>
    <w:p w:rsidR="00E308B6" w:rsidRDefault="00E308B6" w:rsidP="00E308B6"/>
    <w:p w:rsidR="00E308B6" w:rsidRDefault="00E308B6" w:rsidP="00E308B6"/>
    <w:p w:rsidR="00E308B6" w:rsidRDefault="00E308B6" w:rsidP="00E308B6"/>
    <w:p w:rsidR="00E308B6" w:rsidRDefault="00E308B6" w:rsidP="00E308B6"/>
    <w:p w:rsidR="00E308B6" w:rsidRDefault="00E308B6" w:rsidP="00E308B6"/>
    <w:p w:rsidR="00470A5F" w:rsidRDefault="00470A5F" w:rsidP="00470A5F">
      <w:r>
        <w:rPr>
          <w:rFonts w:hint="eastAsia"/>
        </w:rPr>
        <w:t xml:space="preserve">表　直近５年の投資的経費実績　　　　　　　　　　</w:t>
      </w:r>
      <w:r w:rsidRPr="00BF1BC4">
        <w:rPr>
          <w:rFonts w:hint="eastAsia"/>
          <w:sz w:val="18"/>
        </w:rPr>
        <w:t>（単位：</w:t>
      </w:r>
      <w:r>
        <w:rPr>
          <w:rFonts w:hint="eastAsia"/>
          <w:sz w:val="18"/>
        </w:rPr>
        <w:t>千</w:t>
      </w:r>
      <w:r w:rsidRPr="00BF1BC4">
        <w:rPr>
          <w:rFonts w:hint="eastAsia"/>
          <w:sz w:val="18"/>
        </w:rPr>
        <w:t>円）</w:t>
      </w:r>
    </w:p>
    <w:tbl>
      <w:tblPr>
        <w:tblW w:w="6256" w:type="dxa"/>
        <w:tblCellMar>
          <w:left w:w="0" w:type="dxa"/>
          <w:right w:w="0" w:type="dxa"/>
        </w:tblCellMar>
        <w:tblLook w:val="04A0"/>
      </w:tblPr>
      <w:tblGrid>
        <w:gridCol w:w="1616"/>
        <w:gridCol w:w="1180"/>
        <w:gridCol w:w="1180"/>
        <w:gridCol w:w="1100"/>
        <w:gridCol w:w="1180"/>
      </w:tblGrid>
      <w:tr w:rsidR="00E340F8" w:rsidRPr="00E340F8" w:rsidTr="00E340F8">
        <w:trPr>
          <w:divId w:val="487522356"/>
          <w:trHeight w:val="113"/>
        </w:trPr>
        <w:tc>
          <w:tcPr>
            <w:tcW w:w="1616" w:type="dxa"/>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bottom"/>
            <w:hideMark/>
          </w:tcPr>
          <w:p w:rsidR="00E340F8" w:rsidRPr="00E340F8" w:rsidRDefault="00E340F8" w:rsidP="00E340F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年度</w:t>
            </w:r>
          </w:p>
        </w:tc>
        <w:tc>
          <w:tcPr>
            <w:tcW w:w="1180" w:type="dxa"/>
            <w:tcBorders>
              <w:top w:val="single" w:sz="4" w:space="0" w:color="auto"/>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E340F8" w:rsidRPr="00E340F8" w:rsidRDefault="00E340F8" w:rsidP="00E340F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既存更新</w:t>
            </w:r>
          </w:p>
        </w:tc>
        <w:tc>
          <w:tcPr>
            <w:tcW w:w="1180" w:type="dxa"/>
            <w:tcBorders>
              <w:top w:val="single" w:sz="4" w:space="0" w:color="auto"/>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E340F8" w:rsidRPr="00E340F8" w:rsidRDefault="00E340F8" w:rsidP="00E340F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新規整備</w:t>
            </w:r>
          </w:p>
        </w:tc>
        <w:tc>
          <w:tcPr>
            <w:tcW w:w="1100" w:type="dxa"/>
            <w:tcBorders>
              <w:top w:val="single" w:sz="4" w:space="0" w:color="auto"/>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E340F8" w:rsidRPr="00E340F8" w:rsidRDefault="00E340F8" w:rsidP="00E340F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用地取得</w:t>
            </w:r>
          </w:p>
        </w:tc>
        <w:tc>
          <w:tcPr>
            <w:tcW w:w="1180" w:type="dxa"/>
            <w:tcBorders>
              <w:top w:val="single" w:sz="4" w:space="0" w:color="auto"/>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E340F8" w:rsidRPr="00E340F8" w:rsidRDefault="00E340F8" w:rsidP="00E340F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合計</w:t>
            </w:r>
          </w:p>
        </w:tc>
      </w:tr>
      <w:tr w:rsidR="00E340F8" w:rsidRPr="00E340F8" w:rsidTr="00E340F8">
        <w:trPr>
          <w:divId w:val="487522356"/>
          <w:trHeight w:val="11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340F8" w:rsidRPr="00E340F8" w:rsidRDefault="00E340F8" w:rsidP="00E340F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平成23（2011）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337,788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337,788 </w:t>
            </w:r>
          </w:p>
        </w:tc>
      </w:tr>
      <w:tr w:rsidR="00E340F8" w:rsidRPr="00E340F8" w:rsidTr="00E340F8">
        <w:trPr>
          <w:divId w:val="487522356"/>
          <w:trHeight w:val="11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340F8" w:rsidRPr="00E340F8" w:rsidRDefault="00E340F8" w:rsidP="00E340F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平成24（2012）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53,898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53,898 </w:t>
            </w:r>
          </w:p>
        </w:tc>
      </w:tr>
      <w:tr w:rsidR="00E340F8" w:rsidRPr="00E340F8" w:rsidTr="00E340F8">
        <w:trPr>
          <w:divId w:val="487522356"/>
          <w:trHeight w:val="11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340F8" w:rsidRPr="00E340F8" w:rsidRDefault="00E340F8" w:rsidP="00E340F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平成25（2013）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12,149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41,216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53,365 </w:t>
            </w:r>
          </w:p>
        </w:tc>
      </w:tr>
      <w:tr w:rsidR="00E340F8" w:rsidRPr="00E340F8" w:rsidTr="00E340F8">
        <w:trPr>
          <w:divId w:val="487522356"/>
          <w:trHeight w:val="11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340F8" w:rsidRPr="00E340F8" w:rsidRDefault="00E340F8" w:rsidP="00E340F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平成26（2014）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25,543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25,543 </w:t>
            </w:r>
          </w:p>
        </w:tc>
      </w:tr>
      <w:tr w:rsidR="00E340F8" w:rsidRPr="00E340F8" w:rsidTr="00E340F8">
        <w:trPr>
          <w:divId w:val="487522356"/>
          <w:trHeight w:val="11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340F8" w:rsidRPr="00E340F8" w:rsidRDefault="00E340F8" w:rsidP="00E340F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平成27（2015）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8,838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8,838 </w:t>
            </w:r>
          </w:p>
        </w:tc>
      </w:tr>
      <w:tr w:rsidR="00E340F8" w:rsidRPr="00E340F8" w:rsidTr="00E340F8">
        <w:trPr>
          <w:divId w:val="487522356"/>
          <w:trHeight w:val="11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340F8" w:rsidRPr="00E340F8" w:rsidRDefault="00E340F8" w:rsidP="00E340F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平均</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2,430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93,457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340F8" w:rsidRPr="00E340F8" w:rsidRDefault="00E340F8" w:rsidP="00E340F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340F8">
              <w:rPr>
                <w:rFonts w:ascii="HG丸ｺﾞｼｯｸM-PRO" w:eastAsia="HG丸ｺﾞｼｯｸM-PRO" w:hAnsi="HG丸ｺﾞｼｯｸM-PRO" w:cs="ＭＳ Ｐゴシック" w:hint="eastAsia"/>
                <w:color w:val="000000"/>
                <w:kern w:val="0"/>
                <w:sz w:val="18"/>
                <w:szCs w:val="18"/>
              </w:rPr>
              <w:t xml:space="preserve">95,886 </w:t>
            </w:r>
          </w:p>
        </w:tc>
      </w:tr>
    </w:tbl>
    <w:p w:rsidR="00E308B6" w:rsidRDefault="00E308B6" w:rsidP="00E308B6"/>
    <w:p w:rsidR="00E308B6" w:rsidRDefault="00E308B6" w:rsidP="00E308B6">
      <w:pPr>
        <w:widowControl/>
        <w:jc w:val="left"/>
      </w:pPr>
      <w:r>
        <w:br w:type="page"/>
      </w:r>
    </w:p>
    <w:p w:rsidR="00E308B6" w:rsidRDefault="00D03DB0" w:rsidP="00F47DBA">
      <w:pPr>
        <w:pStyle w:val="2"/>
        <w:spacing w:line="320" w:lineRule="exact"/>
      </w:pPr>
      <w:r>
        <w:rPr>
          <w:rFonts w:hint="eastAsia"/>
        </w:rPr>
        <w:lastRenderedPageBreak/>
        <w:t xml:space="preserve">　</w:t>
      </w:r>
      <w:bookmarkStart w:id="174" w:name="_Toc477431884"/>
      <w:r>
        <w:rPr>
          <w:rFonts w:hint="eastAsia"/>
        </w:rPr>
        <w:t>公共施設等</w:t>
      </w:r>
      <w:r w:rsidR="00E308B6">
        <w:rPr>
          <w:rFonts w:hint="eastAsia"/>
        </w:rPr>
        <w:t>全体</w:t>
      </w:r>
      <w:r>
        <w:rPr>
          <w:rFonts w:hint="eastAsia"/>
        </w:rPr>
        <w:t>のまとめ</w:t>
      </w:r>
      <w:bookmarkEnd w:id="174"/>
    </w:p>
    <w:p w:rsidR="00E308B6" w:rsidRDefault="00E308B6" w:rsidP="00E308B6"/>
    <w:p w:rsidR="007656BF" w:rsidRDefault="007656BF" w:rsidP="007656BF">
      <w:pPr>
        <w:pStyle w:val="af"/>
        <w:ind w:left="213" w:firstLine="213"/>
      </w:pPr>
      <w:r>
        <w:rPr>
          <w:rFonts w:hint="eastAsia"/>
        </w:rPr>
        <w:t>各項目の更新費用の見通しをまとめると、40年間にかかる費用総額は</w:t>
      </w:r>
      <w:r w:rsidR="001A2A14">
        <w:rPr>
          <w:rFonts w:hint="eastAsia"/>
        </w:rPr>
        <w:t>453.5</w:t>
      </w:r>
      <w:r>
        <w:rPr>
          <w:rFonts w:hint="eastAsia"/>
        </w:rPr>
        <w:t>億円で、年当たりでは</w:t>
      </w:r>
      <w:r w:rsidR="001A2A14">
        <w:rPr>
          <w:rFonts w:hint="eastAsia"/>
        </w:rPr>
        <w:t>11.3</w:t>
      </w:r>
      <w:r>
        <w:rPr>
          <w:rFonts w:hint="eastAsia"/>
        </w:rPr>
        <w:t>億円です。</w:t>
      </w:r>
      <w:r w:rsidRPr="0080403A">
        <w:rPr>
          <w:rFonts w:hint="eastAsia"/>
        </w:rPr>
        <w:t>過去５年間の投資的経費の実績</w:t>
      </w:r>
      <w:r>
        <w:rPr>
          <w:rFonts w:hint="eastAsia"/>
        </w:rPr>
        <w:t>（既存更新分及び新規整備分）は年平均</w:t>
      </w:r>
      <w:r w:rsidR="00A67850">
        <w:rPr>
          <w:rFonts w:hint="eastAsia"/>
        </w:rPr>
        <w:t>7</w:t>
      </w:r>
      <w:r>
        <w:rPr>
          <w:rFonts w:hint="eastAsia"/>
        </w:rPr>
        <w:t>億円（グラフ中の赤色水平線）ですが、これの</w:t>
      </w:r>
      <w:r w:rsidR="00EA1B9F">
        <w:rPr>
          <w:rFonts w:hint="eastAsia"/>
        </w:rPr>
        <w:t>1.6</w:t>
      </w:r>
      <w:r>
        <w:rPr>
          <w:rFonts w:hint="eastAsia"/>
        </w:rPr>
        <w:t>倍に相当します。</w:t>
      </w:r>
    </w:p>
    <w:p w:rsidR="007656BF" w:rsidRDefault="007656BF" w:rsidP="007656BF">
      <w:pPr>
        <w:pStyle w:val="af"/>
        <w:ind w:left="213" w:firstLine="213"/>
      </w:pPr>
      <w:r w:rsidRPr="00E51F5A">
        <w:rPr>
          <w:rFonts w:hint="eastAsia"/>
        </w:rPr>
        <w:t>更新費用</w:t>
      </w:r>
      <w:r>
        <w:rPr>
          <w:rFonts w:hint="eastAsia"/>
        </w:rPr>
        <w:t>の推移をみると、40年間で断続的に</w:t>
      </w:r>
      <w:r w:rsidR="00A67850">
        <w:rPr>
          <w:rFonts w:hint="eastAsia"/>
        </w:rPr>
        <w:t>15</w:t>
      </w:r>
      <w:r>
        <w:rPr>
          <w:rFonts w:hint="eastAsia"/>
        </w:rPr>
        <w:t>億円以上の費用が必要となる一方で、</w:t>
      </w:r>
      <w:r w:rsidR="00A67850">
        <w:rPr>
          <w:rFonts w:hint="eastAsia"/>
        </w:rPr>
        <w:t>5</w:t>
      </w:r>
      <w:r>
        <w:rPr>
          <w:rFonts w:hint="eastAsia"/>
        </w:rPr>
        <w:t>億円を下回る年度もあり、年度によるバラつきがみられます。</w:t>
      </w:r>
    </w:p>
    <w:p w:rsidR="00E308B6" w:rsidRDefault="007656BF" w:rsidP="007656BF">
      <w:pPr>
        <w:pStyle w:val="af"/>
        <w:ind w:left="213" w:firstLine="213"/>
      </w:pPr>
      <w:r>
        <w:rPr>
          <w:rFonts w:hint="eastAsia"/>
        </w:rPr>
        <w:t>更新費用の項目別割合をみると、建築系公共施設が最も高く全体の</w:t>
      </w:r>
      <w:r w:rsidR="00A67850">
        <w:rPr>
          <w:rFonts w:hint="eastAsia"/>
        </w:rPr>
        <w:t>60</w:t>
      </w:r>
      <w:r>
        <w:rPr>
          <w:rFonts w:hint="eastAsia"/>
        </w:rPr>
        <w:t>％、次いで道路が</w:t>
      </w:r>
      <w:r w:rsidR="00A67850">
        <w:rPr>
          <w:rFonts w:hint="eastAsia"/>
        </w:rPr>
        <w:t>21</w:t>
      </w:r>
      <w:r>
        <w:rPr>
          <w:rFonts w:hint="eastAsia"/>
        </w:rPr>
        <w:t>％を占めています。</w:t>
      </w:r>
    </w:p>
    <w:p w:rsidR="007656BF" w:rsidRPr="00CB64A1" w:rsidRDefault="007656BF" w:rsidP="007656BF"/>
    <w:p w:rsidR="00E308B6" w:rsidRDefault="00E308B6" w:rsidP="006951F3">
      <w:pPr>
        <w:pStyle w:val="aa"/>
      </w:pPr>
      <w:r>
        <w:rPr>
          <w:rFonts w:hint="eastAsia"/>
        </w:rPr>
        <w:t>図　公共施設等全体の更新費用</w:t>
      </w:r>
    </w:p>
    <w:p w:rsidR="00E308B6" w:rsidRPr="002A6BAD" w:rsidRDefault="0002285C" w:rsidP="00E308B6">
      <w:r>
        <w:rPr>
          <w:noProof/>
        </w:rPr>
        <w:pict>
          <v:group id="グループ化 1493" o:spid="_x0000_s1082" style="position:absolute;left:0;text-align:left;margin-left:16.85pt;margin-top:11.85pt;width:96.3pt;height:237pt;z-index:253331456;mso-height-relative:margin" coordsize="12236,25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">
            <v:line id="直線コネクタ 1494" o:spid="_x0000_s1083" style="position:absolute;flip:y;visibility:visible" from="5762,523" to="5762,25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REtb4AAADdAAAADwAAAGRycy9kb3ducmV2LnhtbERP3QoBQRS+V95hOsodsySxDImUC5Hl&#10;AU47x+5m58y2M1ie3ijl7nx9v2e+bEwpHlS7wrKCQT8CQZxaXXCm4HLe9iYgnEfWWFomBS9ysFy0&#10;W3OMtX3yiR6Jz0QIYRejgtz7KpbSpTkZdH1bEQfuamuDPsA6k7rGZwg3pRxG0VgaLDg05FjROqf0&#10;ltyNAtkcry6RyVFv/GV1GNr3vtxulOp2mtUMhKfG/8U/906H+aPpCL7fhBPk4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5lES1vgAAAN0AAAAPAAAAAAAAAAAAAAAAAKEC&#10;AABkcnMvZG93bnJldi54bWxQSwUGAAAAAAQABAD5AAAAjAMAAAAA&#10;" strokecolor="black [3213]" strokeweight="1pt">
              <v:stroke dashstyle="3 1"/>
            </v:line>
            <v:shape id="直線矢印コネクタ 1495" o:spid="_x0000_s1084" type="#_x0000_t32" style="position:absolute;left:3286;top:1285;width:49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eWYcQAAADdAAAADwAAAGRycy9kb3ducmV2LnhtbERPTWvCQBC9F/oflin0VndbtGjqJki1&#10;4MVDo5fehuyYLM3OhuxqYn99VxC8zeN9zrIYXSvO1AfrWcPrRIEgrryxXGs47L9e5iBCRDbYeiYN&#10;FwpQ5I8PS8yMH/ibzmWsRQrhkKGGJsYukzJUDTkME98RJ+7oe4cxwb6WpschhbtWvin1Lh1aTg0N&#10;dvTZUPVbnpyG43x1WCv7d5lZU/+46WKz2w0brZ+fxtUHiEhjvItv7q1J86eLGVy/SSfI/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d5ZhxAAAAN0AAAAPAAAAAAAAAAAA&#10;AAAAAKECAABkcnMvZG93bnJldi54bWxQSwUGAAAAAAQABAD5AAAAkgMAAAAA&#10;" strokecolor="black [3213]">
              <v:stroke startarrow="block" startarrowwidth="narrow" startarrowlength="long" endarrow="block" endarrowwidth="narrow" endarrowlength="long"/>
            </v:shape>
            <v:shape id="テキスト ボックス 1496" o:spid="_x0000_s1085" type="#_x0000_t202" style="position:absolute;width:3854;height:22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aPMMA&#10;AADdAAAADwAAAGRycy9kb3ducmV2LnhtbERP3WrCMBS+H/gO4Qi7m6kiMqtRRFA7YYOpD3Bojk1t&#10;c1KaWLu3X4TB7s7H93uW697WoqPWl44VjEcJCOLc6ZILBZfz7u0dhA/IGmvHpOCHPKxXg5clpto9&#10;+Ju6UyhEDGGfogITQpNK6XNDFv3INcSRu7rWYoiwLaRu8RHDbS0nSTKTFkuODQYb2hrKq9PdKtiX&#10;1/H5q6uKxlQfh/0x+7xlt6DU67DfLEAE6sO/+M+d6Th/Op/B8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jaPMMAAADdAAAADwAAAAAAAAAAAAAAAACYAgAAZHJzL2Rv&#10;d25yZXYueG1sUEsFBgAAAAAEAAQA9QAAAIgDAAAAAA==&#10;" filled="f" stroked="f" strokeweight=".5pt">
              <v:textbox inset="0,0,0,0">
                <w:txbxContent>
                  <w:p w:rsidR="00AC6E55" w:rsidRPr="009E7A19" w:rsidRDefault="00AC6E55" w:rsidP="002A6BAD">
                    <w:pPr>
                      <w:rPr>
                        <w:sz w:val="16"/>
                      </w:rPr>
                    </w:pPr>
                    <w:r w:rsidRPr="009E7A19">
                      <w:rPr>
                        <w:rFonts w:hint="eastAsia"/>
                        <w:sz w:val="16"/>
                      </w:rPr>
                      <w:t>実績値</w:t>
                    </w:r>
                  </w:p>
                </w:txbxContent>
              </v:textbox>
            </v:shape>
            <v:shape id="テキスト ボックス 1497" o:spid="_x0000_s1086" type="#_x0000_t202" style="position:absolute;left:8382;width:3854;height:22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R/p8QA&#10;AADdAAAADwAAAGRycy9kb3ducmV2LnhtbERP3WrCMBS+H+wdwhF2p6ljOFeNMgbTOlBQ9wCH5tjU&#10;NielyWp9eyMIuzsf3++ZL3tbi45aXzpWMB4lIIhzp0suFPwev4dTED4ga6wdk4IreVgunp/mmGp3&#10;4T11h1CIGMI+RQUmhCaV0ueGLPqRa4gjd3KtxRBhW0jd4iWG21q+JslEWiw5Nhhs6MtQXh3+rIJV&#10;eRofd11VNKbarFc/2facnYNSL4P+cwYiUB/+xQ93puP8t493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f6fEAAAA3QAAAA8AAAAAAAAAAAAAAAAAmAIAAGRycy9k&#10;b3ducmV2LnhtbFBLBQYAAAAABAAEAPUAAACJAwAAAAA=&#10;" filled="f" stroked="f" strokeweight=".5pt">
              <v:textbox inset="0,0,0,0">
                <w:txbxContent>
                  <w:p w:rsidR="00AC6E55" w:rsidRPr="009E7A19" w:rsidRDefault="00AC6E55" w:rsidP="002A6BAD">
                    <w:pPr>
                      <w:rPr>
                        <w:sz w:val="16"/>
                      </w:rPr>
                    </w:pPr>
                    <w:r>
                      <w:rPr>
                        <w:rFonts w:hint="eastAsia"/>
                        <w:sz w:val="16"/>
                      </w:rPr>
                      <w:t>推計</w:t>
                    </w:r>
                    <w:r w:rsidRPr="009E7A19">
                      <w:rPr>
                        <w:rFonts w:hint="eastAsia"/>
                        <w:sz w:val="16"/>
                      </w:rPr>
                      <w:t>値</w:t>
                    </w:r>
                  </w:p>
                </w:txbxContent>
              </v:textbox>
            </v:shape>
          </v:group>
        </w:pict>
      </w:r>
      <w:r w:rsidR="00A67850">
        <w:rPr>
          <w:noProof/>
        </w:rPr>
        <w:drawing>
          <wp:anchor distT="0" distB="0" distL="114300" distR="114300" simplePos="0" relativeHeight="253330432" behindDoc="0" locked="0" layoutInCell="1" allowOverlap="1">
            <wp:simplePos x="0" y="0"/>
            <wp:positionH relativeFrom="column">
              <wp:posOffset>-194945</wp:posOffset>
            </wp:positionH>
            <wp:positionV relativeFrom="paragraph">
              <wp:posOffset>26670</wp:posOffset>
            </wp:positionV>
            <wp:extent cx="6030595" cy="3287395"/>
            <wp:effectExtent l="0" t="0" r="8255" b="825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6030595" cy="3287395"/>
                    </a:xfrm>
                    <a:prstGeom prst="rect">
                      <a:avLst/>
                    </a:prstGeom>
                  </pic:spPr>
                </pic:pic>
              </a:graphicData>
            </a:graphic>
          </wp:anchor>
        </w:drawing>
      </w:r>
    </w:p>
    <w:p w:rsidR="00E308B6" w:rsidRDefault="00E308B6" w:rsidP="00E308B6"/>
    <w:p w:rsidR="00E308B6" w:rsidRDefault="00E308B6" w:rsidP="00E308B6"/>
    <w:p w:rsidR="00E308B6" w:rsidRPr="00F32C98" w:rsidRDefault="00E308B6" w:rsidP="00E308B6"/>
    <w:p w:rsidR="00E308B6" w:rsidRDefault="00E308B6" w:rsidP="00E308B6"/>
    <w:p w:rsidR="00E308B6" w:rsidRDefault="00E308B6" w:rsidP="00E308B6"/>
    <w:p w:rsidR="00E308B6" w:rsidRDefault="00E308B6" w:rsidP="00E308B6"/>
    <w:p w:rsidR="00E308B6" w:rsidRDefault="00E308B6" w:rsidP="00E308B6"/>
    <w:p w:rsidR="00E308B6" w:rsidRDefault="00E308B6" w:rsidP="00E308B6"/>
    <w:p w:rsidR="00E308B6" w:rsidRDefault="00E308B6" w:rsidP="00E308B6"/>
    <w:p w:rsidR="00E308B6" w:rsidRDefault="00E308B6" w:rsidP="00E308B6"/>
    <w:p w:rsidR="00E308B6" w:rsidRDefault="00E308B6" w:rsidP="00E308B6"/>
    <w:p w:rsidR="00E308B6" w:rsidRDefault="00E308B6" w:rsidP="00E308B6"/>
    <w:p w:rsidR="00E308B6" w:rsidRDefault="00E308B6" w:rsidP="00E308B6"/>
    <w:p w:rsidR="00E308B6" w:rsidRDefault="00E308B6" w:rsidP="00E308B6"/>
    <w:p w:rsidR="00E308B6" w:rsidRDefault="00E308B6" w:rsidP="00E308B6"/>
    <w:p w:rsidR="00E308B6" w:rsidRDefault="00E308B6" w:rsidP="006951F3">
      <w:pPr>
        <w:pStyle w:val="aa"/>
      </w:pPr>
      <w:r>
        <w:rPr>
          <w:rFonts w:hint="eastAsia"/>
        </w:rPr>
        <w:t>図　項目別40年間整備額構成比</w:t>
      </w:r>
    </w:p>
    <w:p w:rsidR="00E308B6" w:rsidRPr="007176D5" w:rsidRDefault="00B62149" w:rsidP="00E308B6">
      <w:r>
        <w:rPr>
          <w:noProof/>
        </w:rPr>
        <w:drawing>
          <wp:anchor distT="0" distB="0" distL="114300" distR="114300" simplePos="0" relativeHeight="253333504" behindDoc="0" locked="0" layoutInCell="1" allowOverlap="1">
            <wp:simplePos x="0" y="0"/>
            <wp:positionH relativeFrom="column">
              <wp:posOffset>794385</wp:posOffset>
            </wp:positionH>
            <wp:positionV relativeFrom="paragraph">
              <wp:posOffset>86995</wp:posOffset>
            </wp:positionV>
            <wp:extent cx="4114800" cy="2847975"/>
            <wp:effectExtent l="0" t="0" r="0" b="0"/>
            <wp:wrapNone/>
            <wp:docPr id="29" name="グラフ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p>
    <w:p w:rsidR="00E308B6" w:rsidRPr="002A6BAD" w:rsidRDefault="00E308B6" w:rsidP="00E308B6"/>
    <w:p w:rsidR="00E308B6" w:rsidRDefault="00E308B6" w:rsidP="00E308B6"/>
    <w:p w:rsidR="00E308B6" w:rsidRDefault="00E308B6" w:rsidP="00E308B6"/>
    <w:p w:rsidR="00E308B6" w:rsidRDefault="00E308B6" w:rsidP="00E308B6"/>
    <w:p w:rsidR="00D03DB0" w:rsidRDefault="00D03DB0">
      <w:pPr>
        <w:widowControl/>
        <w:jc w:val="left"/>
        <w:sectPr w:rsidR="00D03DB0" w:rsidSect="005D4D4A">
          <w:footerReference w:type="default" r:id="rId70"/>
          <w:pgSz w:w="11906" w:h="16838" w:code="9"/>
          <w:pgMar w:top="1418" w:right="1418" w:bottom="1418" w:left="1418" w:header="851" w:footer="454" w:gutter="0"/>
          <w:cols w:space="425"/>
          <w:docGrid w:type="linesAndChars" w:linePitch="335" w:charSpace="532"/>
        </w:sectPr>
      </w:pPr>
    </w:p>
    <w:p w:rsidR="00D03DB0" w:rsidRPr="00351820" w:rsidRDefault="00D03DB0" w:rsidP="00D03DB0">
      <w:pPr>
        <w:pStyle w:val="1"/>
      </w:pPr>
      <w:r>
        <w:rPr>
          <w:rFonts w:hint="eastAsia"/>
        </w:rPr>
        <w:lastRenderedPageBreak/>
        <w:t xml:space="preserve">　</w:t>
      </w:r>
      <w:bookmarkStart w:id="175" w:name="_Toc447014361"/>
      <w:bookmarkStart w:id="176" w:name="_Toc477431885"/>
      <w:r w:rsidRPr="00351820">
        <w:rPr>
          <w:rFonts w:hint="eastAsia"/>
        </w:rPr>
        <w:t>公共施設等を取り巻く課題の整理</w:t>
      </w:r>
      <w:bookmarkEnd w:id="175"/>
      <w:bookmarkEnd w:id="176"/>
    </w:p>
    <w:p w:rsidR="007656BF" w:rsidRDefault="007656BF" w:rsidP="007656BF">
      <w:pPr>
        <w:widowControl/>
        <w:jc w:val="left"/>
      </w:pPr>
    </w:p>
    <w:p w:rsidR="007656BF" w:rsidRDefault="007656BF" w:rsidP="00F47DBA">
      <w:pPr>
        <w:pStyle w:val="2"/>
        <w:spacing w:line="320" w:lineRule="exact"/>
      </w:pPr>
      <w:r>
        <w:rPr>
          <w:rFonts w:hint="eastAsia"/>
        </w:rPr>
        <w:t xml:space="preserve">　</w:t>
      </w:r>
      <w:bookmarkStart w:id="177" w:name="_Toc477431886"/>
      <w:r w:rsidR="00C87CC1">
        <w:rPr>
          <w:rFonts w:hint="eastAsia"/>
        </w:rPr>
        <w:t>将来人口・財政状況</w:t>
      </w:r>
      <w:r>
        <w:rPr>
          <w:rFonts w:hint="eastAsia"/>
        </w:rPr>
        <w:t>からみた課題</w:t>
      </w:r>
      <w:bookmarkEnd w:id="177"/>
    </w:p>
    <w:p w:rsidR="007656BF" w:rsidRDefault="007656BF" w:rsidP="007656BF">
      <w:pPr>
        <w:widowControl/>
        <w:jc w:val="left"/>
      </w:pPr>
    </w:p>
    <w:p w:rsidR="007656BF" w:rsidRDefault="007656BF" w:rsidP="00F47DBA">
      <w:pPr>
        <w:pStyle w:val="3"/>
        <w:spacing w:line="320" w:lineRule="exact"/>
      </w:pPr>
      <w:r>
        <w:rPr>
          <w:rFonts w:hint="eastAsia"/>
        </w:rPr>
        <w:t>将来人口の見通し</w:t>
      </w:r>
    </w:p>
    <w:p w:rsidR="007656BF" w:rsidRDefault="007656BF" w:rsidP="007656BF">
      <w:pPr>
        <w:widowControl/>
        <w:jc w:val="left"/>
      </w:pPr>
    </w:p>
    <w:p w:rsidR="007656BF" w:rsidRDefault="007656BF" w:rsidP="00B56A9B">
      <w:pPr>
        <w:pStyle w:val="af"/>
        <w:ind w:left="213" w:firstLine="213"/>
      </w:pPr>
      <w:r>
        <w:rPr>
          <w:rFonts w:hint="eastAsia"/>
        </w:rPr>
        <w:t>本町の人口は、平成</w:t>
      </w:r>
      <w:r>
        <w:t>27年国勢調査で</w:t>
      </w:r>
      <w:r w:rsidR="00A05F58">
        <w:rPr>
          <w:rFonts w:hint="eastAsia"/>
        </w:rPr>
        <w:t>2,303</w:t>
      </w:r>
      <w:r>
        <w:t>人です。直近の30年間で約</w:t>
      </w:r>
      <w:r w:rsidR="00F6611D">
        <w:rPr>
          <w:rFonts w:hint="eastAsia"/>
        </w:rPr>
        <w:t>6</w:t>
      </w:r>
      <w:r w:rsidR="00C36889">
        <w:rPr>
          <w:rFonts w:hint="eastAsia"/>
        </w:rPr>
        <w:t>0</w:t>
      </w:r>
      <w:r>
        <w:t>％減少していますが、今後も減少すると予想されています。</w:t>
      </w:r>
    </w:p>
    <w:p w:rsidR="007656BF" w:rsidRDefault="00F6611D" w:rsidP="00B56A9B">
      <w:pPr>
        <w:pStyle w:val="af"/>
        <w:ind w:left="213" w:firstLine="213"/>
      </w:pPr>
      <w:r>
        <w:rPr>
          <w:rFonts w:hint="eastAsia"/>
        </w:rPr>
        <w:t>利尻</w:t>
      </w:r>
      <w:r w:rsidR="007656BF">
        <w:rPr>
          <w:rFonts w:hint="eastAsia"/>
        </w:rPr>
        <w:t>町人口ビジョンにおける平成</w:t>
      </w:r>
      <w:r>
        <w:rPr>
          <w:rFonts w:hint="eastAsia"/>
        </w:rPr>
        <w:t>7</w:t>
      </w:r>
      <w:r w:rsidR="00C36889">
        <w:rPr>
          <w:rFonts w:hint="eastAsia"/>
        </w:rPr>
        <w:t>2</w:t>
      </w:r>
      <w:r w:rsidR="007656BF">
        <w:t>年の目標人口は</w:t>
      </w:r>
      <w:r>
        <w:rPr>
          <w:rFonts w:hint="eastAsia"/>
        </w:rPr>
        <w:t>1,806</w:t>
      </w:r>
      <w:r w:rsidR="007656BF">
        <w:t>人であり、平成</w:t>
      </w:r>
      <w:r w:rsidR="00C36889">
        <w:rPr>
          <w:rFonts w:hint="eastAsia"/>
        </w:rPr>
        <w:t>27</w:t>
      </w:r>
      <w:r w:rsidR="007656BF">
        <w:t>年人口の</w:t>
      </w:r>
      <w:r>
        <w:rPr>
          <w:rFonts w:hint="eastAsia"/>
        </w:rPr>
        <w:t>78</w:t>
      </w:r>
      <w:r w:rsidR="007656BF">
        <w:t>％と想定しています。</w:t>
      </w:r>
    </w:p>
    <w:p w:rsidR="007656BF" w:rsidRDefault="007656BF" w:rsidP="00B56A9B">
      <w:pPr>
        <w:pStyle w:val="af"/>
        <w:ind w:left="213" w:firstLine="213"/>
      </w:pPr>
      <w:r>
        <w:rPr>
          <w:rFonts w:hint="eastAsia"/>
        </w:rPr>
        <w:t>こうした将来の人口減少に対応し、公共施設総量の適切な調整を検討する必要があります。</w:t>
      </w:r>
    </w:p>
    <w:p w:rsidR="007656BF" w:rsidRDefault="007656BF" w:rsidP="007656BF">
      <w:pPr>
        <w:widowControl/>
        <w:jc w:val="left"/>
      </w:pPr>
    </w:p>
    <w:p w:rsidR="00ED1453" w:rsidRDefault="00ED1453" w:rsidP="007656BF">
      <w:pPr>
        <w:widowControl/>
        <w:jc w:val="left"/>
      </w:pPr>
    </w:p>
    <w:p w:rsidR="007656BF" w:rsidRDefault="007656BF" w:rsidP="00F47DBA">
      <w:pPr>
        <w:pStyle w:val="3"/>
        <w:spacing w:line="320" w:lineRule="exact"/>
      </w:pPr>
      <w:r>
        <w:rPr>
          <w:rFonts w:hint="eastAsia"/>
        </w:rPr>
        <w:t>財政状況からみた課題</w:t>
      </w:r>
    </w:p>
    <w:p w:rsidR="007656BF" w:rsidRDefault="007656BF" w:rsidP="007656BF">
      <w:pPr>
        <w:widowControl/>
        <w:jc w:val="left"/>
      </w:pPr>
    </w:p>
    <w:p w:rsidR="007656BF" w:rsidRDefault="007656BF" w:rsidP="00B56A9B">
      <w:pPr>
        <w:pStyle w:val="af"/>
        <w:ind w:left="213" w:firstLine="213"/>
      </w:pPr>
      <w:r>
        <w:rPr>
          <w:rFonts w:hint="eastAsia"/>
        </w:rPr>
        <w:t>平成</w:t>
      </w:r>
      <w:r>
        <w:t>26年度の普通会計を基に本町の歳入の状況をみると、町税（地方税）が約</w:t>
      </w:r>
      <w:r w:rsidR="00F6611D">
        <w:rPr>
          <w:rFonts w:hint="eastAsia"/>
        </w:rPr>
        <w:t>2</w:t>
      </w:r>
      <w:r>
        <w:t>億円で、地方交付税が約</w:t>
      </w:r>
      <w:r w:rsidR="00F6611D">
        <w:rPr>
          <w:rFonts w:hint="eastAsia"/>
        </w:rPr>
        <w:t>20</w:t>
      </w:r>
      <w:r>
        <w:t>億円となっています。町税をはじめとする自主財源は全体の</w:t>
      </w:r>
      <w:r w:rsidR="00F6611D">
        <w:rPr>
          <w:rFonts w:hint="eastAsia"/>
        </w:rPr>
        <w:t>17.0</w:t>
      </w:r>
      <w:r>
        <w:t>％であるのに対し、地方交付税をはじめとする依存財源は</w:t>
      </w:r>
      <w:r w:rsidR="00F6611D">
        <w:rPr>
          <w:rFonts w:hint="eastAsia"/>
        </w:rPr>
        <w:t>83.0</w:t>
      </w:r>
      <w:r>
        <w:t>％となっています。</w:t>
      </w:r>
    </w:p>
    <w:p w:rsidR="007656BF" w:rsidRDefault="007656BF" w:rsidP="00B56A9B">
      <w:pPr>
        <w:pStyle w:val="af"/>
        <w:ind w:left="213" w:firstLine="213"/>
      </w:pPr>
      <w:r>
        <w:rPr>
          <w:rFonts w:hint="eastAsia"/>
        </w:rPr>
        <w:t>本町の財政状況は、人口減少により町税など自主財源の伸びが期待できなくなってきます。今後は、適正な予算規模での行政運営が必要となり、公共施設についても本町を取り巻く社会経済情勢に対応した、適正規模で効果的かつ効率的に維持管理することが必要です。</w:t>
      </w:r>
    </w:p>
    <w:p w:rsidR="007656BF" w:rsidRDefault="007656BF" w:rsidP="007656BF">
      <w:pPr>
        <w:widowControl/>
        <w:jc w:val="left"/>
      </w:pPr>
    </w:p>
    <w:p w:rsidR="007656BF" w:rsidRDefault="007656BF" w:rsidP="007656BF">
      <w:pPr>
        <w:widowControl/>
        <w:jc w:val="left"/>
      </w:pPr>
    </w:p>
    <w:p w:rsidR="00ED1453" w:rsidRDefault="00ED1453">
      <w:pPr>
        <w:widowControl/>
        <w:jc w:val="left"/>
        <w:rPr>
          <w:rFonts w:eastAsiaTheme="majorEastAsia" w:hAnsi="Arial" w:cs="Times New Roman"/>
          <w:b/>
          <w:sz w:val="24"/>
          <w:szCs w:val="24"/>
        </w:rPr>
      </w:pPr>
      <w:r>
        <w:br w:type="page"/>
      </w:r>
    </w:p>
    <w:p w:rsidR="007656BF" w:rsidRDefault="007656BF" w:rsidP="00F47DBA">
      <w:pPr>
        <w:pStyle w:val="2"/>
        <w:spacing w:line="320" w:lineRule="exact"/>
      </w:pPr>
      <w:r>
        <w:rPr>
          <w:rFonts w:hint="eastAsia"/>
        </w:rPr>
        <w:lastRenderedPageBreak/>
        <w:t xml:space="preserve">　</w:t>
      </w:r>
      <w:bookmarkStart w:id="178" w:name="_Toc477431887"/>
      <w:r>
        <w:rPr>
          <w:rFonts w:hint="eastAsia"/>
        </w:rPr>
        <w:t>公共施設等の現況</w:t>
      </w:r>
      <w:r w:rsidR="00C87CC1">
        <w:rPr>
          <w:rFonts w:hint="eastAsia"/>
        </w:rPr>
        <w:t>・更新費用</w:t>
      </w:r>
      <w:r>
        <w:rPr>
          <w:rFonts w:hint="eastAsia"/>
        </w:rPr>
        <w:t>からみた課題</w:t>
      </w:r>
      <w:bookmarkEnd w:id="178"/>
    </w:p>
    <w:p w:rsidR="007656BF" w:rsidRDefault="007656BF" w:rsidP="007656BF">
      <w:pPr>
        <w:widowControl/>
        <w:jc w:val="left"/>
      </w:pPr>
    </w:p>
    <w:p w:rsidR="00C87CC1" w:rsidRDefault="00C87CC1" w:rsidP="00F47DBA">
      <w:pPr>
        <w:pStyle w:val="3"/>
        <w:spacing w:line="320" w:lineRule="exact"/>
      </w:pPr>
      <w:r>
        <w:rPr>
          <w:rFonts w:hint="eastAsia"/>
        </w:rPr>
        <w:t>公共施設の現況からみた課題</w:t>
      </w:r>
    </w:p>
    <w:p w:rsidR="00ED1453" w:rsidRDefault="00ED1453" w:rsidP="00B56A9B">
      <w:pPr>
        <w:pStyle w:val="af"/>
        <w:ind w:left="213" w:firstLine="213"/>
      </w:pPr>
    </w:p>
    <w:p w:rsidR="007656BF" w:rsidRDefault="007656BF" w:rsidP="00B56A9B">
      <w:pPr>
        <w:pStyle w:val="af"/>
        <w:ind w:left="213" w:firstLine="213"/>
      </w:pPr>
      <w:r>
        <w:rPr>
          <w:rFonts w:hint="eastAsia"/>
        </w:rPr>
        <w:t>平成</w:t>
      </w:r>
      <w:r>
        <w:t>27年度末現在、本町が保有する建築系公共施設は、</w:t>
      </w:r>
      <w:r w:rsidR="00F6611D">
        <w:rPr>
          <w:rFonts w:hint="eastAsia"/>
        </w:rPr>
        <w:t>102</w:t>
      </w:r>
      <w:r>
        <w:t>施設、</w:t>
      </w:r>
      <w:r w:rsidR="00F6611D">
        <w:rPr>
          <w:rFonts w:hint="eastAsia"/>
        </w:rPr>
        <w:t>214</w:t>
      </w:r>
      <w:r>
        <w:t>棟、</w:t>
      </w:r>
      <w:r w:rsidR="00F6611D">
        <w:rPr>
          <w:rFonts w:hint="eastAsia"/>
        </w:rPr>
        <w:t>65,807</w:t>
      </w:r>
      <w:r>
        <w:t>㎡です。用途別延床面積割合は、多い順に、公営住宅、</w:t>
      </w:r>
      <w:r w:rsidR="00C36889">
        <w:t>学校教育系施設</w:t>
      </w:r>
      <w:r w:rsidR="00C36889">
        <w:rPr>
          <w:rFonts w:hint="eastAsia"/>
        </w:rPr>
        <w:t>、</w:t>
      </w:r>
      <w:r>
        <w:t>スポーツ・レクリエーション系施設などとなっており、この</w:t>
      </w:r>
      <w:r w:rsidR="00C36889">
        <w:rPr>
          <w:rFonts w:hint="eastAsia"/>
        </w:rPr>
        <w:t>３</w:t>
      </w:r>
      <w:r w:rsidR="00F6611D">
        <w:rPr>
          <w:rFonts w:hint="eastAsia"/>
        </w:rPr>
        <w:t>つ</w:t>
      </w:r>
      <w:r>
        <w:t>で町有建築物の</w:t>
      </w:r>
      <w:r w:rsidR="00C36889">
        <w:rPr>
          <w:rFonts w:hint="eastAsia"/>
        </w:rPr>
        <w:t>約</w:t>
      </w:r>
      <w:r w:rsidR="00F6611D">
        <w:rPr>
          <w:rFonts w:hint="eastAsia"/>
        </w:rPr>
        <w:t>5</w:t>
      </w:r>
      <w:r w:rsidR="00C36889">
        <w:rPr>
          <w:rFonts w:hint="eastAsia"/>
        </w:rPr>
        <w:t>割</w:t>
      </w:r>
      <w:r>
        <w:t>を占めています。また、旧耐震基準の施設が延床面積全体の約</w:t>
      </w:r>
      <w:r w:rsidR="00F6611D">
        <w:rPr>
          <w:rFonts w:hint="eastAsia"/>
        </w:rPr>
        <w:t>1／</w:t>
      </w:r>
      <w:r w:rsidR="00C36889">
        <w:rPr>
          <w:rFonts w:hint="eastAsia"/>
        </w:rPr>
        <w:t>４</w:t>
      </w:r>
      <w:r w:rsidR="00F6611D">
        <w:rPr>
          <w:rFonts w:hint="eastAsia"/>
        </w:rPr>
        <w:t>を占めています</w:t>
      </w:r>
      <w:r>
        <w:t>。</w:t>
      </w:r>
    </w:p>
    <w:p w:rsidR="007656BF" w:rsidRDefault="007656BF" w:rsidP="00B56A9B">
      <w:pPr>
        <w:pStyle w:val="af"/>
        <w:ind w:left="213" w:firstLine="213"/>
      </w:pPr>
      <w:r>
        <w:rPr>
          <w:rFonts w:hint="eastAsia"/>
        </w:rPr>
        <w:t>そのほか、道路・橋りょう、上下水道等のインフラ系公共施設を保有しています。</w:t>
      </w:r>
    </w:p>
    <w:p w:rsidR="007656BF" w:rsidRDefault="007656BF" w:rsidP="00B56A9B">
      <w:pPr>
        <w:pStyle w:val="af"/>
        <w:ind w:left="213" w:firstLine="213"/>
      </w:pPr>
      <w:r>
        <w:rPr>
          <w:rFonts w:hint="eastAsia"/>
        </w:rPr>
        <w:t>公共施設等の管理においては、劣化状況や維持管理費、利用状況など幅広い視点</w:t>
      </w:r>
      <w:r w:rsidR="00C87CC1">
        <w:rPr>
          <w:rFonts w:hint="eastAsia"/>
        </w:rPr>
        <w:t>と</w:t>
      </w:r>
      <w:r>
        <w:rPr>
          <w:rFonts w:hint="eastAsia"/>
        </w:rPr>
        <w:t>最適な手法</w:t>
      </w:r>
      <w:r w:rsidR="00C87CC1">
        <w:rPr>
          <w:rFonts w:hint="eastAsia"/>
        </w:rPr>
        <w:t>で検討を</w:t>
      </w:r>
      <w:r>
        <w:rPr>
          <w:rFonts w:hint="eastAsia"/>
        </w:rPr>
        <w:t>進める必要があります。</w:t>
      </w:r>
    </w:p>
    <w:p w:rsidR="00351820" w:rsidRDefault="00351820">
      <w:pPr>
        <w:widowControl/>
        <w:jc w:val="left"/>
      </w:pPr>
    </w:p>
    <w:p w:rsidR="00ED1453" w:rsidRDefault="00ED1453">
      <w:pPr>
        <w:widowControl/>
        <w:jc w:val="left"/>
      </w:pPr>
    </w:p>
    <w:p w:rsidR="007656BF" w:rsidRDefault="007656BF" w:rsidP="00F47DBA">
      <w:pPr>
        <w:pStyle w:val="3"/>
        <w:spacing w:line="320" w:lineRule="exact"/>
      </w:pPr>
      <w:r>
        <w:rPr>
          <w:rFonts w:hint="eastAsia"/>
        </w:rPr>
        <w:t xml:space="preserve">　公共施設等更新費用の見通しからみた課題</w:t>
      </w:r>
    </w:p>
    <w:p w:rsidR="007656BF" w:rsidRDefault="007656BF" w:rsidP="007656BF">
      <w:pPr>
        <w:widowControl/>
        <w:jc w:val="left"/>
      </w:pPr>
    </w:p>
    <w:p w:rsidR="007656BF" w:rsidRDefault="007656BF" w:rsidP="00B56A9B">
      <w:pPr>
        <w:pStyle w:val="af"/>
        <w:ind w:left="213" w:firstLine="213"/>
      </w:pPr>
      <w:r>
        <w:rPr>
          <w:rFonts w:hint="eastAsia"/>
        </w:rPr>
        <w:t>今後</w:t>
      </w:r>
      <w:r>
        <w:t>40年間、現在あるすべての公共施設等を保有し続けた場合にかかる更新費用の総額は</w:t>
      </w:r>
      <w:r w:rsidR="00C87CC1">
        <w:rPr>
          <w:rFonts w:hint="eastAsia"/>
        </w:rPr>
        <w:t>271</w:t>
      </w:r>
      <w:r w:rsidR="00EA1B9F">
        <w:rPr>
          <w:rFonts w:hint="eastAsia"/>
        </w:rPr>
        <w:t>.9</w:t>
      </w:r>
      <w:r>
        <w:t>億円、年平均では</w:t>
      </w:r>
      <w:r w:rsidR="00C87CC1">
        <w:rPr>
          <w:rFonts w:hint="eastAsia"/>
        </w:rPr>
        <w:t>6.8</w:t>
      </w:r>
      <w:r>
        <w:t>億円となり</w:t>
      </w:r>
      <w:r w:rsidR="00C87CC1">
        <w:rPr>
          <w:rFonts w:hint="eastAsia"/>
        </w:rPr>
        <w:t>、</w:t>
      </w:r>
      <w:r>
        <w:t>近年の投資的経費実績額の</w:t>
      </w:r>
      <w:r w:rsidR="00EA1B9F">
        <w:rPr>
          <w:rFonts w:hint="eastAsia"/>
        </w:rPr>
        <w:t>1.</w:t>
      </w:r>
      <w:r w:rsidR="00C87CC1">
        <w:rPr>
          <w:rFonts w:hint="eastAsia"/>
        </w:rPr>
        <w:t>4</w:t>
      </w:r>
      <w:r>
        <w:t>倍に相当します。</w:t>
      </w:r>
    </w:p>
    <w:p w:rsidR="007656BF" w:rsidRDefault="007656BF" w:rsidP="00B56A9B">
      <w:pPr>
        <w:pStyle w:val="af"/>
        <w:ind w:left="213" w:firstLine="213"/>
      </w:pPr>
      <w:r>
        <w:rPr>
          <w:rFonts w:hint="eastAsia"/>
        </w:rPr>
        <w:t>更新費用の項目別割合をみると、建築系公共施設が約</w:t>
      </w:r>
      <w:r w:rsidR="00C87CC1">
        <w:rPr>
          <w:rFonts w:hint="eastAsia"/>
        </w:rPr>
        <w:t>6</w:t>
      </w:r>
      <w:r>
        <w:rPr>
          <w:rFonts w:hint="eastAsia"/>
        </w:rPr>
        <w:t>割を占めており、将来的な財政状況を勘案すると、現在の公共施設を全て更新していくことは困難であるといえ、保有施設総量の削減を図ることが必要です。</w:t>
      </w:r>
    </w:p>
    <w:p w:rsidR="007656BF" w:rsidRDefault="007656BF" w:rsidP="00B56A9B">
      <w:pPr>
        <w:pStyle w:val="af"/>
        <w:ind w:left="213" w:firstLine="213"/>
      </w:pPr>
      <w:r>
        <w:rPr>
          <w:rFonts w:hint="eastAsia"/>
        </w:rPr>
        <w:t>インフラ系施設についても、道路・上水道は一定の経費が将来的に必要となるうえ、下水道は、今後は多くの費用が必要となります。本町のまちづくりの方針に併せてインフラ系施設の計画的な管理を進める必要があります。</w:t>
      </w:r>
    </w:p>
    <w:p w:rsidR="007656BF" w:rsidRDefault="007656BF" w:rsidP="00B56A9B">
      <w:pPr>
        <w:pStyle w:val="af"/>
        <w:ind w:left="213" w:firstLine="213"/>
      </w:pPr>
      <w:r>
        <w:rPr>
          <w:rFonts w:hint="eastAsia"/>
        </w:rPr>
        <w:t>更新費用の推移をみると、今後</w:t>
      </w:r>
      <w:r>
        <w:t>40年間で断続的に大きく膨らむ時期があるなど年度によってバラつきがみられるため、特定の期間に多くの費用がかかることを防ぐための費用の平準化が必要です。</w:t>
      </w:r>
    </w:p>
    <w:p w:rsidR="007656BF" w:rsidRDefault="007656BF" w:rsidP="007656BF">
      <w:pPr>
        <w:widowControl/>
        <w:jc w:val="left"/>
      </w:pPr>
    </w:p>
    <w:p w:rsidR="007656BF" w:rsidRPr="00EA1B9F" w:rsidRDefault="007656BF" w:rsidP="007656BF">
      <w:pPr>
        <w:widowControl/>
        <w:jc w:val="left"/>
      </w:pPr>
    </w:p>
    <w:p w:rsidR="007656BF" w:rsidRDefault="007656BF" w:rsidP="007656BF">
      <w:pPr>
        <w:widowControl/>
        <w:jc w:val="left"/>
      </w:pPr>
    </w:p>
    <w:p w:rsidR="00C87CC1" w:rsidRDefault="00C87CC1">
      <w:pPr>
        <w:widowControl/>
        <w:jc w:val="left"/>
        <w:rPr>
          <w:rFonts w:ascii="メイリオ" w:eastAsia="メイリオ" w:hAnsiTheme="majorHAnsi" w:cs="Times New Roman"/>
          <w:b/>
          <w:sz w:val="28"/>
          <w:szCs w:val="24"/>
        </w:rPr>
      </w:pPr>
      <w:r>
        <w:br w:type="page"/>
      </w:r>
    </w:p>
    <w:p w:rsidR="00BB0759" w:rsidRDefault="00BB0759" w:rsidP="00BB0759">
      <w:pPr>
        <w:pStyle w:val="1"/>
      </w:pPr>
      <w:r>
        <w:rPr>
          <w:rFonts w:hint="eastAsia"/>
        </w:rPr>
        <w:lastRenderedPageBreak/>
        <w:t xml:space="preserve">　</w:t>
      </w:r>
      <w:bookmarkStart w:id="179" w:name="_Toc447014362"/>
      <w:bookmarkStart w:id="180" w:name="_Toc477431888"/>
      <w:r w:rsidR="008C47CA" w:rsidRPr="006F4DD5">
        <w:rPr>
          <w:rFonts w:hint="eastAsia"/>
        </w:rPr>
        <w:t>公共施設等マネジメントの理念と目的</w:t>
      </w:r>
      <w:bookmarkEnd w:id="179"/>
      <w:bookmarkEnd w:id="180"/>
    </w:p>
    <w:p w:rsidR="00BB0759" w:rsidRDefault="00BB0759" w:rsidP="00BB0759"/>
    <w:p w:rsidR="00BB0759" w:rsidRDefault="009814CD" w:rsidP="00F47DBA">
      <w:pPr>
        <w:pStyle w:val="2"/>
        <w:spacing w:line="320" w:lineRule="exact"/>
      </w:pPr>
      <w:r>
        <w:rPr>
          <w:rFonts w:hint="eastAsia"/>
        </w:rPr>
        <w:t xml:space="preserve">　</w:t>
      </w:r>
      <w:bookmarkStart w:id="181" w:name="_Toc477431889"/>
      <w:r w:rsidR="00BB0759">
        <w:rPr>
          <w:rFonts w:hint="eastAsia"/>
        </w:rPr>
        <w:t>計画の管理方針</w:t>
      </w:r>
      <w:bookmarkEnd w:id="181"/>
    </w:p>
    <w:p w:rsidR="00B56A9B" w:rsidRDefault="00B56A9B" w:rsidP="00B56A9B">
      <w:pPr>
        <w:ind w:leftChars="100" w:left="213" w:firstLineChars="100" w:firstLine="213"/>
      </w:pPr>
    </w:p>
    <w:p w:rsidR="00B56A9B" w:rsidRDefault="00B56A9B" w:rsidP="00B56A9B">
      <w:pPr>
        <w:ind w:leftChars="100" w:left="213" w:firstLineChars="100" w:firstLine="213"/>
      </w:pPr>
      <w:r>
        <w:rPr>
          <w:rFonts w:hint="eastAsia"/>
        </w:rPr>
        <w:t>本計画における公共施設等マネジメントの目的は、効率的な維持管理等の実施による公共施設等の長寿命化や、効果的な公共施設の利活用促進や統廃合を進めることによる施設保有量の最適化などを計画的に進めることによって、将来の財政負担を軽減することです。</w:t>
      </w:r>
    </w:p>
    <w:p w:rsidR="00B56A9B" w:rsidRPr="009B3331" w:rsidRDefault="00B56A9B" w:rsidP="00B56A9B">
      <w:pPr>
        <w:ind w:leftChars="100" w:left="213" w:firstLineChars="100" w:firstLine="213"/>
      </w:pPr>
      <w:r>
        <w:rPr>
          <w:rFonts w:hint="eastAsia"/>
        </w:rPr>
        <w:t>将来の公共施設のあり方を決めるに当たっては、行政と住民がお互いに歩み寄り、ともにふさわしい公共施設のあり方を考えることが必要であり、住民サービスの水準と健全な行財政運営との均衡を図りながら安全で安心な公共施設等の構築を進めます。</w:t>
      </w:r>
    </w:p>
    <w:p w:rsidR="00B56A9B" w:rsidRDefault="00B56A9B" w:rsidP="00B56A9B">
      <w:pPr>
        <w:ind w:leftChars="100" w:left="213" w:firstLineChars="100" w:firstLine="213"/>
      </w:pPr>
    </w:p>
    <w:p w:rsidR="00B56A9B" w:rsidRDefault="00B56A9B" w:rsidP="00B56A9B">
      <w:pPr>
        <w:ind w:leftChars="100" w:left="213" w:firstLineChars="100" w:firstLine="213"/>
      </w:pPr>
      <w:r>
        <w:rPr>
          <w:rFonts w:hint="eastAsia"/>
        </w:rPr>
        <w:t>上述を実行に移していくため、以下の3点を推進します。</w:t>
      </w:r>
    </w:p>
    <w:p w:rsidR="00B56A9B" w:rsidRDefault="00B56A9B" w:rsidP="00B56A9B">
      <w:pPr>
        <w:ind w:leftChars="200" w:left="2338" w:hangingChars="900" w:hanging="1913"/>
      </w:pPr>
      <w:r>
        <w:rPr>
          <w:rFonts w:hint="eastAsia"/>
        </w:rPr>
        <w:t>①行政の努力　　：公共施設等の統廃合を含む施策推進により公共施設等に係る経費の</w:t>
      </w:r>
    </w:p>
    <w:p w:rsidR="00B56A9B" w:rsidRDefault="00B56A9B" w:rsidP="00B56A9B">
      <w:pPr>
        <w:ind w:leftChars="1100" w:left="2339"/>
      </w:pPr>
      <w:r>
        <w:rPr>
          <w:rFonts w:hint="eastAsia"/>
        </w:rPr>
        <w:t>削減と平準化</w:t>
      </w:r>
    </w:p>
    <w:p w:rsidR="00B56A9B" w:rsidRDefault="00B56A9B" w:rsidP="00B56A9B">
      <w:pPr>
        <w:ind w:leftChars="200" w:left="638" w:hangingChars="100" w:hanging="213"/>
      </w:pPr>
      <w:r>
        <w:rPr>
          <w:rFonts w:hint="eastAsia"/>
        </w:rPr>
        <w:t>②住民との協働　：受益者負担の見直し等、住民との協働を得ること</w:t>
      </w:r>
    </w:p>
    <w:p w:rsidR="00B56A9B" w:rsidRDefault="00B56A9B" w:rsidP="00B56A9B">
      <w:pPr>
        <w:ind w:leftChars="200" w:left="638" w:hangingChars="100" w:hanging="213"/>
      </w:pPr>
      <w:r>
        <w:rPr>
          <w:rFonts w:hint="eastAsia"/>
        </w:rPr>
        <w:t>③民間活力の活用：可能な限り公共施設管理の民間委託の検討を行うこと</w:t>
      </w:r>
    </w:p>
    <w:p w:rsidR="00B56A9B" w:rsidRDefault="00B56A9B" w:rsidP="00B56A9B"/>
    <w:p w:rsidR="00B56A9B" w:rsidRDefault="00B56A9B" w:rsidP="00B56A9B">
      <w:pPr>
        <w:ind w:leftChars="100" w:left="213" w:firstLineChars="100" w:firstLine="213"/>
      </w:pPr>
      <w:r>
        <w:rPr>
          <w:rFonts w:hint="eastAsia"/>
        </w:rPr>
        <w:t>これらの目的に基づき、施設の管理方針を以下に定めます。</w:t>
      </w:r>
    </w:p>
    <w:p w:rsidR="00BB0759" w:rsidRDefault="00BB0759" w:rsidP="00BB0759"/>
    <w:p w:rsidR="00B56A9B" w:rsidRDefault="00B56A9B" w:rsidP="00BB0759"/>
    <w:p w:rsidR="00B56A9B" w:rsidRPr="00B56A9B" w:rsidRDefault="00B56A9B" w:rsidP="00BB0759"/>
    <w:p w:rsidR="00C22A36" w:rsidRDefault="00C22A36" w:rsidP="00F47DBA">
      <w:pPr>
        <w:pStyle w:val="2"/>
        <w:spacing w:line="320" w:lineRule="exact"/>
      </w:pPr>
      <w:r>
        <w:rPr>
          <w:rFonts w:hint="eastAsia"/>
        </w:rPr>
        <w:t xml:space="preserve">　</w:t>
      </w:r>
      <w:bookmarkStart w:id="182" w:name="_Toc447014365"/>
      <w:bookmarkStart w:id="183" w:name="_Toc477431890"/>
      <w:r w:rsidR="00CD2E48">
        <w:rPr>
          <w:rFonts w:hint="eastAsia"/>
        </w:rPr>
        <w:t>計画の推進</w:t>
      </w:r>
      <w:r>
        <w:rPr>
          <w:rFonts w:hint="eastAsia"/>
        </w:rPr>
        <w:t>体制</w:t>
      </w:r>
      <w:bookmarkEnd w:id="182"/>
      <w:bookmarkEnd w:id="183"/>
    </w:p>
    <w:p w:rsidR="00C22A36" w:rsidRDefault="00C22A36" w:rsidP="00C22A36"/>
    <w:p w:rsidR="00B56A9B" w:rsidRDefault="00B56A9B" w:rsidP="00F47DBA">
      <w:pPr>
        <w:pStyle w:val="3"/>
        <w:spacing w:line="320" w:lineRule="exact"/>
      </w:pPr>
      <w:r>
        <w:rPr>
          <w:rFonts w:hint="eastAsia"/>
        </w:rPr>
        <w:t>全庁的な取組体制の構築</w:t>
      </w:r>
    </w:p>
    <w:p w:rsidR="00B56A9B" w:rsidRDefault="00B56A9B" w:rsidP="00B56A9B"/>
    <w:p w:rsidR="00B56A9B" w:rsidRDefault="00B56A9B" w:rsidP="00B56A9B">
      <w:pPr>
        <w:pStyle w:val="af"/>
        <w:ind w:left="213" w:firstLine="213"/>
      </w:pPr>
      <w:r>
        <w:rPr>
          <w:rFonts w:hint="eastAsia"/>
        </w:rPr>
        <w:t>本計画の策定所管課（総務課）は、公共施設等を横断的に管理し、施設総体を把握するとともに、横断的な組織として各課の調整機能を発揮し、公共施設等マネジメントの推進について計画の方針の改定や目標の見直しを行っていきます。</w:t>
      </w:r>
    </w:p>
    <w:p w:rsidR="00B56A9B" w:rsidRDefault="00B56A9B" w:rsidP="00B56A9B">
      <w:pPr>
        <w:pStyle w:val="af"/>
        <w:ind w:left="213" w:firstLine="213"/>
      </w:pPr>
      <w:r>
        <w:rPr>
          <w:rFonts w:hint="eastAsia"/>
        </w:rPr>
        <w:t>そのため、公共施設等に関して各課全てを横断し実行できる体制の構築を進め、例えば、各課に対する公共施設等の情報収集や調整等の権限、公共施設等に関して主要業務を一元的に遂行できる機能などが円滑に遂行できるようにします。</w:t>
      </w:r>
    </w:p>
    <w:p w:rsidR="00B56A9B" w:rsidRDefault="00B56A9B" w:rsidP="00B56A9B">
      <w:pPr>
        <w:pStyle w:val="af"/>
        <w:ind w:left="213" w:firstLine="213"/>
      </w:pPr>
    </w:p>
    <w:p w:rsidR="00B56A9B" w:rsidRDefault="00B56A9B" w:rsidP="00B56A9B"/>
    <w:p w:rsidR="00B56A9B" w:rsidRDefault="00B56A9B" w:rsidP="00F47DBA">
      <w:pPr>
        <w:pStyle w:val="3"/>
        <w:spacing w:line="320" w:lineRule="exact"/>
      </w:pPr>
      <w:r>
        <w:rPr>
          <w:rFonts w:hint="eastAsia"/>
        </w:rPr>
        <w:t>情報の一元的な管理</w:t>
      </w:r>
    </w:p>
    <w:p w:rsidR="00B56A9B" w:rsidRDefault="00B56A9B" w:rsidP="00B56A9B"/>
    <w:p w:rsidR="00C22A36" w:rsidRDefault="00B56A9B" w:rsidP="00B56A9B">
      <w:pPr>
        <w:pStyle w:val="af"/>
        <w:ind w:left="213" w:firstLine="213"/>
      </w:pPr>
      <w:r>
        <w:rPr>
          <w:rFonts w:hint="eastAsia"/>
        </w:rPr>
        <w:t>施設を所管する各課の公共施設等の情報について、共有化・統一化するなど全公共施設等の点検・診断・維持管理・修繕などの情報を一元管理し、現況の把握が容易に出来る環境の整備に努めます。</w:t>
      </w:r>
    </w:p>
    <w:p w:rsidR="002E5E30" w:rsidRDefault="002E5E30">
      <w:pPr>
        <w:widowControl/>
        <w:jc w:val="left"/>
      </w:pPr>
    </w:p>
    <w:p w:rsidR="002E5E30" w:rsidRDefault="002E5E30">
      <w:pPr>
        <w:widowControl/>
        <w:jc w:val="left"/>
        <w:sectPr w:rsidR="002E5E30" w:rsidSect="00C941E6">
          <w:pgSz w:w="11906" w:h="16838" w:code="9"/>
          <w:pgMar w:top="1418" w:right="1418" w:bottom="1134" w:left="1418" w:header="851" w:footer="454" w:gutter="0"/>
          <w:cols w:space="425"/>
          <w:docGrid w:type="linesAndChars" w:linePitch="335" w:charSpace="532"/>
        </w:sectPr>
      </w:pPr>
    </w:p>
    <w:p w:rsidR="00BB0759" w:rsidRDefault="009814CD" w:rsidP="00F47DBA">
      <w:pPr>
        <w:pStyle w:val="2"/>
        <w:spacing w:line="320" w:lineRule="exact"/>
      </w:pPr>
      <w:r>
        <w:rPr>
          <w:rFonts w:hint="eastAsia"/>
        </w:rPr>
        <w:lastRenderedPageBreak/>
        <w:t xml:space="preserve">　</w:t>
      </w:r>
      <w:bookmarkStart w:id="184" w:name="_Toc447014366"/>
      <w:bookmarkStart w:id="185" w:name="_Toc477431891"/>
      <w:r w:rsidR="00C22A36">
        <w:rPr>
          <w:rFonts w:hint="eastAsia"/>
        </w:rPr>
        <w:t>公共施設等のコスト、数量に関する数値目標</w:t>
      </w:r>
      <w:bookmarkEnd w:id="184"/>
      <w:bookmarkEnd w:id="185"/>
    </w:p>
    <w:p w:rsidR="002E5E30" w:rsidRDefault="002E5E30" w:rsidP="002E5E30">
      <w:pPr>
        <w:snapToGrid w:val="0"/>
      </w:pPr>
    </w:p>
    <w:p w:rsidR="00C22A36" w:rsidRDefault="00C22A36" w:rsidP="00C22A36">
      <w:pPr>
        <w:ind w:leftChars="100" w:left="213" w:firstLineChars="100" w:firstLine="213"/>
      </w:pPr>
      <w:r>
        <w:rPr>
          <w:rFonts w:hint="eastAsia"/>
        </w:rPr>
        <w:t>現状のまま全ての施設を大規模改修・建替していくと、費用不足が発生します。対策として、つぎの2点が求められます。</w:t>
      </w:r>
    </w:p>
    <w:p w:rsidR="00C22A36" w:rsidRDefault="00C22A36" w:rsidP="00C22A36">
      <w:pPr>
        <w:ind w:leftChars="300" w:left="638" w:firstLineChars="100" w:firstLine="213"/>
      </w:pPr>
      <w:r>
        <w:rPr>
          <w:rFonts w:hint="eastAsia"/>
        </w:rPr>
        <w:t>・特定の期間に多くの費用がかかることを防ぐための、費用の平準化</w:t>
      </w:r>
    </w:p>
    <w:p w:rsidR="00C22A36" w:rsidRDefault="00C22A36" w:rsidP="00C22A36">
      <w:pPr>
        <w:ind w:leftChars="300" w:left="638" w:firstLineChars="100" w:firstLine="213"/>
      </w:pPr>
      <w:r>
        <w:rPr>
          <w:rFonts w:hint="eastAsia"/>
        </w:rPr>
        <w:t>・大規模改修・建替費用を下げるための、保有施設総量の削減</w:t>
      </w:r>
    </w:p>
    <w:p w:rsidR="00C22A36" w:rsidRPr="003B7060" w:rsidRDefault="00C22A36" w:rsidP="00C22A36">
      <w:pPr>
        <w:ind w:leftChars="100" w:left="213" w:firstLineChars="100" w:firstLine="213"/>
      </w:pPr>
      <w:r>
        <w:rPr>
          <w:rFonts w:hint="eastAsia"/>
        </w:rPr>
        <w:t>ここでは、近年の投資的経費実績の水準で、保有する施設量をどれくらい削減すれば、費用不足がどれくらい軽減されるかをシミュレーションします。</w:t>
      </w:r>
    </w:p>
    <w:p w:rsidR="002E5E30" w:rsidRDefault="002E5E30" w:rsidP="002E5E30">
      <w:pPr>
        <w:snapToGrid w:val="0"/>
      </w:pPr>
    </w:p>
    <w:p w:rsidR="00C22A36" w:rsidRDefault="00C22A36" w:rsidP="00F47DBA">
      <w:pPr>
        <w:pStyle w:val="3"/>
        <w:spacing w:line="320" w:lineRule="exact"/>
      </w:pPr>
      <w:r>
        <w:rPr>
          <w:rFonts w:hint="eastAsia"/>
        </w:rPr>
        <w:t>シミュレーションの考え方</w:t>
      </w:r>
    </w:p>
    <w:p w:rsidR="002E5E30" w:rsidRDefault="002E5E30" w:rsidP="002E5E30">
      <w:pPr>
        <w:snapToGrid w:val="0"/>
      </w:pPr>
    </w:p>
    <w:p w:rsidR="002E5E30" w:rsidRDefault="002E5E30" w:rsidP="002E5E30">
      <w:pPr>
        <w:ind w:left="213" w:hangingChars="100" w:hanging="213"/>
      </w:pPr>
      <w:r w:rsidRPr="00CF05A4">
        <w:rPr>
          <w:rFonts w:hint="eastAsia"/>
        </w:rPr>
        <w:t>・平成</w:t>
      </w:r>
      <w:r w:rsidR="00774CA7">
        <w:rPr>
          <w:rFonts w:hint="eastAsia"/>
        </w:rPr>
        <w:t>23～</w:t>
      </w:r>
      <w:r w:rsidRPr="00CF05A4">
        <w:rPr>
          <w:rFonts w:hint="eastAsia"/>
        </w:rPr>
        <w:t>2</w:t>
      </w:r>
      <w:r>
        <w:rPr>
          <w:rFonts w:hint="eastAsia"/>
        </w:rPr>
        <w:t>7</w:t>
      </w:r>
      <w:r w:rsidRPr="00CF05A4">
        <w:rPr>
          <w:rFonts w:hint="eastAsia"/>
        </w:rPr>
        <w:t>年度における本</w:t>
      </w:r>
      <w:r>
        <w:rPr>
          <w:rFonts w:hint="eastAsia"/>
        </w:rPr>
        <w:t>町</w:t>
      </w:r>
      <w:r w:rsidRPr="00CF05A4">
        <w:rPr>
          <w:rFonts w:hint="eastAsia"/>
        </w:rPr>
        <w:t>の公共施設</w:t>
      </w:r>
      <w:r w:rsidR="00774CA7">
        <w:rPr>
          <w:rFonts w:hint="eastAsia"/>
        </w:rPr>
        <w:t>の</w:t>
      </w:r>
      <w:r>
        <w:rPr>
          <w:rFonts w:hint="eastAsia"/>
        </w:rPr>
        <w:t>投資的経費</w:t>
      </w:r>
      <w:r w:rsidR="00774CA7">
        <w:rPr>
          <w:rFonts w:hint="eastAsia"/>
        </w:rPr>
        <w:t>の年平均額</w:t>
      </w:r>
      <w:r w:rsidR="00951B88">
        <w:rPr>
          <w:rFonts w:hint="eastAsia"/>
        </w:rPr>
        <w:t>4.17</w:t>
      </w:r>
      <w:r w:rsidRPr="00CF05A4">
        <w:rPr>
          <w:rFonts w:hint="eastAsia"/>
        </w:rPr>
        <w:t>億円</w:t>
      </w:r>
      <w:r w:rsidR="00774CA7">
        <w:rPr>
          <w:rFonts w:hint="eastAsia"/>
        </w:rPr>
        <w:t>を将来にわたり毎年度確保できるものと仮定します。</w:t>
      </w:r>
    </w:p>
    <w:p w:rsidR="00C22A36" w:rsidRPr="00CF05A4" w:rsidRDefault="00C22A36" w:rsidP="00C22A36">
      <w:pPr>
        <w:ind w:left="213" w:hangingChars="100" w:hanging="213"/>
      </w:pPr>
      <w:r w:rsidRPr="00CF05A4">
        <w:rPr>
          <w:rFonts w:hint="eastAsia"/>
        </w:rPr>
        <w:t>・大規模改修・建替単価は</w:t>
      </w:r>
      <w:r w:rsidR="00774CA7">
        <w:rPr>
          <w:rFonts w:hint="eastAsia"/>
        </w:rPr>
        <w:t>41.3</w:t>
      </w:r>
      <w:r w:rsidRPr="00CF05A4">
        <w:rPr>
          <w:rFonts w:hint="eastAsia"/>
        </w:rPr>
        <w:t>万円/㎡</w:t>
      </w:r>
      <w:r w:rsidRPr="00CF05A4">
        <w:rPr>
          <w:rFonts w:hint="eastAsia"/>
          <w:vertAlign w:val="superscript"/>
        </w:rPr>
        <w:t>※</w:t>
      </w:r>
      <w:r w:rsidRPr="00CF05A4">
        <w:rPr>
          <w:rFonts w:hint="eastAsia"/>
        </w:rPr>
        <w:t>（すべて</w:t>
      </w:r>
      <w:r w:rsidR="00460A42">
        <w:rPr>
          <w:rFonts w:hint="eastAsia"/>
        </w:rPr>
        <w:t>町</w:t>
      </w:r>
      <w:r w:rsidRPr="00CF05A4">
        <w:rPr>
          <w:rFonts w:hint="eastAsia"/>
        </w:rPr>
        <w:t>債を発行し、金利2％、25年元利均等返済を想定）とし、ここから大規模改修・建替費用の総額を求めます。</w:t>
      </w:r>
      <w:r w:rsidR="008A5FC3" w:rsidRPr="00E2359F">
        <w:rPr>
          <w:rFonts w:hint="eastAsia"/>
        </w:rPr>
        <w:t>これと上記</w:t>
      </w:r>
      <w:r w:rsidR="00951B88">
        <w:rPr>
          <w:rFonts w:hint="eastAsia"/>
        </w:rPr>
        <w:t>4.17</w:t>
      </w:r>
      <w:r w:rsidR="008A5FC3" w:rsidRPr="00E2359F">
        <w:rPr>
          <w:rFonts w:hint="eastAsia"/>
        </w:rPr>
        <w:t>億円の差から、</w:t>
      </w:r>
      <w:r w:rsidRPr="00CF05A4">
        <w:rPr>
          <w:rFonts w:hint="eastAsia"/>
        </w:rPr>
        <w:t>費用の「不足額」を求めます。</w:t>
      </w:r>
    </w:p>
    <w:p w:rsidR="00C22A36" w:rsidRPr="00CF05A4" w:rsidRDefault="00C22A36" w:rsidP="00DB4E9B">
      <w:pPr>
        <w:ind w:leftChars="300" w:left="821" w:hangingChars="100" w:hanging="183"/>
      </w:pPr>
      <w:r w:rsidRPr="00CF05A4">
        <w:rPr>
          <w:rFonts w:hint="eastAsia"/>
          <w:sz w:val="18"/>
        </w:rPr>
        <w:t>※40年間の大規模改修・建替費用総額</w:t>
      </w:r>
      <w:r w:rsidR="00774CA7">
        <w:rPr>
          <w:rFonts w:hint="eastAsia"/>
          <w:sz w:val="18"/>
        </w:rPr>
        <w:t>271.9</w:t>
      </w:r>
      <w:r w:rsidRPr="00CF05A4">
        <w:rPr>
          <w:rFonts w:hint="eastAsia"/>
          <w:sz w:val="18"/>
        </w:rPr>
        <w:t>億円を総施設面積</w:t>
      </w:r>
      <w:r w:rsidR="00951B88">
        <w:rPr>
          <w:rFonts w:hint="eastAsia"/>
          <w:sz w:val="18"/>
        </w:rPr>
        <w:t>6.29</w:t>
      </w:r>
      <w:r w:rsidRPr="00CF05A4">
        <w:rPr>
          <w:rFonts w:hint="eastAsia"/>
          <w:sz w:val="18"/>
        </w:rPr>
        <w:t>万㎡で除したもの</w:t>
      </w:r>
      <w:r w:rsidR="00DB4E9B">
        <w:rPr>
          <w:rFonts w:hint="eastAsia"/>
          <w:sz w:val="18"/>
        </w:rPr>
        <w:t>（上水道施設、下水道施設</w:t>
      </w:r>
      <w:r w:rsidR="008A5FC3">
        <w:rPr>
          <w:rFonts w:hint="eastAsia"/>
          <w:sz w:val="18"/>
        </w:rPr>
        <w:t>、建築年不明施設</w:t>
      </w:r>
      <w:r w:rsidR="00DB4E9B">
        <w:rPr>
          <w:rFonts w:hint="eastAsia"/>
          <w:sz w:val="18"/>
        </w:rPr>
        <w:t>を除く）</w:t>
      </w:r>
      <w:r w:rsidRPr="00CF05A4">
        <w:rPr>
          <w:rFonts w:hint="eastAsia"/>
          <w:sz w:val="18"/>
        </w:rPr>
        <w:t>。</w:t>
      </w:r>
    </w:p>
    <w:p w:rsidR="00C22A36" w:rsidRPr="00CF05A4" w:rsidRDefault="00C22A36" w:rsidP="00C22A36">
      <w:pPr>
        <w:ind w:left="213" w:hangingChars="100" w:hanging="213"/>
      </w:pPr>
      <w:r w:rsidRPr="00CF05A4">
        <w:rPr>
          <w:rFonts w:hint="eastAsia"/>
        </w:rPr>
        <w:t>・施設の</w:t>
      </w:r>
      <w:r w:rsidR="00EB313A">
        <w:rPr>
          <w:rFonts w:hint="eastAsia"/>
        </w:rPr>
        <w:t>維持管理費</w:t>
      </w:r>
      <w:r w:rsidRPr="00CF05A4">
        <w:rPr>
          <w:rFonts w:hint="eastAsia"/>
        </w:rPr>
        <w:t>単価は</w:t>
      </w:r>
      <w:r w:rsidR="00EB313A">
        <w:rPr>
          <w:rFonts w:hint="eastAsia"/>
        </w:rPr>
        <w:t>6,000</w:t>
      </w:r>
      <w:r w:rsidRPr="00CF05A4">
        <w:rPr>
          <w:rFonts w:hint="eastAsia"/>
        </w:rPr>
        <w:t>円/㎡とし、ここから</w:t>
      </w:r>
      <w:r w:rsidR="00EB313A">
        <w:rPr>
          <w:rFonts w:hint="eastAsia"/>
        </w:rPr>
        <w:t>維持管理費</w:t>
      </w:r>
      <w:r w:rsidRPr="00CF05A4">
        <w:rPr>
          <w:rFonts w:hint="eastAsia"/>
        </w:rPr>
        <w:t>の総額を求めます。</w:t>
      </w:r>
    </w:p>
    <w:p w:rsidR="00C22A36" w:rsidRPr="00CF05A4" w:rsidRDefault="00C22A36" w:rsidP="00C22A36">
      <w:pPr>
        <w:ind w:left="213" w:hangingChars="100" w:hanging="213"/>
      </w:pPr>
      <w:r w:rsidRPr="00CF05A4">
        <w:rPr>
          <w:rFonts w:hint="eastAsia"/>
        </w:rPr>
        <w:t>・公共施設の保有面積を削減すると</w:t>
      </w:r>
    </w:p>
    <w:p w:rsidR="00C22A36" w:rsidRPr="00CF05A4" w:rsidRDefault="00C22A36" w:rsidP="00C22A36">
      <w:pPr>
        <w:ind w:leftChars="100" w:left="213"/>
      </w:pPr>
      <w:r w:rsidRPr="00CF05A4">
        <w:rPr>
          <w:rFonts w:hint="eastAsia"/>
        </w:rPr>
        <w:t>→大規模改修・建替費用が削減され、「不足額」は小さくなります。</w:t>
      </w:r>
    </w:p>
    <w:p w:rsidR="00C22A36" w:rsidRPr="00CF05A4" w:rsidRDefault="00C22A36" w:rsidP="00C22A36">
      <w:pPr>
        <w:ind w:leftChars="100" w:left="426" w:hangingChars="100" w:hanging="213"/>
      </w:pPr>
      <w:r w:rsidRPr="00CF05A4">
        <w:rPr>
          <w:rFonts w:hint="eastAsia"/>
        </w:rPr>
        <w:t>→施設の管理運営費が削減され、削減分を大規模改修・建替費用に充当することができます。これを「充当額」とします。</w:t>
      </w:r>
    </w:p>
    <w:p w:rsidR="00C22A36" w:rsidRDefault="00C22A36" w:rsidP="00C22A36">
      <w:pPr>
        <w:ind w:left="213" w:hangingChars="100" w:hanging="213"/>
      </w:pPr>
      <w:r w:rsidRPr="00CF05A4">
        <w:rPr>
          <w:rFonts w:hint="eastAsia"/>
        </w:rPr>
        <w:t>・</w:t>
      </w:r>
      <w:r w:rsidR="002E5E30" w:rsidRPr="00F22164">
        <w:t>10</w:t>
      </w:r>
      <w:r w:rsidR="002E5E30">
        <w:rPr>
          <w:rFonts w:hint="eastAsia"/>
        </w:rPr>
        <w:t>～4</w:t>
      </w:r>
      <w:r w:rsidR="002E5E30" w:rsidRPr="00CF05A4">
        <w:rPr>
          <w:rFonts w:hint="eastAsia"/>
        </w:rPr>
        <w:t>0</w:t>
      </w:r>
      <w:r w:rsidRPr="00CF05A4">
        <w:rPr>
          <w:rFonts w:hint="eastAsia"/>
        </w:rPr>
        <w:t>年後の各時点において、「不足額」「充当額」が均衡する保有面積削減量を求めます。</w:t>
      </w:r>
    </w:p>
    <w:p w:rsidR="00C22A36" w:rsidRDefault="00C22A36" w:rsidP="002E5E30">
      <w:pPr>
        <w:snapToGrid w:val="0"/>
      </w:pPr>
    </w:p>
    <w:p w:rsidR="00C22A36" w:rsidRPr="00F22164" w:rsidRDefault="00C22A36" w:rsidP="006951F3">
      <w:pPr>
        <w:pStyle w:val="aa"/>
      </w:pPr>
      <w:r w:rsidRPr="00FB567B">
        <w:rPr>
          <w:rFonts w:hint="eastAsia"/>
        </w:rPr>
        <w:t xml:space="preserve">表　</w:t>
      </w:r>
      <w:r w:rsidR="002E5E30" w:rsidRPr="00F22164">
        <w:t>10</w:t>
      </w:r>
      <w:r w:rsidR="002E5E30">
        <w:rPr>
          <w:rFonts w:hint="eastAsia"/>
        </w:rPr>
        <w:t>～4</w:t>
      </w:r>
      <w:r w:rsidR="002E5E30" w:rsidRPr="00CF05A4">
        <w:rPr>
          <w:rFonts w:hint="eastAsia"/>
        </w:rPr>
        <w:t>0</w:t>
      </w:r>
      <w:r>
        <w:rPr>
          <w:rFonts w:hint="eastAsia"/>
        </w:rPr>
        <w:t>年後の各時点で大規模改修</w:t>
      </w:r>
      <w:r w:rsidRPr="00F22164">
        <w:rPr>
          <w:rFonts w:hint="eastAsia"/>
        </w:rPr>
        <w:t>を迎え</w:t>
      </w:r>
      <w:r>
        <w:rPr>
          <w:rFonts w:hint="eastAsia"/>
        </w:rPr>
        <w:t>てい</w:t>
      </w:r>
      <w:r w:rsidRPr="00F22164">
        <w:rPr>
          <w:rFonts w:hint="eastAsia"/>
        </w:rPr>
        <w:t>る施設</w:t>
      </w:r>
      <w:r>
        <w:rPr>
          <w:rFonts w:hint="eastAsia"/>
        </w:rPr>
        <w:t xml:space="preserve">　　　　</w:t>
      </w:r>
      <w:r w:rsidR="00C941E6">
        <w:rPr>
          <w:rFonts w:hint="eastAsia"/>
        </w:rPr>
        <w:t xml:space="preserve">　　　</w:t>
      </w:r>
      <w:r>
        <w:rPr>
          <w:rFonts w:hint="eastAsia"/>
        </w:rPr>
        <w:t xml:space="preserve">　　</w:t>
      </w:r>
      <w:r w:rsidRPr="00F74AD0">
        <w:rPr>
          <w:rFonts w:hint="eastAsia"/>
          <w:sz w:val="18"/>
        </w:rPr>
        <w:t>（単位：㎡）</w:t>
      </w:r>
    </w:p>
    <w:tbl>
      <w:tblPr>
        <w:tblW w:w="8940" w:type="dxa"/>
        <w:tblCellMar>
          <w:left w:w="0" w:type="dxa"/>
          <w:right w:w="0" w:type="dxa"/>
        </w:tblCellMar>
        <w:tblLook w:val="04A0"/>
      </w:tblPr>
      <w:tblGrid>
        <w:gridCol w:w="2040"/>
        <w:gridCol w:w="1460"/>
        <w:gridCol w:w="1360"/>
        <w:gridCol w:w="1360"/>
        <w:gridCol w:w="1360"/>
        <w:gridCol w:w="1360"/>
      </w:tblGrid>
      <w:tr w:rsidR="00774CA7" w:rsidRPr="00774CA7">
        <w:trPr>
          <w:divId w:val="2084134306"/>
          <w:trHeight w:val="225"/>
        </w:trPr>
        <w:tc>
          <w:tcPr>
            <w:tcW w:w="204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　</w:t>
            </w:r>
          </w:p>
        </w:tc>
        <w:tc>
          <w:tcPr>
            <w:tcW w:w="14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現在の延床面積</w:t>
            </w:r>
          </w:p>
        </w:tc>
        <w:tc>
          <w:tcPr>
            <w:tcW w:w="1360" w:type="dxa"/>
            <w:tcBorders>
              <w:top w:val="single" w:sz="4" w:space="0" w:color="auto"/>
              <w:left w:val="nil"/>
              <w:bottom w:val="single" w:sz="4" w:space="0" w:color="auto"/>
              <w:right w:val="single" w:sz="4" w:space="0" w:color="auto"/>
            </w:tcBorders>
            <w:shd w:val="clear" w:color="000000" w:fill="F59865"/>
            <w:noWrap/>
            <w:tcMar>
              <w:top w:w="15" w:type="dxa"/>
              <w:left w:w="15" w:type="dxa"/>
              <w:bottom w:w="0" w:type="dxa"/>
              <w:right w:w="15" w:type="dxa"/>
            </w:tcMar>
            <w:vAlign w:val="center"/>
            <w:hideMark/>
          </w:tcPr>
          <w:p w:rsidR="00774CA7" w:rsidRPr="00774CA7" w:rsidRDefault="00774CA7" w:rsidP="00774CA7">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10年後（H38）</w:t>
            </w:r>
          </w:p>
        </w:tc>
        <w:tc>
          <w:tcPr>
            <w:tcW w:w="1360" w:type="dxa"/>
            <w:tcBorders>
              <w:top w:val="single" w:sz="4" w:space="0" w:color="auto"/>
              <w:left w:val="nil"/>
              <w:bottom w:val="single" w:sz="4" w:space="0" w:color="auto"/>
              <w:right w:val="single" w:sz="4" w:space="0" w:color="auto"/>
            </w:tcBorders>
            <w:shd w:val="clear" w:color="000000" w:fill="A7A385"/>
            <w:noWrap/>
            <w:tcMar>
              <w:top w:w="15" w:type="dxa"/>
              <w:left w:w="15" w:type="dxa"/>
              <w:bottom w:w="0" w:type="dxa"/>
              <w:right w:w="15" w:type="dxa"/>
            </w:tcMar>
            <w:vAlign w:val="center"/>
            <w:hideMark/>
          </w:tcPr>
          <w:p w:rsidR="00774CA7" w:rsidRPr="00774CA7" w:rsidRDefault="00774CA7" w:rsidP="00774CA7">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20年後（H48）</w:t>
            </w:r>
          </w:p>
        </w:tc>
        <w:tc>
          <w:tcPr>
            <w:tcW w:w="1360" w:type="dxa"/>
            <w:tcBorders>
              <w:top w:val="single" w:sz="4" w:space="0" w:color="auto"/>
              <w:left w:val="nil"/>
              <w:bottom w:val="single" w:sz="4" w:space="0" w:color="auto"/>
              <w:right w:val="single" w:sz="4" w:space="0" w:color="auto"/>
            </w:tcBorders>
            <w:shd w:val="clear" w:color="000000" w:fill="F7CD88"/>
            <w:noWrap/>
            <w:tcMar>
              <w:top w:w="15" w:type="dxa"/>
              <w:left w:w="15" w:type="dxa"/>
              <w:bottom w:w="0" w:type="dxa"/>
              <w:right w:w="15" w:type="dxa"/>
            </w:tcMar>
            <w:vAlign w:val="center"/>
            <w:hideMark/>
          </w:tcPr>
          <w:p w:rsidR="00774CA7" w:rsidRPr="00774CA7" w:rsidRDefault="00774CA7" w:rsidP="00774CA7">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30年後（H58）</w:t>
            </w:r>
          </w:p>
        </w:tc>
        <w:tc>
          <w:tcPr>
            <w:tcW w:w="1360" w:type="dxa"/>
            <w:tcBorders>
              <w:top w:val="single" w:sz="4" w:space="0" w:color="auto"/>
              <w:left w:val="nil"/>
              <w:bottom w:val="single" w:sz="4" w:space="0" w:color="auto"/>
              <w:right w:val="single" w:sz="4" w:space="0" w:color="auto"/>
            </w:tcBorders>
            <w:shd w:val="clear" w:color="000000" w:fill="BCE249"/>
            <w:noWrap/>
            <w:tcMar>
              <w:top w:w="15" w:type="dxa"/>
              <w:left w:w="15" w:type="dxa"/>
              <w:bottom w:w="0" w:type="dxa"/>
              <w:right w:w="15" w:type="dxa"/>
            </w:tcMar>
            <w:vAlign w:val="center"/>
            <w:hideMark/>
          </w:tcPr>
          <w:p w:rsidR="00774CA7" w:rsidRPr="00774CA7" w:rsidRDefault="00774CA7" w:rsidP="00774CA7">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40年後（H68）</w:t>
            </w:r>
          </w:p>
        </w:tc>
      </w:tr>
      <w:tr w:rsidR="00774CA7" w:rsidRPr="00774CA7">
        <w:trPr>
          <w:divId w:val="2084134306"/>
          <w:trHeight w:val="2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lef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町民文化系施設</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4,948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1,467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4,948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4,948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4,948 </w:t>
            </w:r>
          </w:p>
        </w:tc>
      </w:tr>
      <w:tr w:rsidR="00774CA7" w:rsidRPr="00774CA7">
        <w:trPr>
          <w:divId w:val="2084134306"/>
          <w:trHeight w:val="2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lef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社会教育系施設</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890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890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890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890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890 </w:t>
            </w:r>
          </w:p>
        </w:tc>
      </w:tr>
      <w:tr w:rsidR="00774CA7" w:rsidRPr="00774CA7">
        <w:trPr>
          <w:divId w:val="2084134306"/>
          <w:trHeight w:val="2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lef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ｽﾎﾟｰﾂ･ﾚｸﾘｴｰｼｮﾝ系施設</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11,188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8,904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11,188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11,188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11,188 </w:t>
            </w:r>
          </w:p>
        </w:tc>
      </w:tr>
      <w:tr w:rsidR="00774CA7" w:rsidRPr="00774CA7">
        <w:trPr>
          <w:divId w:val="2084134306"/>
          <w:trHeight w:val="2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lef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産業系施設</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3,787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3,787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3,787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3,787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3,787 </w:t>
            </w:r>
          </w:p>
        </w:tc>
      </w:tr>
      <w:tr w:rsidR="00774CA7" w:rsidRPr="00774CA7">
        <w:trPr>
          <w:divId w:val="2084134306"/>
          <w:trHeight w:val="2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lef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学校教育系施設</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12,245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11,345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12,245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12,245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12,245 </w:t>
            </w:r>
          </w:p>
        </w:tc>
      </w:tr>
      <w:tr w:rsidR="00774CA7" w:rsidRPr="00774CA7">
        <w:trPr>
          <w:divId w:val="2084134306"/>
          <w:trHeight w:val="2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lef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子育て支援施設</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910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910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910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910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910 </w:t>
            </w:r>
          </w:p>
        </w:tc>
      </w:tr>
      <w:tr w:rsidR="00774CA7" w:rsidRPr="00774CA7">
        <w:trPr>
          <w:divId w:val="2084134306"/>
          <w:trHeight w:val="2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lef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保健・福祉施設</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5,182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3,256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5,182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5,182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5,182 </w:t>
            </w:r>
          </w:p>
        </w:tc>
      </w:tr>
      <w:tr w:rsidR="00774CA7" w:rsidRPr="00774CA7">
        <w:trPr>
          <w:divId w:val="2084134306"/>
          <w:trHeight w:val="2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lef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医療施設</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687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687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687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687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687 </w:t>
            </w:r>
          </w:p>
        </w:tc>
      </w:tr>
      <w:tr w:rsidR="00774CA7" w:rsidRPr="00774CA7">
        <w:trPr>
          <w:divId w:val="2084134306"/>
          <w:trHeight w:val="2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lef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行政系施設</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4,383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3,867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4,355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4,383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4,383 </w:t>
            </w:r>
          </w:p>
        </w:tc>
      </w:tr>
      <w:tr w:rsidR="00774CA7" w:rsidRPr="00774CA7">
        <w:trPr>
          <w:divId w:val="2084134306"/>
          <w:trHeight w:val="2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lef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公営住宅</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12,305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10,343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12,305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12,305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12,305 </w:t>
            </w:r>
          </w:p>
        </w:tc>
      </w:tr>
      <w:tr w:rsidR="00774CA7" w:rsidRPr="00774CA7">
        <w:trPr>
          <w:divId w:val="2084134306"/>
          <w:trHeight w:val="2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lef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公園</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591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473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591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591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591 </w:t>
            </w:r>
          </w:p>
        </w:tc>
      </w:tr>
      <w:tr w:rsidR="00774CA7" w:rsidRPr="00774CA7">
        <w:trPr>
          <w:divId w:val="2084134306"/>
          <w:trHeight w:val="2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lef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供給処理施設</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259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259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259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259 </w:t>
            </w:r>
          </w:p>
        </w:tc>
      </w:tr>
      <w:tr w:rsidR="00774CA7" w:rsidRPr="00774CA7">
        <w:trPr>
          <w:divId w:val="2084134306"/>
          <w:trHeight w:val="24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lef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その他</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5,570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4,572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5,315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5,570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5,570 </w:t>
            </w:r>
          </w:p>
        </w:tc>
      </w:tr>
      <w:tr w:rsidR="00774CA7" w:rsidRPr="00774CA7">
        <w:trPr>
          <w:divId w:val="2084134306"/>
          <w:trHeight w:val="240"/>
        </w:trPr>
        <w:tc>
          <w:tcPr>
            <w:tcW w:w="0" w:type="auto"/>
            <w:tcBorders>
              <w:top w:val="double" w:sz="6"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合計</w:t>
            </w:r>
          </w:p>
        </w:tc>
        <w:tc>
          <w:tcPr>
            <w:tcW w:w="0" w:type="auto"/>
            <w:tcBorders>
              <w:top w:val="double" w:sz="6"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62,945 </w:t>
            </w:r>
          </w:p>
        </w:tc>
        <w:tc>
          <w:tcPr>
            <w:tcW w:w="0" w:type="auto"/>
            <w:tcBorders>
              <w:top w:val="double" w:sz="6"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50,501 </w:t>
            </w:r>
          </w:p>
        </w:tc>
        <w:tc>
          <w:tcPr>
            <w:tcW w:w="0" w:type="auto"/>
            <w:tcBorders>
              <w:top w:val="double" w:sz="6"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62,662 </w:t>
            </w:r>
          </w:p>
        </w:tc>
        <w:tc>
          <w:tcPr>
            <w:tcW w:w="0" w:type="auto"/>
            <w:tcBorders>
              <w:top w:val="double" w:sz="6"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62,945 </w:t>
            </w:r>
          </w:p>
        </w:tc>
        <w:tc>
          <w:tcPr>
            <w:tcW w:w="0" w:type="auto"/>
            <w:tcBorders>
              <w:top w:val="double" w:sz="6"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62,945 </w:t>
            </w:r>
          </w:p>
        </w:tc>
      </w:tr>
    </w:tbl>
    <w:p w:rsidR="005618C3" w:rsidRDefault="005618C3" w:rsidP="002E5E30">
      <w:pPr>
        <w:widowControl/>
        <w:snapToGrid w:val="0"/>
        <w:jc w:val="left"/>
      </w:pPr>
    </w:p>
    <w:p w:rsidR="002E5E30" w:rsidRDefault="002E5E30">
      <w:pPr>
        <w:widowControl/>
        <w:jc w:val="left"/>
        <w:sectPr w:rsidR="002E5E30" w:rsidSect="002E5E30">
          <w:pgSz w:w="11906" w:h="16838" w:code="9"/>
          <w:pgMar w:top="1418" w:right="1418" w:bottom="907" w:left="1418" w:header="851" w:footer="454" w:gutter="0"/>
          <w:cols w:space="425"/>
          <w:docGrid w:type="linesAndChars" w:linePitch="335" w:charSpace="532"/>
        </w:sectPr>
      </w:pPr>
    </w:p>
    <w:p w:rsidR="00C22A36" w:rsidRPr="00F22164" w:rsidRDefault="00C22A36" w:rsidP="006951F3">
      <w:pPr>
        <w:pStyle w:val="aa"/>
      </w:pPr>
      <w:r w:rsidRPr="00FB567B">
        <w:rPr>
          <w:rFonts w:hint="eastAsia"/>
        </w:rPr>
        <w:lastRenderedPageBreak/>
        <w:t xml:space="preserve">表　</w:t>
      </w:r>
      <w:r w:rsidR="002E5E30" w:rsidRPr="00F22164">
        <w:t>10</w:t>
      </w:r>
      <w:r w:rsidR="002E5E30">
        <w:rPr>
          <w:rFonts w:hint="eastAsia"/>
        </w:rPr>
        <w:t>～4</w:t>
      </w:r>
      <w:r w:rsidR="002E5E30" w:rsidRPr="00CF05A4">
        <w:rPr>
          <w:rFonts w:hint="eastAsia"/>
        </w:rPr>
        <w:t>0</w:t>
      </w:r>
      <w:r>
        <w:rPr>
          <w:rFonts w:hint="eastAsia"/>
        </w:rPr>
        <w:t>年後の各時点で建替</w:t>
      </w:r>
      <w:r w:rsidRPr="00F22164">
        <w:rPr>
          <w:rFonts w:hint="eastAsia"/>
        </w:rPr>
        <w:t>時期を迎え</w:t>
      </w:r>
      <w:r>
        <w:rPr>
          <w:rFonts w:hint="eastAsia"/>
        </w:rPr>
        <w:t>てい</w:t>
      </w:r>
      <w:r w:rsidRPr="00F22164">
        <w:rPr>
          <w:rFonts w:hint="eastAsia"/>
        </w:rPr>
        <w:t>る施設</w:t>
      </w:r>
      <w:r>
        <w:rPr>
          <w:rFonts w:hint="eastAsia"/>
        </w:rPr>
        <w:t xml:space="preserve">　　　　　</w:t>
      </w:r>
      <w:r w:rsidR="00216DAD">
        <w:rPr>
          <w:rFonts w:hint="eastAsia"/>
        </w:rPr>
        <w:t xml:space="preserve">　　　　</w:t>
      </w:r>
      <w:r>
        <w:rPr>
          <w:rFonts w:hint="eastAsia"/>
        </w:rPr>
        <w:t xml:space="preserve">　　</w:t>
      </w:r>
      <w:r w:rsidRPr="00F74AD0">
        <w:rPr>
          <w:rFonts w:hint="eastAsia"/>
          <w:sz w:val="18"/>
        </w:rPr>
        <w:t>（単位：㎡）</w:t>
      </w:r>
    </w:p>
    <w:tbl>
      <w:tblPr>
        <w:tblW w:w="8940" w:type="dxa"/>
        <w:tblCellMar>
          <w:left w:w="0" w:type="dxa"/>
          <w:right w:w="0" w:type="dxa"/>
        </w:tblCellMar>
        <w:tblLook w:val="04A0"/>
      </w:tblPr>
      <w:tblGrid>
        <w:gridCol w:w="2040"/>
        <w:gridCol w:w="1460"/>
        <w:gridCol w:w="1360"/>
        <w:gridCol w:w="1360"/>
        <w:gridCol w:w="1360"/>
        <w:gridCol w:w="1360"/>
      </w:tblGrid>
      <w:tr w:rsidR="00774CA7" w:rsidRPr="00774CA7">
        <w:trPr>
          <w:divId w:val="225578926"/>
          <w:trHeight w:val="225"/>
        </w:trPr>
        <w:tc>
          <w:tcPr>
            <w:tcW w:w="204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　</w:t>
            </w:r>
          </w:p>
        </w:tc>
        <w:tc>
          <w:tcPr>
            <w:tcW w:w="14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現在の延床面積</w:t>
            </w:r>
          </w:p>
        </w:tc>
        <w:tc>
          <w:tcPr>
            <w:tcW w:w="1360" w:type="dxa"/>
            <w:tcBorders>
              <w:top w:val="single" w:sz="4" w:space="0" w:color="auto"/>
              <w:left w:val="nil"/>
              <w:bottom w:val="single" w:sz="4" w:space="0" w:color="auto"/>
              <w:right w:val="single" w:sz="4" w:space="0" w:color="auto"/>
            </w:tcBorders>
            <w:shd w:val="clear" w:color="000000" w:fill="F59865"/>
            <w:noWrap/>
            <w:tcMar>
              <w:top w:w="15" w:type="dxa"/>
              <w:left w:w="15" w:type="dxa"/>
              <w:bottom w:w="0" w:type="dxa"/>
              <w:right w:w="15" w:type="dxa"/>
            </w:tcMar>
            <w:vAlign w:val="center"/>
            <w:hideMark/>
          </w:tcPr>
          <w:p w:rsidR="00774CA7" w:rsidRPr="00774CA7" w:rsidRDefault="00774CA7" w:rsidP="00774CA7">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10年後（H38）</w:t>
            </w:r>
          </w:p>
        </w:tc>
        <w:tc>
          <w:tcPr>
            <w:tcW w:w="1360" w:type="dxa"/>
            <w:tcBorders>
              <w:top w:val="single" w:sz="4" w:space="0" w:color="auto"/>
              <w:left w:val="nil"/>
              <w:bottom w:val="single" w:sz="4" w:space="0" w:color="auto"/>
              <w:right w:val="single" w:sz="4" w:space="0" w:color="auto"/>
            </w:tcBorders>
            <w:shd w:val="clear" w:color="000000" w:fill="A7A385"/>
            <w:noWrap/>
            <w:tcMar>
              <w:top w:w="15" w:type="dxa"/>
              <w:left w:w="15" w:type="dxa"/>
              <w:bottom w:w="0" w:type="dxa"/>
              <w:right w:w="15" w:type="dxa"/>
            </w:tcMar>
            <w:vAlign w:val="center"/>
            <w:hideMark/>
          </w:tcPr>
          <w:p w:rsidR="00774CA7" w:rsidRPr="00774CA7" w:rsidRDefault="00774CA7" w:rsidP="00774CA7">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20年後（H48）</w:t>
            </w:r>
          </w:p>
        </w:tc>
        <w:tc>
          <w:tcPr>
            <w:tcW w:w="1360" w:type="dxa"/>
            <w:tcBorders>
              <w:top w:val="single" w:sz="4" w:space="0" w:color="auto"/>
              <w:left w:val="nil"/>
              <w:bottom w:val="single" w:sz="4" w:space="0" w:color="auto"/>
              <w:right w:val="single" w:sz="4" w:space="0" w:color="auto"/>
            </w:tcBorders>
            <w:shd w:val="clear" w:color="000000" w:fill="F7CD88"/>
            <w:noWrap/>
            <w:tcMar>
              <w:top w:w="15" w:type="dxa"/>
              <w:left w:w="15" w:type="dxa"/>
              <w:bottom w:w="0" w:type="dxa"/>
              <w:right w:w="15" w:type="dxa"/>
            </w:tcMar>
            <w:vAlign w:val="center"/>
            <w:hideMark/>
          </w:tcPr>
          <w:p w:rsidR="00774CA7" w:rsidRPr="00774CA7" w:rsidRDefault="00774CA7" w:rsidP="00774CA7">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30年後（H58）</w:t>
            </w:r>
          </w:p>
        </w:tc>
        <w:tc>
          <w:tcPr>
            <w:tcW w:w="1360" w:type="dxa"/>
            <w:tcBorders>
              <w:top w:val="single" w:sz="4" w:space="0" w:color="auto"/>
              <w:left w:val="nil"/>
              <w:bottom w:val="single" w:sz="4" w:space="0" w:color="auto"/>
              <w:right w:val="single" w:sz="4" w:space="0" w:color="auto"/>
            </w:tcBorders>
            <w:shd w:val="clear" w:color="000000" w:fill="BCE249"/>
            <w:noWrap/>
            <w:tcMar>
              <w:top w:w="15" w:type="dxa"/>
              <w:left w:w="15" w:type="dxa"/>
              <w:bottom w:w="0" w:type="dxa"/>
              <w:right w:w="15" w:type="dxa"/>
            </w:tcMar>
            <w:vAlign w:val="center"/>
            <w:hideMark/>
          </w:tcPr>
          <w:p w:rsidR="00774CA7" w:rsidRPr="00774CA7" w:rsidRDefault="00774CA7" w:rsidP="00774CA7">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40年後（H68）</w:t>
            </w:r>
          </w:p>
        </w:tc>
      </w:tr>
      <w:tr w:rsidR="00774CA7" w:rsidRPr="00774CA7">
        <w:trPr>
          <w:divId w:val="225578926"/>
          <w:trHeight w:val="2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lef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町民文化系施設</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4,948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213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213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1,467 </w:t>
            </w:r>
          </w:p>
        </w:tc>
      </w:tr>
      <w:tr w:rsidR="00774CA7" w:rsidRPr="00774CA7">
        <w:trPr>
          <w:divId w:val="225578926"/>
          <w:trHeight w:val="2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lef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社会教育系施設</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890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809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890 </w:t>
            </w:r>
          </w:p>
        </w:tc>
      </w:tr>
      <w:tr w:rsidR="00774CA7" w:rsidRPr="00774CA7">
        <w:trPr>
          <w:divId w:val="225578926"/>
          <w:trHeight w:val="2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lef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ｽﾎﾟｰﾂ･ﾚｸﾘｴｰｼｮﾝ系施設</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11,188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2,120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2,154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8,904 </w:t>
            </w:r>
          </w:p>
        </w:tc>
      </w:tr>
      <w:tr w:rsidR="00774CA7" w:rsidRPr="00774CA7">
        <w:trPr>
          <w:divId w:val="225578926"/>
          <w:trHeight w:val="2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lef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産業系施設</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3,787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29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29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3,787 </w:t>
            </w:r>
          </w:p>
        </w:tc>
      </w:tr>
      <w:tr w:rsidR="00774CA7" w:rsidRPr="00774CA7">
        <w:trPr>
          <w:divId w:val="225578926"/>
          <w:trHeight w:val="2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lef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学校教育系施設</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12,245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3,224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7,954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11,223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11,345 </w:t>
            </w:r>
          </w:p>
        </w:tc>
      </w:tr>
      <w:tr w:rsidR="00774CA7" w:rsidRPr="00774CA7">
        <w:trPr>
          <w:divId w:val="225578926"/>
          <w:trHeight w:val="2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lef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子育て支援施設</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910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910 </w:t>
            </w:r>
          </w:p>
        </w:tc>
      </w:tr>
      <w:tr w:rsidR="00774CA7" w:rsidRPr="00774CA7">
        <w:trPr>
          <w:divId w:val="225578926"/>
          <w:trHeight w:val="2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lef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保健・福祉施設</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5,182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565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3,256 </w:t>
            </w:r>
          </w:p>
        </w:tc>
      </w:tr>
      <w:tr w:rsidR="00774CA7" w:rsidRPr="00774CA7">
        <w:trPr>
          <w:divId w:val="225578926"/>
          <w:trHeight w:val="2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lef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医療施設</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687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141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141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687 </w:t>
            </w:r>
          </w:p>
        </w:tc>
      </w:tr>
      <w:tr w:rsidR="00774CA7" w:rsidRPr="00774CA7">
        <w:trPr>
          <w:divId w:val="225578926"/>
          <w:trHeight w:val="2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lef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行政系施設</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4,383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788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788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3,867 </w:t>
            </w:r>
          </w:p>
        </w:tc>
      </w:tr>
      <w:tr w:rsidR="00774CA7" w:rsidRPr="00774CA7">
        <w:trPr>
          <w:divId w:val="225578926"/>
          <w:trHeight w:val="2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lef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公営住宅</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12,305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132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289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2,438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10,343 </w:t>
            </w:r>
          </w:p>
        </w:tc>
      </w:tr>
      <w:tr w:rsidR="00774CA7" w:rsidRPr="00774CA7">
        <w:trPr>
          <w:divId w:val="225578926"/>
          <w:trHeight w:val="2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lef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公園</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591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85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473 </w:t>
            </w:r>
          </w:p>
        </w:tc>
      </w:tr>
      <w:tr w:rsidR="00774CA7" w:rsidRPr="00774CA7">
        <w:trPr>
          <w:divId w:val="225578926"/>
          <w:trHeight w:val="2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lef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供給処理施設</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259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0 </w:t>
            </w:r>
          </w:p>
        </w:tc>
      </w:tr>
      <w:tr w:rsidR="00774CA7" w:rsidRPr="00774CA7">
        <w:trPr>
          <w:divId w:val="225578926"/>
          <w:trHeight w:val="24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lef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その他</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5,570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410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2,037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4,572 </w:t>
            </w:r>
          </w:p>
        </w:tc>
      </w:tr>
      <w:tr w:rsidR="00774CA7" w:rsidRPr="00774CA7">
        <w:trPr>
          <w:divId w:val="225578926"/>
          <w:trHeight w:val="240"/>
        </w:trPr>
        <w:tc>
          <w:tcPr>
            <w:tcW w:w="0" w:type="auto"/>
            <w:tcBorders>
              <w:top w:val="double" w:sz="6"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合計</w:t>
            </w:r>
          </w:p>
        </w:tc>
        <w:tc>
          <w:tcPr>
            <w:tcW w:w="0" w:type="auto"/>
            <w:tcBorders>
              <w:top w:val="double" w:sz="6"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62,945 </w:t>
            </w:r>
          </w:p>
        </w:tc>
        <w:tc>
          <w:tcPr>
            <w:tcW w:w="0" w:type="auto"/>
            <w:tcBorders>
              <w:top w:val="double" w:sz="6"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3,356 </w:t>
            </w:r>
          </w:p>
        </w:tc>
        <w:tc>
          <w:tcPr>
            <w:tcW w:w="0" w:type="auto"/>
            <w:tcBorders>
              <w:top w:val="double" w:sz="6"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11,944 </w:t>
            </w:r>
          </w:p>
        </w:tc>
        <w:tc>
          <w:tcPr>
            <w:tcW w:w="0" w:type="auto"/>
            <w:tcBorders>
              <w:top w:val="double" w:sz="6"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20,482 </w:t>
            </w:r>
          </w:p>
        </w:tc>
        <w:tc>
          <w:tcPr>
            <w:tcW w:w="0" w:type="auto"/>
            <w:tcBorders>
              <w:top w:val="double" w:sz="6"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74CA7" w:rsidRPr="00774CA7" w:rsidRDefault="00774CA7" w:rsidP="00774CA7">
            <w:pPr>
              <w:widowControl/>
              <w:spacing w:line="0" w:lineRule="atLeast"/>
              <w:jc w:val="right"/>
              <w:rPr>
                <w:rFonts w:ascii="HG丸ｺﾞｼｯｸM-PRO" w:eastAsia="HG丸ｺﾞｼｯｸM-PRO" w:hAnsi="HG丸ｺﾞｼｯｸM-PRO" w:cs="ＭＳ Ｐゴシック"/>
                <w:color w:val="000000"/>
                <w:kern w:val="0"/>
                <w:sz w:val="18"/>
                <w:szCs w:val="18"/>
              </w:rPr>
            </w:pPr>
            <w:r w:rsidRPr="00774CA7">
              <w:rPr>
                <w:rFonts w:ascii="HG丸ｺﾞｼｯｸM-PRO" w:eastAsia="HG丸ｺﾞｼｯｸM-PRO" w:hAnsi="HG丸ｺﾞｼｯｸM-PRO" w:cs="ＭＳ Ｐゴシック" w:hint="eastAsia"/>
                <w:color w:val="000000"/>
                <w:kern w:val="0"/>
                <w:sz w:val="18"/>
                <w:szCs w:val="18"/>
              </w:rPr>
              <w:t xml:space="preserve">50,501 </w:t>
            </w:r>
          </w:p>
        </w:tc>
      </w:tr>
    </w:tbl>
    <w:p w:rsidR="00C22A36" w:rsidRPr="00EA6F1E" w:rsidRDefault="00C22A36" w:rsidP="00C22A36"/>
    <w:p w:rsidR="00C22A36" w:rsidRDefault="00C941E6" w:rsidP="00C22A36">
      <w:r>
        <w:rPr>
          <w:rFonts w:hint="eastAsia"/>
        </w:rPr>
        <w:t>表　建築系公共施設の年度別投資的経費</w:t>
      </w:r>
      <w:r w:rsidR="001A2A14">
        <w:rPr>
          <w:rFonts w:hint="eastAsia"/>
        </w:rPr>
        <w:t xml:space="preserve">　　　　</w:t>
      </w:r>
      <w:r w:rsidR="009919FC">
        <w:rPr>
          <w:rFonts w:hint="eastAsia"/>
        </w:rPr>
        <w:t xml:space="preserve">　</w:t>
      </w:r>
      <w:r w:rsidR="001A2A14" w:rsidRPr="001A2A14">
        <w:rPr>
          <w:rFonts w:hint="eastAsia"/>
          <w:sz w:val="18"/>
        </w:rPr>
        <w:t>（単位：千円）</w:t>
      </w:r>
    </w:p>
    <w:tbl>
      <w:tblPr>
        <w:tblW w:w="6256" w:type="dxa"/>
        <w:tblCellMar>
          <w:left w:w="0" w:type="dxa"/>
          <w:right w:w="0" w:type="dxa"/>
        </w:tblCellMar>
        <w:tblLook w:val="04A0"/>
      </w:tblPr>
      <w:tblGrid>
        <w:gridCol w:w="1616"/>
        <w:gridCol w:w="1180"/>
        <w:gridCol w:w="1180"/>
        <w:gridCol w:w="1100"/>
        <w:gridCol w:w="1180"/>
      </w:tblGrid>
      <w:tr w:rsidR="004B0613" w:rsidRPr="004B0613" w:rsidTr="004B0613">
        <w:trPr>
          <w:divId w:val="139152860"/>
          <w:trHeight w:val="113"/>
        </w:trPr>
        <w:tc>
          <w:tcPr>
            <w:tcW w:w="1616" w:type="dxa"/>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bottom"/>
            <w:hideMark/>
          </w:tcPr>
          <w:p w:rsidR="004B0613" w:rsidRPr="004B0613" w:rsidRDefault="004B0613" w:rsidP="004B0613">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4B0613">
              <w:rPr>
                <w:rFonts w:ascii="HG丸ｺﾞｼｯｸM-PRO" w:eastAsia="HG丸ｺﾞｼｯｸM-PRO" w:hAnsi="HG丸ｺﾞｼｯｸM-PRO" w:cs="ＭＳ Ｐゴシック" w:hint="eastAsia"/>
                <w:color w:val="000000"/>
                <w:kern w:val="0"/>
                <w:sz w:val="18"/>
                <w:szCs w:val="18"/>
              </w:rPr>
              <w:t>年度</w:t>
            </w:r>
          </w:p>
        </w:tc>
        <w:tc>
          <w:tcPr>
            <w:tcW w:w="1180" w:type="dxa"/>
            <w:tcBorders>
              <w:top w:val="single" w:sz="4" w:space="0" w:color="auto"/>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4B0613" w:rsidRPr="004B0613" w:rsidRDefault="004B0613" w:rsidP="004B0613">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4B0613">
              <w:rPr>
                <w:rFonts w:ascii="HG丸ｺﾞｼｯｸM-PRO" w:eastAsia="HG丸ｺﾞｼｯｸM-PRO" w:hAnsi="HG丸ｺﾞｼｯｸM-PRO" w:cs="ＭＳ Ｐゴシック" w:hint="eastAsia"/>
                <w:color w:val="000000"/>
                <w:kern w:val="0"/>
                <w:sz w:val="18"/>
                <w:szCs w:val="18"/>
              </w:rPr>
              <w:t>既存更新</w:t>
            </w:r>
          </w:p>
        </w:tc>
        <w:tc>
          <w:tcPr>
            <w:tcW w:w="1180" w:type="dxa"/>
            <w:tcBorders>
              <w:top w:val="single" w:sz="4" w:space="0" w:color="auto"/>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4B0613" w:rsidRPr="004B0613" w:rsidRDefault="004B0613" w:rsidP="004B0613">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4B0613">
              <w:rPr>
                <w:rFonts w:ascii="HG丸ｺﾞｼｯｸM-PRO" w:eastAsia="HG丸ｺﾞｼｯｸM-PRO" w:hAnsi="HG丸ｺﾞｼｯｸM-PRO" w:cs="ＭＳ Ｐゴシック" w:hint="eastAsia"/>
                <w:color w:val="000000"/>
                <w:kern w:val="0"/>
                <w:sz w:val="18"/>
                <w:szCs w:val="18"/>
              </w:rPr>
              <w:t>新規整備</w:t>
            </w:r>
          </w:p>
        </w:tc>
        <w:tc>
          <w:tcPr>
            <w:tcW w:w="1100" w:type="dxa"/>
            <w:tcBorders>
              <w:top w:val="single" w:sz="4" w:space="0" w:color="auto"/>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4B0613" w:rsidRPr="004B0613" w:rsidRDefault="004B0613" w:rsidP="004B0613">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4B0613">
              <w:rPr>
                <w:rFonts w:ascii="HG丸ｺﾞｼｯｸM-PRO" w:eastAsia="HG丸ｺﾞｼｯｸM-PRO" w:hAnsi="HG丸ｺﾞｼｯｸM-PRO" w:cs="ＭＳ Ｐゴシック" w:hint="eastAsia"/>
                <w:color w:val="000000"/>
                <w:kern w:val="0"/>
                <w:sz w:val="18"/>
                <w:szCs w:val="18"/>
              </w:rPr>
              <w:t>用地取得</w:t>
            </w:r>
          </w:p>
        </w:tc>
        <w:tc>
          <w:tcPr>
            <w:tcW w:w="1180" w:type="dxa"/>
            <w:tcBorders>
              <w:top w:val="single" w:sz="4" w:space="0" w:color="auto"/>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4B0613" w:rsidRPr="004B0613" w:rsidRDefault="004B0613" w:rsidP="004B0613">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4B0613">
              <w:rPr>
                <w:rFonts w:ascii="HG丸ｺﾞｼｯｸM-PRO" w:eastAsia="HG丸ｺﾞｼｯｸM-PRO" w:hAnsi="HG丸ｺﾞｼｯｸM-PRO" w:cs="ＭＳ Ｐゴシック" w:hint="eastAsia"/>
                <w:color w:val="000000"/>
                <w:kern w:val="0"/>
                <w:sz w:val="18"/>
                <w:szCs w:val="18"/>
              </w:rPr>
              <w:t>合計</w:t>
            </w:r>
          </w:p>
        </w:tc>
      </w:tr>
      <w:tr w:rsidR="004B0613" w:rsidRPr="004B0613" w:rsidTr="004B0613">
        <w:trPr>
          <w:divId w:val="139152860"/>
          <w:trHeight w:val="11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B0613" w:rsidRPr="004B0613" w:rsidRDefault="004B0613" w:rsidP="004B0613">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4B0613">
              <w:rPr>
                <w:rFonts w:ascii="HG丸ｺﾞｼｯｸM-PRO" w:eastAsia="HG丸ｺﾞｼｯｸM-PRO" w:hAnsi="HG丸ｺﾞｼｯｸM-PRO" w:cs="ＭＳ Ｐゴシック" w:hint="eastAsia"/>
                <w:color w:val="000000"/>
                <w:kern w:val="0"/>
                <w:sz w:val="18"/>
                <w:szCs w:val="18"/>
              </w:rPr>
              <w:t>平成23（2011）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B0613" w:rsidRPr="004B0613" w:rsidRDefault="004B0613" w:rsidP="004B06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4B0613">
              <w:rPr>
                <w:rFonts w:ascii="HG丸ｺﾞｼｯｸM-PRO" w:eastAsia="HG丸ｺﾞｼｯｸM-PRO" w:hAnsi="HG丸ｺﾞｼｯｸM-PRO" w:cs="ＭＳ Ｐゴシック" w:hint="eastAsia"/>
                <w:color w:val="000000"/>
                <w:kern w:val="0"/>
                <w:sz w:val="18"/>
                <w:szCs w:val="18"/>
              </w:rPr>
              <w:t xml:space="preserve">91,246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B0613" w:rsidRPr="004B0613" w:rsidRDefault="004B0613" w:rsidP="004B06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4B0613">
              <w:rPr>
                <w:rFonts w:ascii="HG丸ｺﾞｼｯｸM-PRO" w:eastAsia="HG丸ｺﾞｼｯｸM-PRO" w:hAnsi="HG丸ｺﾞｼｯｸM-PRO" w:cs="ＭＳ Ｐゴシック" w:hint="eastAsia"/>
                <w:color w:val="000000"/>
                <w:kern w:val="0"/>
                <w:sz w:val="18"/>
                <w:szCs w:val="18"/>
              </w:rPr>
              <w:t xml:space="preserve">96,772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B0613" w:rsidRPr="004B0613" w:rsidRDefault="004B0613" w:rsidP="004B06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4B0613">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B0613" w:rsidRPr="004B0613" w:rsidRDefault="004B0613" w:rsidP="004B06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4B0613">
              <w:rPr>
                <w:rFonts w:ascii="HG丸ｺﾞｼｯｸM-PRO" w:eastAsia="HG丸ｺﾞｼｯｸM-PRO" w:hAnsi="HG丸ｺﾞｼｯｸM-PRO" w:cs="ＭＳ Ｐゴシック" w:hint="eastAsia"/>
                <w:color w:val="000000"/>
                <w:kern w:val="0"/>
                <w:sz w:val="18"/>
                <w:szCs w:val="18"/>
              </w:rPr>
              <w:t xml:space="preserve">188,018 </w:t>
            </w:r>
          </w:p>
        </w:tc>
      </w:tr>
      <w:tr w:rsidR="004B0613" w:rsidRPr="004B0613" w:rsidTr="004B0613">
        <w:trPr>
          <w:divId w:val="139152860"/>
          <w:trHeight w:val="11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B0613" w:rsidRPr="004B0613" w:rsidRDefault="004B0613" w:rsidP="004B0613">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4B0613">
              <w:rPr>
                <w:rFonts w:ascii="HG丸ｺﾞｼｯｸM-PRO" w:eastAsia="HG丸ｺﾞｼｯｸM-PRO" w:hAnsi="HG丸ｺﾞｼｯｸM-PRO" w:cs="ＭＳ Ｐゴシック" w:hint="eastAsia"/>
                <w:color w:val="000000"/>
                <w:kern w:val="0"/>
                <w:sz w:val="18"/>
                <w:szCs w:val="18"/>
              </w:rPr>
              <w:t>平成24（2012）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B0613" w:rsidRPr="004B0613" w:rsidRDefault="004B0613" w:rsidP="004B06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4B0613">
              <w:rPr>
                <w:rFonts w:ascii="HG丸ｺﾞｼｯｸM-PRO" w:eastAsia="HG丸ｺﾞｼｯｸM-PRO" w:hAnsi="HG丸ｺﾞｼｯｸM-PRO" w:cs="ＭＳ Ｐゴシック" w:hint="eastAsia"/>
                <w:color w:val="000000"/>
                <w:kern w:val="0"/>
                <w:sz w:val="18"/>
                <w:szCs w:val="18"/>
              </w:rPr>
              <w:t xml:space="preserve">154,568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B0613" w:rsidRPr="004B0613" w:rsidRDefault="004B0613" w:rsidP="004B06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4B0613">
              <w:rPr>
                <w:rFonts w:ascii="HG丸ｺﾞｼｯｸM-PRO" w:eastAsia="HG丸ｺﾞｼｯｸM-PRO" w:hAnsi="HG丸ｺﾞｼｯｸM-PRO" w:cs="ＭＳ Ｐゴシック" w:hint="eastAsia"/>
                <w:color w:val="000000"/>
                <w:kern w:val="0"/>
                <w:sz w:val="18"/>
                <w:szCs w:val="18"/>
              </w:rPr>
              <w:t xml:space="preserve">113,345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B0613" w:rsidRPr="004B0613" w:rsidRDefault="004B0613" w:rsidP="004B06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4B0613">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B0613" w:rsidRPr="004B0613" w:rsidRDefault="004B0613" w:rsidP="004B06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4B0613">
              <w:rPr>
                <w:rFonts w:ascii="HG丸ｺﾞｼｯｸM-PRO" w:eastAsia="HG丸ｺﾞｼｯｸM-PRO" w:hAnsi="HG丸ｺﾞｼｯｸM-PRO" w:cs="ＭＳ Ｐゴシック" w:hint="eastAsia"/>
                <w:color w:val="000000"/>
                <w:kern w:val="0"/>
                <w:sz w:val="18"/>
                <w:szCs w:val="18"/>
              </w:rPr>
              <w:t xml:space="preserve">267,913 </w:t>
            </w:r>
          </w:p>
        </w:tc>
      </w:tr>
      <w:tr w:rsidR="004B0613" w:rsidRPr="004B0613" w:rsidTr="004B0613">
        <w:trPr>
          <w:divId w:val="139152860"/>
          <w:trHeight w:val="11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B0613" w:rsidRPr="004B0613" w:rsidRDefault="004B0613" w:rsidP="004B0613">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4B0613">
              <w:rPr>
                <w:rFonts w:ascii="HG丸ｺﾞｼｯｸM-PRO" w:eastAsia="HG丸ｺﾞｼｯｸM-PRO" w:hAnsi="HG丸ｺﾞｼｯｸM-PRO" w:cs="ＭＳ Ｐゴシック" w:hint="eastAsia"/>
                <w:color w:val="000000"/>
                <w:kern w:val="0"/>
                <w:sz w:val="18"/>
                <w:szCs w:val="18"/>
              </w:rPr>
              <w:t>平成25（2013）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B0613" w:rsidRPr="004B0613" w:rsidRDefault="004B0613" w:rsidP="004B06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4B0613">
              <w:rPr>
                <w:rFonts w:ascii="HG丸ｺﾞｼｯｸM-PRO" w:eastAsia="HG丸ｺﾞｼｯｸM-PRO" w:hAnsi="HG丸ｺﾞｼｯｸM-PRO" w:cs="ＭＳ Ｐゴシック" w:hint="eastAsia"/>
                <w:color w:val="000000"/>
                <w:kern w:val="0"/>
                <w:sz w:val="18"/>
                <w:szCs w:val="18"/>
              </w:rPr>
              <w:t xml:space="preserve">293,473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B0613" w:rsidRPr="004B0613" w:rsidRDefault="004B0613" w:rsidP="004B06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4B0613">
              <w:rPr>
                <w:rFonts w:ascii="HG丸ｺﾞｼｯｸM-PRO" w:eastAsia="HG丸ｺﾞｼｯｸM-PRO" w:hAnsi="HG丸ｺﾞｼｯｸM-PRO" w:cs="ＭＳ Ｐゴシック" w:hint="eastAsia"/>
                <w:color w:val="000000"/>
                <w:kern w:val="0"/>
                <w:sz w:val="18"/>
                <w:szCs w:val="18"/>
              </w:rPr>
              <w:t xml:space="preserve">276,099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B0613" w:rsidRPr="004B0613" w:rsidRDefault="004B0613" w:rsidP="004B06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4B0613">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B0613" w:rsidRPr="004B0613" w:rsidRDefault="004B0613" w:rsidP="004B06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4B0613">
              <w:rPr>
                <w:rFonts w:ascii="HG丸ｺﾞｼｯｸM-PRO" w:eastAsia="HG丸ｺﾞｼｯｸM-PRO" w:hAnsi="HG丸ｺﾞｼｯｸM-PRO" w:cs="ＭＳ Ｐゴシック" w:hint="eastAsia"/>
                <w:color w:val="000000"/>
                <w:kern w:val="0"/>
                <w:sz w:val="18"/>
                <w:szCs w:val="18"/>
              </w:rPr>
              <w:t xml:space="preserve">569,572 </w:t>
            </w:r>
          </w:p>
        </w:tc>
      </w:tr>
      <w:tr w:rsidR="004B0613" w:rsidRPr="004B0613" w:rsidTr="004B0613">
        <w:trPr>
          <w:divId w:val="139152860"/>
          <w:trHeight w:val="11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B0613" w:rsidRPr="004B0613" w:rsidRDefault="004B0613" w:rsidP="004B0613">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4B0613">
              <w:rPr>
                <w:rFonts w:ascii="HG丸ｺﾞｼｯｸM-PRO" w:eastAsia="HG丸ｺﾞｼｯｸM-PRO" w:hAnsi="HG丸ｺﾞｼｯｸM-PRO" w:cs="ＭＳ Ｐゴシック" w:hint="eastAsia"/>
                <w:color w:val="000000"/>
                <w:kern w:val="0"/>
                <w:sz w:val="18"/>
                <w:szCs w:val="18"/>
              </w:rPr>
              <w:t>平成26（2014）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B0613" w:rsidRPr="004B0613" w:rsidRDefault="004B0613" w:rsidP="004B06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4B0613">
              <w:rPr>
                <w:rFonts w:ascii="HG丸ｺﾞｼｯｸM-PRO" w:eastAsia="HG丸ｺﾞｼｯｸM-PRO" w:hAnsi="HG丸ｺﾞｼｯｸM-PRO" w:cs="ＭＳ Ｐゴシック" w:hint="eastAsia"/>
                <w:color w:val="000000"/>
                <w:kern w:val="0"/>
                <w:sz w:val="18"/>
                <w:szCs w:val="18"/>
              </w:rPr>
              <w:t xml:space="preserve">109,498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B0613" w:rsidRPr="004B0613" w:rsidRDefault="004B0613" w:rsidP="004B06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4B0613">
              <w:rPr>
                <w:rFonts w:ascii="HG丸ｺﾞｼｯｸM-PRO" w:eastAsia="HG丸ｺﾞｼｯｸM-PRO" w:hAnsi="HG丸ｺﾞｼｯｸM-PRO" w:cs="ＭＳ Ｐゴシック" w:hint="eastAsia"/>
                <w:color w:val="000000"/>
                <w:kern w:val="0"/>
                <w:sz w:val="18"/>
                <w:szCs w:val="18"/>
              </w:rPr>
              <w:t xml:space="preserve">459,545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B0613" w:rsidRPr="004B0613" w:rsidRDefault="004B0613" w:rsidP="004B06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4B0613">
              <w:rPr>
                <w:rFonts w:ascii="HG丸ｺﾞｼｯｸM-PRO" w:eastAsia="HG丸ｺﾞｼｯｸM-PRO" w:hAnsi="HG丸ｺﾞｼｯｸM-PRO" w:cs="ＭＳ Ｐゴシック" w:hint="eastAsia"/>
                <w:color w:val="000000"/>
                <w:kern w:val="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B0613" w:rsidRPr="004B0613" w:rsidRDefault="004B0613" w:rsidP="004B06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4B0613">
              <w:rPr>
                <w:rFonts w:ascii="HG丸ｺﾞｼｯｸM-PRO" w:eastAsia="HG丸ｺﾞｼｯｸM-PRO" w:hAnsi="HG丸ｺﾞｼｯｸM-PRO" w:cs="ＭＳ Ｐゴシック" w:hint="eastAsia"/>
                <w:color w:val="000000"/>
                <w:kern w:val="0"/>
                <w:sz w:val="18"/>
                <w:szCs w:val="18"/>
              </w:rPr>
              <w:t xml:space="preserve">569,043 </w:t>
            </w:r>
          </w:p>
        </w:tc>
      </w:tr>
      <w:tr w:rsidR="004B0613" w:rsidRPr="004B0613" w:rsidTr="004B0613">
        <w:trPr>
          <w:divId w:val="139152860"/>
          <w:trHeight w:val="11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B0613" w:rsidRPr="004B0613" w:rsidRDefault="004B0613" w:rsidP="004B0613">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4B0613">
              <w:rPr>
                <w:rFonts w:ascii="HG丸ｺﾞｼｯｸM-PRO" w:eastAsia="HG丸ｺﾞｼｯｸM-PRO" w:hAnsi="HG丸ｺﾞｼｯｸM-PRO" w:cs="ＭＳ Ｐゴシック" w:hint="eastAsia"/>
                <w:color w:val="000000"/>
                <w:kern w:val="0"/>
                <w:sz w:val="18"/>
                <w:szCs w:val="18"/>
              </w:rPr>
              <w:t>平成27（2015）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B0613" w:rsidRPr="004B0613" w:rsidRDefault="004B0613" w:rsidP="004B06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4B0613">
              <w:rPr>
                <w:rFonts w:ascii="HG丸ｺﾞｼｯｸM-PRO" w:eastAsia="HG丸ｺﾞｼｯｸM-PRO" w:hAnsi="HG丸ｺﾞｼｯｸM-PRO" w:cs="ＭＳ Ｐゴシック" w:hint="eastAsia"/>
                <w:color w:val="000000"/>
                <w:kern w:val="0"/>
                <w:sz w:val="18"/>
                <w:szCs w:val="18"/>
              </w:rPr>
              <w:t xml:space="preserve">79,774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B0613" w:rsidRPr="004B0613" w:rsidRDefault="004B0613" w:rsidP="004B06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4B0613">
              <w:rPr>
                <w:rFonts w:ascii="HG丸ｺﾞｼｯｸM-PRO" w:eastAsia="HG丸ｺﾞｼｯｸM-PRO" w:hAnsi="HG丸ｺﾞｼｯｸM-PRO" w:cs="ＭＳ Ｐゴシック" w:hint="eastAsia"/>
                <w:color w:val="000000"/>
                <w:kern w:val="0"/>
                <w:sz w:val="18"/>
                <w:szCs w:val="18"/>
              </w:rPr>
              <w:t xml:space="preserve">409,450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B0613" w:rsidRPr="004B0613" w:rsidRDefault="004B0613" w:rsidP="004B06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4B0613">
              <w:rPr>
                <w:rFonts w:ascii="HG丸ｺﾞｼｯｸM-PRO" w:eastAsia="HG丸ｺﾞｼｯｸM-PRO" w:hAnsi="HG丸ｺﾞｼｯｸM-PRO" w:cs="ＭＳ Ｐゴシック" w:hint="eastAsia"/>
                <w:color w:val="000000"/>
                <w:kern w:val="0"/>
                <w:sz w:val="18"/>
                <w:szCs w:val="18"/>
              </w:rPr>
              <w:t xml:space="preserve">480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B0613" w:rsidRPr="004B0613" w:rsidRDefault="004B0613" w:rsidP="004B06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4B0613">
              <w:rPr>
                <w:rFonts w:ascii="HG丸ｺﾞｼｯｸM-PRO" w:eastAsia="HG丸ｺﾞｼｯｸM-PRO" w:hAnsi="HG丸ｺﾞｼｯｸM-PRO" w:cs="ＭＳ Ｐゴシック" w:hint="eastAsia"/>
                <w:color w:val="000000"/>
                <w:kern w:val="0"/>
                <w:sz w:val="18"/>
                <w:szCs w:val="18"/>
              </w:rPr>
              <w:t xml:space="preserve">489,704 </w:t>
            </w:r>
          </w:p>
        </w:tc>
      </w:tr>
      <w:tr w:rsidR="004B0613" w:rsidRPr="004B0613" w:rsidTr="004B0613">
        <w:trPr>
          <w:divId w:val="139152860"/>
          <w:trHeight w:val="11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B0613" w:rsidRPr="004B0613" w:rsidRDefault="004B0613" w:rsidP="004B0613">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4B0613">
              <w:rPr>
                <w:rFonts w:ascii="HG丸ｺﾞｼｯｸM-PRO" w:eastAsia="HG丸ｺﾞｼｯｸM-PRO" w:hAnsi="HG丸ｺﾞｼｯｸM-PRO" w:cs="ＭＳ Ｐゴシック" w:hint="eastAsia"/>
                <w:color w:val="000000"/>
                <w:kern w:val="0"/>
                <w:sz w:val="18"/>
                <w:szCs w:val="18"/>
              </w:rPr>
              <w:t>平均</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B0613" w:rsidRPr="004B0613" w:rsidRDefault="004B0613" w:rsidP="004B06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4B0613">
              <w:rPr>
                <w:rFonts w:ascii="HG丸ｺﾞｼｯｸM-PRO" w:eastAsia="HG丸ｺﾞｼｯｸM-PRO" w:hAnsi="HG丸ｺﾞｼｯｸM-PRO" w:cs="ＭＳ Ｐゴシック" w:hint="eastAsia"/>
                <w:color w:val="000000"/>
                <w:kern w:val="0"/>
                <w:sz w:val="18"/>
                <w:szCs w:val="18"/>
              </w:rPr>
              <w:t xml:space="preserve">145,712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B0613" w:rsidRPr="004B0613" w:rsidRDefault="004B0613" w:rsidP="004B06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4B0613">
              <w:rPr>
                <w:rFonts w:ascii="HG丸ｺﾞｼｯｸM-PRO" w:eastAsia="HG丸ｺﾞｼｯｸM-PRO" w:hAnsi="HG丸ｺﾞｼｯｸM-PRO" w:cs="ＭＳ Ｐゴシック" w:hint="eastAsia"/>
                <w:color w:val="000000"/>
                <w:kern w:val="0"/>
                <w:sz w:val="18"/>
                <w:szCs w:val="18"/>
              </w:rPr>
              <w:t xml:space="preserve">271,042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B0613" w:rsidRPr="004B0613" w:rsidRDefault="004B0613" w:rsidP="004B06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4B0613">
              <w:rPr>
                <w:rFonts w:ascii="HG丸ｺﾞｼｯｸM-PRO" w:eastAsia="HG丸ｺﾞｼｯｸM-PRO" w:hAnsi="HG丸ｺﾞｼｯｸM-PRO" w:cs="ＭＳ Ｐゴシック" w:hint="eastAsia"/>
                <w:color w:val="000000"/>
                <w:kern w:val="0"/>
                <w:sz w:val="18"/>
                <w:szCs w:val="18"/>
              </w:rPr>
              <w:t xml:space="preserve">96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B0613" w:rsidRPr="004B0613" w:rsidRDefault="004B0613" w:rsidP="004B0613">
            <w:pPr>
              <w:widowControl/>
              <w:spacing w:line="0" w:lineRule="atLeast"/>
              <w:jc w:val="right"/>
              <w:rPr>
                <w:rFonts w:ascii="HG丸ｺﾞｼｯｸM-PRO" w:eastAsia="HG丸ｺﾞｼｯｸM-PRO" w:hAnsi="HG丸ｺﾞｼｯｸM-PRO" w:cs="ＭＳ Ｐゴシック"/>
                <w:color w:val="000000"/>
                <w:kern w:val="0"/>
                <w:sz w:val="18"/>
                <w:szCs w:val="18"/>
              </w:rPr>
            </w:pPr>
            <w:r w:rsidRPr="004B0613">
              <w:rPr>
                <w:rFonts w:ascii="HG丸ｺﾞｼｯｸM-PRO" w:eastAsia="HG丸ｺﾞｼｯｸM-PRO" w:hAnsi="HG丸ｺﾞｼｯｸM-PRO" w:cs="ＭＳ Ｐゴシック" w:hint="eastAsia"/>
                <w:color w:val="000000"/>
                <w:kern w:val="0"/>
                <w:sz w:val="18"/>
                <w:szCs w:val="18"/>
              </w:rPr>
              <w:t xml:space="preserve">416,850 </w:t>
            </w:r>
          </w:p>
        </w:tc>
      </w:tr>
    </w:tbl>
    <w:p w:rsidR="00C941E6" w:rsidRDefault="00C941E6" w:rsidP="00C22A36"/>
    <w:p w:rsidR="00774CA7" w:rsidRDefault="00774CA7" w:rsidP="00C22A36"/>
    <w:p w:rsidR="00C22A36" w:rsidRDefault="00C22A36" w:rsidP="00F47DBA">
      <w:pPr>
        <w:pStyle w:val="3"/>
        <w:spacing w:line="320" w:lineRule="exact"/>
      </w:pPr>
      <w:r>
        <w:rPr>
          <w:rFonts w:hint="eastAsia"/>
        </w:rPr>
        <w:t>シミュレーション結果</w:t>
      </w:r>
    </w:p>
    <w:p w:rsidR="00C22A36" w:rsidRDefault="00C22A36" w:rsidP="00C22A36">
      <w:pPr>
        <w:ind w:leftChars="100" w:left="213" w:firstLineChars="100" w:firstLine="213"/>
      </w:pPr>
    </w:p>
    <w:p w:rsidR="00C22A36" w:rsidRDefault="002E5E30" w:rsidP="00C22A36">
      <w:pPr>
        <w:ind w:leftChars="100" w:left="213" w:firstLineChars="100" w:firstLine="213"/>
      </w:pPr>
      <w:r w:rsidRPr="00D735DA">
        <w:rPr>
          <w:rFonts w:hint="eastAsia"/>
        </w:rPr>
        <w:t>実線は今後10年間（～202</w:t>
      </w:r>
      <w:r>
        <w:rPr>
          <w:rFonts w:hint="eastAsia"/>
        </w:rPr>
        <w:t>6</w:t>
      </w:r>
      <w:r w:rsidRPr="00D735DA">
        <w:rPr>
          <w:rFonts w:hint="eastAsia"/>
        </w:rPr>
        <w:t>（H3</w:t>
      </w:r>
      <w:r>
        <w:rPr>
          <w:rFonts w:hint="eastAsia"/>
        </w:rPr>
        <w:t>8</w:t>
      </w:r>
      <w:r w:rsidRPr="00D735DA">
        <w:rPr>
          <w:rFonts w:hint="eastAsia"/>
        </w:rPr>
        <w:t>））、20年間（～203</w:t>
      </w:r>
      <w:r>
        <w:rPr>
          <w:rFonts w:hint="eastAsia"/>
        </w:rPr>
        <w:t>6</w:t>
      </w:r>
      <w:r w:rsidRPr="00D735DA">
        <w:rPr>
          <w:rFonts w:hint="eastAsia"/>
        </w:rPr>
        <w:t>（H4</w:t>
      </w:r>
      <w:r>
        <w:rPr>
          <w:rFonts w:hint="eastAsia"/>
        </w:rPr>
        <w:t>8</w:t>
      </w:r>
      <w:r w:rsidRPr="00D735DA">
        <w:rPr>
          <w:rFonts w:hint="eastAsia"/>
        </w:rPr>
        <w:t>））、30年間（～204</w:t>
      </w:r>
      <w:r>
        <w:rPr>
          <w:rFonts w:hint="eastAsia"/>
        </w:rPr>
        <w:t>6</w:t>
      </w:r>
      <w:r w:rsidRPr="00D735DA">
        <w:rPr>
          <w:rFonts w:hint="eastAsia"/>
        </w:rPr>
        <w:t>（H5</w:t>
      </w:r>
      <w:r>
        <w:rPr>
          <w:rFonts w:hint="eastAsia"/>
        </w:rPr>
        <w:t>8</w:t>
      </w:r>
      <w:r w:rsidRPr="00D735DA">
        <w:rPr>
          <w:rFonts w:hint="eastAsia"/>
        </w:rPr>
        <w:t>））、</w:t>
      </w:r>
      <w:r>
        <w:rPr>
          <w:rFonts w:hint="eastAsia"/>
        </w:rPr>
        <w:t>4</w:t>
      </w:r>
      <w:r w:rsidRPr="00D735DA">
        <w:rPr>
          <w:rFonts w:hint="eastAsia"/>
        </w:rPr>
        <w:t>0年間（～20</w:t>
      </w:r>
      <w:r>
        <w:rPr>
          <w:rFonts w:hint="eastAsia"/>
        </w:rPr>
        <w:t>56</w:t>
      </w:r>
      <w:r w:rsidRPr="00D735DA">
        <w:rPr>
          <w:rFonts w:hint="eastAsia"/>
        </w:rPr>
        <w:t>（H</w:t>
      </w:r>
      <w:r>
        <w:rPr>
          <w:rFonts w:hint="eastAsia"/>
        </w:rPr>
        <w:t>68</w:t>
      </w:r>
      <w:r w:rsidRPr="00D735DA">
        <w:rPr>
          <w:rFonts w:hint="eastAsia"/>
        </w:rPr>
        <w:t>））</w:t>
      </w:r>
      <w:r w:rsidR="00C22A36">
        <w:rPr>
          <w:rFonts w:hint="eastAsia"/>
        </w:rPr>
        <w:t>における削減された施設面積に応じた「不足額」です。</w:t>
      </w:r>
      <w:r w:rsidR="00C22A36" w:rsidRPr="00D735DA">
        <w:rPr>
          <w:rFonts w:hint="eastAsia"/>
        </w:rPr>
        <w:t>点線はそれぞれの期間における</w:t>
      </w:r>
      <w:r w:rsidR="00C22A36">
        <w:rPr>
          <w:rFonts w:hint="eastAsia"/>
        </w:rPr>
        <w:t>施設面積</w:t>
      </w:r>
      <w:r w:rsidR="00C22A36" w:rsidRPr="00D735DA">
        <w:rPr>
          <w:rFonts w:hint="eastAsia"/>
        </w:rPr>
        <w:t>の削減</w:t>
      </w:r>
      <w:r w:rsidR="00C22A36">
        <w:rPr>
          <w:rFonts w:hint="eastAsia"/>
        </w:rPr>
        <w:t>により生じた</w:t>
      </w:r>
      <w:r w:rsidR="00C22A36" w:rsidRPr="00D735DA">
        <w:rPr>
          <w:rFonts w:hint="eastAsia"/>
        </w:rPr>
        <w:t>管理運営費</w:t>
      </w:r>
      <w:r w:rsidR="00C22A36">
        <w:rPr>
          <w:rFonts w:hint="eastAsia"/>
        </w:rPr>
        <w:t>の削減分（＝「充当額」）です</w:t>
      </w:r>
      <w:r w:rsidR="00C22A36" w:rsidRPr="00D735DA">
        <w:rPr>
          <w:rFonts w:hint="eastAsia"/>
        </w:rPr>
        <w:t>。この実線と点線の交点が、</w:t>
      </w:r>
      <w:r w:rsidR="00C22A36">
        <w:rPr>
          <w:rFonts w:hint="eastAsia"/>
        </w:rPr>
        <w:t>「不足額」「充当額」の均衡点</w:t>
      </w:r>
      <w:r w:rsidR="00C22A36" w:rsidRPr="00D735DA">
        <w:rPr>
          <w:rFonts w:hint="eastAsia"/>
        </w:rPr>
        <w:t>であり、その横軸の値がその期間までにおける</w:t>
      </w:r>
      <w:r w:rsidR="00C22A36">
        <w:rPr>
          <w:rFonts w:hint="eastAsia"/>
        </w:rPr>
        <w:t>適切な施設面積と考えることができます。</w:t>
      </w:r>
    </w:p>
    <w:p w:rsidR="00C22A36" w:rsidRDefault="00C22A36" w:rsidP="00C22A36">
      <w:pPr>
        <w:ind w:leftChars="100" w:left="213" w:firstLineChars="100" w:firstLine="213"/>
      </w:pPr>
      <w:r w:rsidRPr="000E23EE">
        <w:rPr>
          <w:rFonts w:hint="eastAsia"/>
        </w:rPr>
        <w:t>結果として、202</w:t>
      </w:r>
      <w:r w:rsidR="00DB4E9B">
        <w:rPr>
          <w:rFonts w:hint="eastAsia"/>
        </w:rPr>
        <w:t>6</w:t>
      </w:r>
      <w:r w:rsidRPr="000E23EE">
        <w:rPr>
          <w:rFonts w:hint="eastAsia"/>
        </w:rPr>
        <w:t>年（H3</w:t>
      </w:r>
      <w:r w:rsidR="00DB4E9B">
        <w:rPr>
          <w:rFonts w:hint="eastAsia"/>
        </w:rPr>
        <w:t>8</w:t>
      </w:r>
      <w:r w:rsidRPr="000E23EE">
        <w:rPr>
          <w:rFonts w:hint="eastAsia"/>
        </w:rPr>
        <w:t>）までの保有面積は現在の</w:t>
      </w:r>
      <w:r w:rsidR="00EC0648">
        <w:rPr>
          <w:rFonts w:hint="eastAsia"/>
        </w:rPr>
        <w:t>77</w:t>
      </w:r>
      <w:r w:rsidRPr="000E23EE">
        <w:rPr>
          <w:rFonts w:hint="eastAsia"/>
        </w:rPr>
        <w:t>％（</w:t>
      </w:r>
      <w:r w:rsidR="00EC0648">
        <w:rPr>
          <w:rFonts w:hint="eastAsia"/>
        </w:rPr>
        <w:t>23</w:t>
      </w:r>
      <w:r w:rsidRPr="000E23EE">
        <w:rPr>
          <w:rFonts w:hint="eastAsia"/>
        </w:rPr>
        <w:t>％削減）、203</w:t>
      </w:r>
      <w:r w:rsidR="00DB4E9B">
        <w:rPr>
          <w:rFonts w:hint="eastAsia"/>
        </w:rPr>
        <w:t>6</w:t>
      </w:r>
      <w:r w:rsidRPr="000E23EE">
        <w:rPr>
          <w:rFonts w:hint="eastAsia"/>
        </w:rPr>
        <w:t>年（H4</w:t>
      </w:r>
      <w:r w:rsidR="00DB4E9B">
        <w:rPr>
          <w:rFonts w:hint="eastAsia"/>
        </w:rPr>
        <w:t>8</w:t>
      </w:r>
      <w:r w:rsidRPr="000E23EE">
        <w:rPr>
          <w:rFonts w:hint="eastAsia"/>
        </w:rPr>
        <w:t>）までは</w:t>
      </w:r>
      <w:r w:rsidR="00EC0648">
        <w:rPr>
          <w:rFonts w:hint="eastAsia"/>
        </w:rPr>
        <w:t>70</w:t>
      </w:r>
      <w:r w:rsidRPr="000E23EE">
        <w:rPr>
          <w:rFonts w:hint="eastAsia"/>
        </w:rPr>
        <w:t>％（</w:t>
      </w:r>
      <w:r w:rsidR="00EC0648">
        <w:rPr>
          <w:rFonts w:hint="eastAsia"/>
        </w:rPr>
        <w:t>30</w:t>
      </w:r>
      <w:r w:rsidRPr="000E23EE">
        <w:rPr>
          <w:rFonts w:hint="eastAsia"/>
        </w:rPr>
        <w:t>％削減）、204</w:t>
      </w:r>
      <w:r w:rsidR="00DB4E9B">
        <w:rPr>
          <w:rFonts w:hint="eastAsia"/>
        </w:rPr>
        <w:t>6</w:t>
      </w:r>
      <w:r w:rsidRPr="000E23EE">
        <w:rPr>
          <w:rFonts w:hint="eastAsia"/>
        </w:rPr>
        <w:t>（H5</w:t>
      </w:r>
      <w:r w:rsidR="00DB4E9B">
        <w:rPr>
          <w:rFonts w:hint="eastAsia"/>
        </w:rPr>
        <w:t>8</w:t>
      </w:r>
      <w:r w:rsidRPr="000E23EE">
        <w:rPr>
          <w:rFonts w:hint="eastAsia"/>
        </w:rPr>
        <w:t>）まで</w:t>
      </w:r>
      <w:r w:rsidR="00EC0648">
        <w:rPr>
          <w:rFonts w:hint="eastAsia"/>
        </w:rPr>
        <w:t>72</w:t>
      </w:r>
      <w:r w:rsidRPr="000E23EE">
        <w:rPr>
          <w:rFonts w:hint="eastAsia"/>
        </w:rPr>
        <w:t>％（</w:t>
      </w:r>
      <w:r w:rsidR="00EC0648">
        <w:rPr>
          <w:rFonts w:hint="eastAsia"/>
        </w:rPr>
        <w:t>28</w:t>
      </w:r>
      <w:r w:rsidRPr="000E23EE">
        <w:rPr>
          <w:rFonts w:hint="eastAsia"/>
        </w:rPr>
        <w:t>％削減）、205</w:t>
      </w:r>
      <w:r w:rsidR="00DB4E9B">
        <w:rPr>
          <w:rFonts w:hint="eastAsia"/>
        </w:rPr>
        <w:t>6</w:t>
      </w:r>
      <w:r w:rsidRPr="000E23EE">
        <w:rPr>
          <w:rFonts w:hint="eastAsia"/>
        </w:rPr>
        <w:t>（H6</w:t>
      </w:r>
      <w:r w:rsidR="00DB4E9B">
        <w:rPr>
          <w:rFonts w:hint="eastAsia"/>
        </w:rPr>
        <w:t>8</w:t>
      </w:r>
      <w:r w:rsidRPr="000E23EE">
        <w:rPr>
          <w:rFonts w:hint="eastAsia"/>
        </w:rPr>
        <w:t>）までは</w:t>
      </w:r>
      <w:r w:rsidR="00EC0648">
        <w:rPr>
          <w:rFonts w:hint="eastAsia"/>
        </w:rPr>
        <w:t>80</w:t>
      </w:r>
      <w:r w:rsidRPr="000E23EE">
        <w:rPr>
          <w:rFonts w:hint="eastAsia"/>
        </w:rPr>
        <w:t>％（</w:t>
      </w:r>
      <w:r w:rsidR="00EC0648">
        <w:rPr>
          <w:rFonts w:hint="eastAsia"/>
        </w:rPr>
        <w:t>20</w:t>
      </w:r>
      <w:r w:rsidRPr="000E23EE">
        <w:rPr>
          <w:rFonts w:hint="eastAsia"/>
        </w:rPr>
        <w:t>％削減）となりました。</w:t>
      </w:r>
      <w:r>
        <w:rPr>
          <w:rFonts w:hint="eastAsia"/>
        </w:rPr>
        <w:t>上記を踏まえ、計画期間の施設保有面積の削減量の目標を以下のように設定します。</w:t>
      </w:r>
    </w:p>
    <w:p w:rsidR="00C22A36" w:rsidRDefault="00C22A36" w:rsidP="00C22A36">
      <w:pPr>
        <w:ind w:leftChars="100" w:left="213" w:firstLineChars="100" w:firstLine="213"/>
      </w:pPr>
    </w:p>
    <w:p w:rsidR="00C22A36" w:rsidRDefault="00C22A36" w:rsidP="00C22A36">
      <w:pPr>
        <w:ind w:leftChars="100" w:left="213" w:firstLineChars="100" w:firstLine="213"/>
      </w:pPr>
      <w:r>
        <w:rPr>
          <w:rFonts w:hint="eastAsia"/>
        </w:rPr>
        <w:t>施設保有面積の削減目標（案）</w:t>
      </w:r>
    </w:p>
    <w:tbl>
      <w:tblPr>
        <w:tblStyle w:val="ae"/>
        <w:tblW w:w="0" w:type="auto"/>
        <w:tblInd w:w="213" w:type="dxa"/>
        <w:tblLook w:val="04A0"/>
      </w:tblPr>
      <w:tblGrid>
        <w:gridCol w:w="8826"/>
      </w:tblGrid>
      <w:tr w:rsidR="00C22A36" w:rsidRPr="00C941E6" w:rsidTr="00174283">
        <w:tc>
          <w:tcPr>
            <w:tcW w:w="8826" w:type="dxa"/>
            <w:tcBorders>
              <w:top w:val="double" w:sz="4" w:space="0" w:color="auto"/>
              <w:left w:val="double" w:sz="4" w:space="0" w:color="auto"/>
              <w:bottom w:val="double" w:sz="4" w:space="0" w:color="auto"/>
              <w:right w:val="double" w:sz="4" w:space="0" w:color="auto"/>
            </w:tcBorders>
          </w:tcPr>
          <w:p w:rsidR="00C22A36" w:rsidRPr="00C941E6" w:rsidRDefault="00C22A36" w:rsidP="00C941E6">
            <w:pPr>
              <w:spacing w:line="200" w:lineRule="exact"/>
              <w:ind w:firstLineChars="100" w:firstLine="213"/>
              <w:rPr>
                <w:rFonts w:ascii="HG丸ｺﾞｼｯｸM-PRO" w:eastAsia="HG丸ｺﾞｼｯｸM-PRO" w:hAnsi="HG丸ｺﾞｼｯｸM-PRO"/>
              </w:rPr>
            </w:pPr>
          </w:p>
          <w:p w:rsidR="00C22A36" w:rsidRPr="00C941E6" w:rsidRDefault="00C22A36" w:rsidP="00C941E6">
            <w:pPr>
              <w:spacing w:line="200" w:lineRule="exact"/>
              <w:ind w:firstLineChars="100" w:firstLine="213"/>
              <w:jc w:val="center"/>
              <w:rPr>
                <w:rFonts w:ascii="HG丸ｺﾞｼｯｸM-PRO" w:eastAsia="HG丸ｺﾞｼｯｸM-PRO" w:hAnsi="HG丸ｺﾞｼｯｸM-PRO"/>
                <w:b/>
              </w:rPr>
            </w:pPr>
            <w:r w:rsidRPr="00C941E6">
              <w:rPr>
                <w:rFonts w:ascii="HG丸ｺﾞｼｯｸM-PRO" w:eastAsia="HG丸ｺﾞｼｯｸM-PRO" w:hAnsi="HG丸ｺﾞｼｯｸM-PRO" w:hint="eastAsia"/>
                <w:b/>
              </w:rPr>
              <w:t>平成</w:t>
            </w:r>
            <w:r w:rsidR="000F2AC6" w:rsidRPr="00C941E6">
              <w:rPr>
                <w:rFonts w:ascii="HG丸ｺﾞｼｯｸM-PRO" w:eastAsia="HG丸ｺﾞｼｯｸM-PRO" w:hAnsi="HG丸ｺﾞｼｯｸM-PRO" w:hint="eastAsia"/>
                <w:b/>
              </w:rPr>
              <w:t>6</w:t>
            </w:r>
            <w:r w:rsidR="007962F6" w:rsidRPr="00C941E6">
              <w:rPr>
                <w:rFonts w:ascii="HG丸ｺﾞｼｯｸM-PRO" w:eastAsia="HG丸ｺﾞｼｯｸM-PRO" w:hAnsi="HG丸ｺﾞｼｯｸM-PRO" w:hint="eastAsia"/>
                <w:b/>
              </w:rPr>
              <w:t>8</w:t>
            </w:r>
            <w:r w:rsidRPr="00C941E6">
              <w:rPr>
                <w:rFonts w:ascii="HG丸ｺﾞｼｯｸM-PRO" w:eastAsia="HG丸ｺﾞｼｯｸM-PRO" w:hAnsi="HG丸ｺﾞｼｯｸM-PRO" w:hint="eastAsia"/>
                <w:b/>
              </w:rPr>
              <w:t>年（40年後）までに施設保有面積の</w:t>
            </w:r>
            <w:r w:rsidR="00EB313A">
              <w:rPr>
                <w:rFonts w:ascii="HG丸ｺﾞｼｯｸM-PRO" w:eastAsia="HG丸ｺﾞｼｯｸM-PRO" w:hAnsi="HG丸ｺﾞｼｯｸM-PRO" w:hint="eastAsia"/>
                <w:b/>
              </w:rPr>
              <w:t>25</w:t>
            </w:r>
            <w:r w:rsidRPr="00C941E6">
              <w:rPr>
                <w:rFonts w:ascii="HG丸ｺﾞｼｯｸM-PRO" w:eastAsia="HG丸ｺﾞｼｯｸM-PRO" w:hAnsi="HG丸ｺﾞｼｯｸM-PRO" w:hint="eastAsia"/>
                <w:b/>
              </w:rPr>
              <w:t>％を削減</w:t>
            </w:r>
          </w:p>
          <w:p w:rsidR="00C22A36" w:rsidRPr="00C941E6" w:rsidRDefault="00C22A36" w:rsidP="00C941E6">
            <w:pPr>
              <w:spacing w:line="200" w:lineRule="exact"/>
              <w:ind w:firstLineChars="100" w:firstLine="213"/>
              <w:rPr>
                <w:rFonts w:ascii="HG丸ｺﾞｼｯｸM-PRO" w:eastAsia="HG丸ｺﾞｼｯｸM-PRO" w:hAnsi="HG丸ｺﾞｼｯｸM-PRO"/>
              </w:rPr>
            </w:pPr>
          </w:p>
        </w:tc>
      </w:tr>
    </w:tbl>
    <w:p w:rsidR="00461B95" w:rsidRDefault="00461B95" w:rsidP="00C22A36"/>
    <w:p w:rsidR="00C22A36" w:rsidRPr="000E23EE" w:rsidRDefault="00C22A36" w:rsidP="006951F3">
      <w:pPr>
        <w:pStyle w:val="aa"/>
      </w:pPr>
      <w:r w:rsidRPr="00FB567B">
        <w:rPr>
          <w:rFonts w:hint="eastAsia"/>
        </w:rPr>
        <w:t xml:space="preserve">表　</w:t>
      </w:r>
      <w:r>
        <w:rPr>
          <w:rFonts w:hint="eastAsia"/>
        </w:rPr>
        <w:t>施設延床面積の削減</w:t>
      </w:r>
    </w:p>
    <w:tbl>
      <w:tblPr>
        <w:tblStyle w:val="ae"/>
        <w:tblW w:w="0" w:type="auto"/>
        <w:tblInd w:w="108" w:type="dxa"/>
        <w:tblLook w:val="04A0"/>
      </w:tblPr>
      <w:tblGrid>
        <w:gridCol w:w="2127"/>
        <w:gridCol w:w="1733"/>
        <w:gridCol w:w="1734"/>
        <w:gridCol w:w="1733"/>
        <w:gridCol w:w="1734"/>
      </w:tblGrid>
      <w:tr w:rsidR="00C22A36" w:rsidRPr="00C941E6" w:rsidTr="008350A8">
        <w:tc>
          <w:tcPr>
            <w:tcW w:w="2127" w:type="dxa"/>
          </w:tcPr>
          <w:p w:rsidR="00C22A36" w:rsidRPr="00C941E6" w:rsidRDefault="00C22A36" w:rsidP="005C3D05">
            <w:pPr>
              <w:spacing w:line="240" w:lineRule="exact"/>
              <w:rPr>
                <w:rFonts w:ascii="HG丸ｺﾞｼｯｸM-PRO" w:eastAsia="HG丸ｺﾞｼｯｸM-PRO" w:hAnsi="HG丸ｺﾞｼｯｸM-PRO"/>
                <w:sz w:val="18"/>
              </w:rPr>
            </w:pPr>
          </w:p>
        </w:tc>
        <w:tc>
          <w:tcPr>
            <w:tcW w:w="1733" w:type="dxa"/>
            <w:shd w:val="clear" w:color="auto" w:fill="F59666" w:themeFill="accent1" w:themeFillTint="99"/>
          </w:tcPr>
          <w:p w:rsidR="00C22A36" w:rsidRPr="00C941E6" w:rsidRDefault="00C22A36" w:rsidP="007962F6">
            <w:pPr>
              <w:spacing w:line="240" w:lineRule="exact"/>
              <w:jc w:val="center"/>
              <w:rPr>
                <w:rFonts w:ascii="HG丸ｺﾞｼｯｸM-PRO" w:eastAsia="HG丸ｺﾞｼｯｸM-PRO" w:hAnsi="HG丸ｺﾞｼｯｸM-PRO"/>
                <w:b/>
                <w:sz w:val="18"/>
              </w:rPr>
            </w:pPr>
            <w:r w:rsidRPr="00C941E6">
              <w:rPr>
                <w:rFonts w:ascii="HG丸ｺﾞｼｯｸM-PRO" w:eastAsia="HG丸ｺﾞｼｯｸM-PRO" w:hAnsi="HG丸ｺﾞｼｯｸM-PRO" w:hint="eastAsia"/>
                <w:b/>
                <w:sz w:val="18"/>
              </w:rPr>
              <w:t>～</w:t>
            </w:r>
            <w:r w:rsidR="00774CA7">
              <w:rPr>
                <w:rFonts w:ascii="HG丸ｺﾞｼｯｸM-PRO" w:eastAsia="HG丸ｺﾞｼｯｸM-PRO" w:hAnsi="HG丸ｺﾞｼｯｸM-PRO" w:hint="eastAsia"/>
                <w:b/>
                <w:sz w:val="18"/>
              </w:rPr>
              <w:t>2026</w:t>
            </w:r>
            <w:r w:rsidRPr="00C941E6">
              <w:rPr>
                <w:rFonts w:ascii="HG丸ｺﾞｼｯｸM-PRO" w:eastAsia="HG丸ｺﾞｼｯｸM-PRO" w:hAnsi="HG丸ｺﾞｼｯｸM-PRO" w:hint="eastAsia"/>
                <w:b/>
                <w:sz w:val="18"/>
              </w:rPr>
              <w:t>（H3</w:t>
            </w:r>
            <w:r w:rsidR="007962F6" w:rsidRPr="00C941E6">
              <w:rPr>
                <w:rFonts w:ascii="HG丸ｺﾞｼｯｸM-PRO" w:eastAsia="HG丸ｺﾞｼｯｸM-PRO" w:hAnsi="HG丸ｺﾞｼｯｸM-PRO" w:hint="eastAsia"/>
                <w:b/>
                <w:sz w:val="18"/>
              </w:rPr>
              <w:t>8</w:t>
            </w:r>
            <w:r w:rsidRPr="00C941E6">
              <w:rPr>
                <w:rFonts w:ascii="HG丸ｺﾞｼｯｸM-PRO" w:eastAsia="HG丸ｺﾞｼｯｸM-PRO" w:hAnsi="HG丸ｺﾞｼｯｸM-PRO" w:hint="eastAsia"/>
                <w:b/>
                <w:sz w:val="18"/>
              </w:rPr>
              <w:t>）</w:t>
            </w:r>
          </w:p>
        </w:tc>
        <w:tc>
          <w:tcPr>
            <w:tcW w:w="1734" w:type="dxa"/>
            <w:shd w:val="clear" w:color="auto" w:fill="A6A285" w:themeFill="accent2" w:themeFillTint="99"/>
          </w:tcPr>
          <w:p w:rsidR="00C22A36" w:rsidRPr="00C941E6" w:rsidRDefault="00C22A36" w:rsidP="007962F6">
            <w:pPr>
              <w:spacing w:line="240" w:lineRule="exact"/>
              <w:jc w:val="center"/>
              <w:rPr>
                <w:rFonts w:ascii="HG丸ｺﾞｼｯｸM-PRO" w:eastAsia="HG丸ｺﾞｼｯｸM-PRO" w:hAnsi="HG丸ｺﾞｼｯｸM-PRO"/>
                <w:b/>
                <w:sz w:val="18"/>
              </w:rPr>
            </w:pPr>
            <w:r w:rsidRPr="00C941E6">
              <w:rPr>
                <w:rFonts w:ascii="HG丸ｺﾞｼｯｸM-PRO" w:eastAsia="HG丸ｺﾞｼｯｸM-PRO" w:hAnsi="HG丸ｺﾞｼｯｸM-PRO" w:hint="eastAsia"/>
                <w:b/>
                <w:sz w:val="18"/>
              </w:rPr>
              <w:t>～</w:t>
            </w:r>
            <w:r w:rsidR="00774CA7">
              <w:rPr>
                <w:rFonts w:ascii="HG丸ｺﾞｼｯｸM-PRO" w:eastAsia="HG丸ｺﾞｼｯｸM-PRO" w:hAnsi="HG丸ｺﾞｼｯｸM-PRO" w:hint="eastAsia"/>
                <w:b/>
                <w:sz w:val="18"/>
              </w:rPr>
              <w:t>2036</w:t>
            </w:r>
            <w:r w:rsidRPr="00C941E6">
              <w:rPr>
                <w:rFonts w:ascii="HG丸ｺﾞｼｯｸM-PRO" w:eastAsia="HG丸ｺﾞｼｯｸM-PRO" w:hAnsi="HG丸ｺﾞｼｯｸM-PRO" w:hint="eastAsia"/>
                <w:b/>
                <w:sz w:val="18"/>
              </w:rPr>
              <w:t>（H4</w:t>
            </w:r>
            <w:r w:rsidR="007962F6" w:rsidRPr="00C941E6">
              <w:rPr>
                <w:rFonts w:ascii="HG丸ｺﾞｼｯｸM-PRO" w:eastAsia="HG丸ｺﾞｼｯｸM-PRO" w:hAnsi="HG丸ｺﾞｼｯｸM-PRO" w:hint="eastAsia"/>
                <w:b/>
                <w:sz w:val="18"/>
              </w:rPr>
              <w:t>8</w:t>
            </w:r>
            <w:r w:rsidRPr="00C941E6">
              <w:rPr>
                <w:rFonts w:ascii="HG丸ｺﾞｼｯｸM-PRO" w:eastAsia="HG丸ｺﾞｼｯｸM-PRO" w:hAnsi="HG丸ｺﾞｼｯｸM-PRO" w:hint="eastAsia"/>
                <w:b/>
                <w:sz w:val="18"/>
              </w:rPr>
              <w:t>）</w:t>
            </w:r>
          </w:p>
        </w:tc>
        <w:tc>
          <w:tcPr>
            <w:tcW w:w="1733" w:type="dxa"/>
            <w:shd w:val="clear" w:color="auto" w:fill="F6CC89" w:themeFill="accent3" w:themeFillTint="99"/>
          </w:tcPr>
          <w:p w:rsidR="00C22A36" w:rsidRPr="00C941E6" w:rsidRDefault="00C22A36" w:rsidP="007962F6">
            <w:pPr>
              <w:spacing w:line="240" w:lineRule="exact"/>
              <w:jc w:val="center"/>
              <w:rPr>
                <w:rFonts w:ascii="HG丸ｺﾞｼｯｸM-PRO" w:eastAsia="HG丸ｺﾞｼｯｸM-PRO" w:hAnsi="HG丸ｺﾞｼｯｸM-PRO"/>
                <w:b/>
                <w:sz w:val="18"/>
              </w:rPr>
            </w:pPr>
            <w:r w:rsidRPr="00C941E6">
              <w:rPr>
                <w:rFonts w:ascii="HG丸ｺﾞｼｯｸM-PRO" w:eastAsia="HG丸ｺﾞｼｯｸM-PRO" w:hAnsi="HG丸ｺﾞｼｯｸM-PRO" w:hint="eastAsia"/>
                <w:b/>
                <w:sz w:val="18"/>
              </w:rPr>
              <w:t>～</w:t>
            </w:r>
            <w:r w:rsidR="00774CA7">
              <w:rPr>
                <w:rFonts w:ascii="HG丸ｺﾞｼｯｸM-PRO" w:eastAsia="HG丸ｺﾞｼｯｸM-PRO" w:hAnsi="HG丸ｺﾞｼｯｸM-PRO" w:hint="eastAsia"/>
                <w:b/>
                <w:sz w:val="18"/>
              </w:rPr>
              <w:t>2046</w:t>
            </w:r>
            <w:r w:rsidRPr="00C941E6">
              <w:rPr>
                <w:rFonts w:ascii="HG丸ｺﾞｼｯｸM-PRO" w:eastAsia="HG丸ｺﾞｼｯｸM-PRO" w:hAnsi="HG丸ｺﾞｼｯｸM-PRO" w:hint="eastAsia"/>
                <w:b/>
                <w:sz w:val="18"/>
              </w:rPr>
              <w:t>（H5</w:t>
            </w:r>
            <w:r w:rsidR="007962F6" w:rsidRPr="00C941E6">
              <w:rPr>
                <w:rFonts w:ascii="HG丸ｺﾞｼｯｸM-PRO" w:eastAsia="HG丸ｺﾞｼｯｸM-PRO" w:hAnsi="HG丸ｺﾞｼｯｸM-PRO" w:hint="eastAsia"/>
                <w:b/>
                <w:sz w:val="18"/>
              </w:rPr>
              <w:t>8</w:t>
            </w:r>
            <w:r w:rsidRPr="00C941E6">
              <w:rPr>
                <w:rFonts w:ascii="HG丸ｺﾞｼｯｸM-PRO" w:eastAsia="HG丸ｺﾞｼｯｸM-PRO" w:hAnsi="HG丸ｺﾞｼｯｸM-PRO" w:hint="eastAsia"/>
                <w:b/>
                <w:sz w:val="18"/>
              </w:rPr>
              <w:t>）</w:t>
            </w:r>
          </w:p>
        </w:tc>
        <w:tc>
          <w:tcPr>
            <w:tcW w:w="1734" w:type="dxa"/>
            <w:shd w:val="clear" w:color="auto" w:fill="BBE249" w:themeFill="accent4" w:themeFillTint="99"/>
          </w:tcPr>
          <w:p w:rsidR="00C22A36" w:rsidRPr="00C941E6" w:rsidRDefault="00C22A36" w:rsidP="007962F6">
            <w:pPr>
              <w:spacing w:line="240" w:lineRule="exact"/>
              <w:jc w:val="center"/>
              <w:rPr>
                <w:rFonts w:ascii="HG丸ｺﾞｼｯｸM-PRO" w:eastAsia="HG丸ｺﾞｼｯｸM-PRO" w:hAnsi="HG丸ｺﾞｼｯｸM-PRO"/>
                <w:b/>
                <w:sz w:val="18"/>
              </w:rPr>
            </w:pPr>
            <w:r w:rsidRPr="00C941E6">
              <w:rPr>
                <w:rFonts w:ascii="HG丸ｺﾞｼｯｸM-PRO" w:eastAsia="HG丸ｺﾞｼｯｸM-PRO" w:hAnsi="HG丸ｺﾞｼｯｸM-PRO" w:hint="eastAsia"/>
                <w:b/>
                <w:sz w:val="18"/>
              </w:rPr>
              <w:t>～</w:t>
            </w:r>
            <w:r w:rsidR="00774CA7">
              <w:rPr>
                <w:rFonts w:ascii="HG丸ｺﾞｼｯｸM-PRO" w:eastAsia="HG丸ｺﾞｼｯｸM-PRO" w:hAnsi="HG丸ｺﾞｼｯｸM-PRO" w:hint="eastAsia"/>
                <w:b/>
                <w:sz w:val="18"/>
              </w:rPr>
              <w:t>2056</w:t>
            </w:r>
            <w:r w:rsidRPr="00C941E6">
              <w:rPr>
                <w:rFonts w:ascii="HG丸ｺﾞｼｯｸM-PRO" w:eastAsia="HG丸ｺﾞｼｯｸM-PRO" w:hAnsi="HG丸ｺﾞｼｯｸM-PRO" w:hint="eastAsia"/>
                <w:b/>
                <w:sz w:val="18"/>
              </w:rPr>
              <w:t>（H</w:t>
            </w:r>
            <w:r w:rsidR="002038EA" w:rsidRPr="00C941E6">
              <w:rPr>
                <w:rFonts w:ascii="HG丸ｺﾞｼｯｸM-PRO" w:eastAsia="HG丸ｺﾞｼｯｸM-PRO" w:hAnsi="HG丸ｺﾞｼｯｸM-PRO" w:hint="eastAsia"/>
                <w:b/>
                <w:sz w:val="18"/>
              </w:rPr>
              <w:t>6</w:t>
            </w:r>
            <w:r w:rsidR="007962F6" w:rsidRPr="00C941E6">
              <w:rPr>
                <w:rFonts w:ascii="HG丸ｺﾞｼｯｸM-PRO" w:eastAsia="HG丸ｺﾞｼｯｸM-PRO" w:hAnsi="HG丸ｺﾞｼｯｸM-PRO" w:hint="eastAsia"/>
                <w:b/>
                <w:sz w:val="18"/>
              </w:rPr>
              <w:t>8</w:t>
            </w:r>
            <w:r w:rsidRPr="00C941E6">
              <w:rPr>
                <w:rFonts w:ascii="HG丸ｺﾞｼｯｸM-PRO" w:eastAsia="HG丸ｺﾞｼｯｸM-PRO" w:hAnsi="HG丸ｺﾞｼｯｸM-PRO" w:hint="eastAsia"/>
                <w:b/>
                <w:sz w:val="18"/>
              </w:rPr>
              <w:t>）</w:t>
            </w:r>
          </w:p>
        </w:tc>
      </w:tr>
      <w:tr w:rsidR="00C22A36" w:rsidRPr="00C941E6" w:rsidTr="00461B95">
        <w:tc>
          <w:tcPr>
            <w:tcW w:w="2127" w:type="dxa"/>
          </w:tcPr>
          <w:p w:rsidR="00C22A36" w:rsidRPr="00C941E6" w:rsidRDefault="00C22A36" w:rsidP="005C3D05">
            <w:pPr>
              <w:spacing w:line="240" w:lineRule="exact"/>
              <w:rPr>
                <w:rFonts w:ascii="HG丸ｺﾞｼｯｸM-PRO" w:eastAsia="HG丸ｺﾞｼｯｸM-PRO" w:hAnsi="HG丸ｺﾞｼｯｸM-PRO"/>
                <w:sz w:val="18"/>
              </w:rPr>
            </w:pPr>
            <w:r w:rsidRPr="00C941E6">
              <w:rPr>
                <w:rFonts w:ascii="HG丸ｺﾞｼｯｸM-PRO" w:eastAsia="HG丸ｺﾞｼｯｸM-PRO" w:hAnsi="HG丸ｺﾞｼｯｸM-PRO" w:hint="eastAsia"/>
                <w:sz w:val="18"/>
              </w:rPr>
              <w:t>保有面積割合（現在比）</w:t>
            </w:r>
          </w:p>
        </w:tc>
        <w:tc>
          <w:tcPr>
            <w:tcW w:w="1733" w:type="dxa"/>
          </w:tcPr>
          <w:p w:rsidR="00C22A36" w:rsidRPr="00C941E6" w:rsidRDefault="00951B88" w:rsidP="005C3D05">
            <w:pPr>
              <w:spacing w:line="240" w:lineRule="exac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7</w:t>
            </w:r>
            <w:r w:rsidR="00EB313A">
              <w:rPr>
                <w:rFonts w:ascii="HG丸ｺﾞｼｯｸM-PRO" w:eastAsia="HG丸ｺﾞｼｯｸM-PRO" w:hAnsi="HG丸ｺﾞｼｯｸM-PRO" w:hint="eastAsia"/>
                <w:sz w:val="18"/>
              </w:rPr>
              <w:t>9</w:t>
            </w:r>
            <w:r w:rsidR="00C22A36" w:rsidRPr="00C941E6">
              <w:rPr>
                <w:rFonts w:ascii="HG丸ｺﾞｼｯｸM-PRO" w:eastAsia="HG丸ｺﾞｼｯｸM-PRO" w:hAnsi="HG丸ｺﾞｼｯｸM-PRO" w:hint="eastAsia"/>
                <w:sz w:val="18"/>
              </w:rPr>
              <w:t>％</w:t>
            </w:r>
          </w:p>
        </w:tc>
        <w:tc>
          <w:tcPr>
            <w:tcW w:w="1734" w:type="dxa"/>
          </w:tcPr>
          <w:p w:rsidR="00C22A36" w:rsidRPr="00C941E6" w:rsidRDefault="00951B88" w:rsidP="00C941E6">
            <w:pPr>
              <w:spacing w:line="240" w:lineRule="exac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7</w:t>
            </w:r>
            <w:r w:rsidR="00EB313A">
              <w:rPr>
                <w:rFonts w:ascii="HG丸ｺﾞｼｯｸM-PRO" w:eastAsia="HG丸ｺﾞｼｯｸM-PRO" w:hAnsi="HG丸ｺﾞｼｯｸM-PRO" w:hint="eastAsia"/>
                <w:sz w:val="18"/>
              </w:rPr>
              <w:t>2</w:t>
            </w:r>
            <w:r w:rsidR="00C22A36" w:rsidRPr="00C941E6">
              <w:rPr>
                <w:rFonts w:ascii="HG丸ｺﾞｼｯｸM-PRO" w:eastAsia="HG丸ｺﾞｼｯｸM-PRO" w:hAnsi="HG丸ｺﾞｼｯｸM-PRO" w:hint="eastAsia"/>
                <w:sz w:val="18"/>
              </w:rPr>
              <w:t>%</w:t>
            </w:r>
          </w:p>
        </w:tc>
        <w:tc>
          <w:tcPr>
            <w:tcW w:w="1733" w:type="dxa"/>
          </w:tcPr>
          <w:p w:rsidR="00C22A36" w:rsidRPr="00C941E6" w:rsidRDefault="00EB313A" w:rsidP="00C941E6">
            <w:pPr>
              <w:spacing w:line="240" w:lineRule="exac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74</w:t>
            </w:r>
            <w:r w:rsidR="00C22A36" w:rsidRPr="00C941E6">
              <w:rPr>
                <w:rFonts w:ascii="HG丸ｺﾞｼｯｸM-PRO" w:eastAsia="HG丸ｺﾞｼｯｸM-PRO" w:hAnsi="HG丸ｺﾞｼｯｸM-PRO" w:hint="eastAsia"/>
                <w:sz w:val="18"/>
              </w:rPr>
              <w:t>%</w:t>
            </w:r>
          </w:p>
        </w:tc>
        <w:tc>
          <w:tcPr>
            <w:tcW w:w="1734" w:type="dxa"/>
          </w:tcPr>
          <w:p w:rsidR="00C22A36" w:rsidRPr="00C941E6" w:rsidRDefault="00EB313A" w:rsidP="0085339B">
            <w:pPr>
              <w:spacing w:line="240" w:lineRule="exac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81</w:t>
            </w:r>
            <w:r w:rsidR="00C22A36" w:rsidRPr="00C941E6">
              <w:rPr>
                <w:rFonts w:ascii="HG丸ｺﾞｼｯｸM-PRO" w:eastAsia="HG丸ｺﾞｼｯｸM-PRO" w:hAnsi="HG丸ｺﾞｼｯｸM-PRO" w:hint="eastAsia"/>
                <w:sz w:val="18"/>
              </w:rPr>
              <w:t>%</w:t>
            </w:r>
          </w:p>
        </w:tc>
      </w:tr>
      <w:tr w:rsidR="00C22A36" w:rsidRPr="00C941E6" w:rsidTr="00461B95">
        <w:tc>
          <w:tcPr>
            <w:tcW w:w="2127" w:type="dxa"/>
          </w:tcPr>
          <w:p w:rsidR="00C22A36" w:rsidRPr="00C941E6" w:rsidRDefault="00C22A36" w:rsidP="005C3D05">
            <w:pPr>
              <w:spacing w:line="240" w:lineRule="exact"/>
              <w:rPr>
                <w:rFonts w:ascii="HG丸ｺﾞｼｯｸM-PRO" w:eastAsia="HG丸ｺﾞｼｯｸM-PRO" w:hAnsi="HG丸ｺﾞｼｯｸM-PRO"/>
                <w:b/>
                <w:sz w:val="18"/>
              </w:rPr>
            </w:pPr>
            <w:r w:rsidRPr="00C941E6">
              <w:rPr>
                <w:rFonts w:ascii="HG丸ｺﾞｼｯｸM-PRO" w:eastAsia="HG丸ｺﾞｼｯｸM-PRO" w:hAnsi="HG丸ｺﾞｼｯｸM-PRO" w:hint="eastAsia"/>
                <w:b/>
                <w:sz w:val="18"/>
              </w:rPr>
              <w:t>削減割合（現在比）</w:t>
            </w:r>
          </w:p>
        </w:tc>
        <w:tc>
          <w:tcPr>
            <w:tcW w:w="1733" w:type="dxa"/>
          </w:tcPr>
          <w:p w:rsidR="00C22A36" w:rsidRPr="00C941E6" w:rsidRDefault="008350A8" w:rsidP="00951B88">
            <w:pPr>
              <w:spacing w:line="240" w:lineRule="exact"/>
              <w:jc w:val="right"/>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2</w:t>
            </w:r>
            <w:r w:rsidR="00EB313A">
              <w:rPr>
                <w:rFonts w:ascii="HG丸ｺﾞｼｯｸM-PRO" w:eastAsia="HG丸ｺﾞｼｯｸM-PRO" w:hAnsi="HG丸ｺﾞｼｯｸM-PRO" w:hint="eastAsia"/>
                <w:b/>
                <w:sz w:val="18"/>
              </w:rPr>
              <w:t>1</w:t>
            </w:r>
            <w:r w:rsidR="00C22A36" w:rsidRPr="00C941E6">
              <w:rPr>
                <w:rFonts w:ascii="HG丸ｺﾞｼｯｸM-PRO" w:eastAsia="HG丸ｺﾞｼｯｸM-PRO" w:hAnsi="HG丸ｺﾞｼｯｸM-PRO" w:hint="eastAsia"/>
                <w:b/>
                <w:sz w:val="18"/>
              </w:rPr>
              <w:t>％</w:t>
            </w:r>
          </w:p>
        </w:tc>
        <w:tc>
          <w:tcPr>
            <w:tcW w:w="1734" w:type="dxa"/>
          </w:tcPr>
          <w:p w:rsidR="00C22A36" w:rsidRPr="00C941E6" w:rsidRDefault="00EB313A" w:rsidP="0085339B">
            <w:pPr>
              <w:spacing w:line="240" w:lineRule="exact"/>
              <w:jc w:val="right"/>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28</w:t>
            </w:r>
            <w:r w:rsidR="00C22A36" w:rsidRPr="00C941E6">
              <w:rPr>
                <w:rFonts w:ascii="HG丸ｺﾞｼｯｸM-PRO" w:eastAsia="HG丸ｺﾞｼｯｸM-PRO" w:hAnsi="HG丸ｺﾞｼｯｸM-PRO" w:hint="eastAsia"/>
                <w:b/>
                <w:sz w:val="18"/>
              </w:rPr>
              <w:t>%</w:t>
            </w:r>
          </w:p>
        </w:tc>
        <w:tc>
          <w:tcPr>
            <w:tcW w:w="1733" w:type="dxa"/>
          </w:tcPr>
          <w:p w:rsidR="00C22A36" w:rsidRPr="00C941E6" w:rsidRDefault="00EB313A" w:rsidP="00C941E6">
            <w:pPr>
              <w:spacing w:line="240" w:lineRule="exact"/>
              <w:jc w:val="right"/>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26</w:t>
            </w:r>
            <w:r w:rsidR="00C22A36" w:rsidRPr="00C941E6">
              <w:rPr>
                <w:rFonts w:ascii="HG丸ｺﾞｼｯｸM-PRO" w:eastAsia="HG丸ｺﾞｼｯｸM-PRO" w:hAnsi="HG丸ｺﾞｼｯｸM-PRO" w:hint="eastAsia"/>
                <w:b/>
                <w:sz w:val="18"/>
              </w:rPr>
              <w:t>%</w:t>
            </w:r>
          </w:p>
        </w:tc>
        <w:tc>
          <w:tcPr>
            <w:tcW w:w="1734" w:type="dxa"/>
          </w:tcPr>
          <w:p w:rsidR="00C22A36" w:rsidRPr="00C941E6" w:rsidRDefault="00EB313A" w:rsidP="00453B32">
            <w:pPr>
              <w:spacing w:line="240" w:lineRule="exact"/>
              <w:jc w:val="right"/>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19</w:t>
            </w:r>
            <w:r w:rsidR="00C22A36" w:rsidRPr="00C941E6">
              <w:rPr>
                <w:rFonts w:ascii="HG丸ｺﾞｼｯｸM-PRO" w:eastAsia="HG丸ｺﾞｼｯｸM-PRO" w:hAnsi="HG丸ｺﾞｼｯｸM-PRO" w:hint="eastAsia"/>
                <w:b/>
                <w:sz w:val="18"/>
              </w:rPr>
              <w:t>%</w:t>
            </w:r>
          </w:p>
        </w:tc>
      </w:tr>
    </w:tbl>
    <w:p w:rsidR="00774CA7" w:rsidRDefault="00774CA7">
      <w:pPr>
        <w:widowControl/>
        <w:jc w:val="left"/>
        <w:rPr>
          <w:rFonts w:ascii="HG丸ｺﾞｼｯｸM-PRO" w:eastAsia="HG丸ｺﾞｼｯｸM-PRO" w:hAnsi="Century" w:cs="Times New Roman"/>
          <w:bCs/>
          <w:szCs w:val="21"/>
        </w:rPr>
      </w:pPr>
      <w:r>
        <w:br w:type="page"/>
      </w:r>
    </w:p>
    <w:p w:rsidR="00C22A36" w:rsidRPr="00B427FF" w:rsidRDefault="00C22A36" w:rsidP="006951F3">
      <w:pPr>
        <w:pStyle w:val="aa"/>
      </w:pPr>
      <w:r w:rsidRPr="00E46857">
        <w:rPr>
          <w:rFonts w:hint="eastAsia"/>
        </w:rPr>
        <w:lastRenderedPageBreak/>
        <w:t>図</w:t>
      </w:r>
      <w:r>
        <w:rPr>
          <w:rFonts w:hint="eastAsia"/>
        </w:rPr>
        <w:t xml:space="preserve">　施設延床面積の削減と不足額・充当額</w:t>
      </w:r>
    </w:p>
    <w:p w:rsidR="00C22A36" w:rsidRPr="00D735DA" w:rsidRDefault="00EB313A" w:rsidP="00C22A36">
      <w:r>
        <w:rPr>
          <w:noProof/>
        </w:rPr>
        <w:drawing>
          <wp:anchor distT="0" distB="0" distL="114300" distR="114300" simplePos="0" relativeHeight="253370368" behindDoc="0" locked="0" layoutInCell="1" allowOverlap="1">
            <wp:simplePos x="0" y="0"/>
            <wp:positionH relativeFrom="column">
              <wp:posOffset>80645</wp:posOffset>
            </wp:positionH>
            <wp:positionV relativeFrom="paragraph">
              <wp:posOffset>48895</wp:posOffset>
            </wp:positionV>
            <wp:extent cx="5612130" cy="4358640"/>
            <wp:effectExtent l="0" t="0" r="26670" b="22860"/>
            <wp:wrapNone/>
            <wp:docPr id="31" name="グラフ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p>
    <w:p w:rsidR="00C22A36" w:rsidRDefault="00C22A36" w:rsidP="00C22A36"/>
    <w:p w:rsidR="00C22A36" w:rsidRDefault="00C22A36" w:rsidP="00C22A36"/>
    <w:p w:rsidR="00C22A36" w:rsidRDefault="00C22A36" w:rsidP="00C22A36"/>
    <w:p w:rsidR="00C22A36" w:rsidRDefault="00C22A36" w:rsidP="00C22A36"/>
    <w:p w:rsidR="00C22A36" w:rsidRDefault="00C22A36" w:rsidP="00C22A36"/>
    <w:p w:rsidR="00C22A36" w:rsidRDefault="00C22A36" w:rsidP="00C22A36"/>
    <w:p w:rsidR="00C22A36" w:rsidRDefault="00C22A36" w:rsidP="00C22A36"/>
    <w:p w:rsidR="00C22A36" w:rsidRDefault="00C22A36" w:rsidP="00C22A36"/>
    <w:p w:rsidR="00C22A36" w:rsidRDefault="00C22A36" w:rsidP="00C22A36"/>
    <w:p w:rsidR="00C22A36" w:rsidRDefault="00C22A36" w:rsidP="00C22A36"/>
    <w:p w:rsidR="00C22A36" w:rsidRDefault="00C22A36" w:rsidP="00C22A36"/>
    <w:p w:rsidR="00C22A36" w:rsidRDefault="00C22A36" w:rsidP="00C22A36"/>
    <w:p w:rsidR="00C22A36" w:rsidRDefault="00C22A36" w:rsidP="00C22A36"/>
    <w:p w:rsidR="00C22A36" w:rsidRDefault="00C22A36" w:rsidP="00C22A36"/>
    <w:p w:rsidR="00C22A36" w:rsidRPr="006D0791" w:rsidRDefault="00C22A36" w:rsidP="00C22A36"/>
    <w:p w:rsidR="00C22A36" w:rsidRDefault="00C22A36" w:rsidP="00C22A36"/>
    <w:p w:rsidR="00C22A36" w:rsidRDefault="00C22A36" w:rsidP="00C22A36"/>
    <w:p w:rsidR="00C22A36" w:rsidRDefault="00C22A36" w:rsidP="00C22A36"/>
    <w:p w:rsidR="00C22A36" w:rsidRDefault="00C22A36" w:rsidP="00C22A36"/>
    <w:p w:rsidR="00C22A36" w:rsidRDefault="00C22A36" w:rsidP="00C22A36"/>
    <w:p w:rsidR="00C22A36" w:rsidRDefault="00C22A36" w:rsidP="00C22A36"/>
    <w:p w:rsidR="00C22A36" w:rsidRDefault="00C22A36" w:rsidP="006951F3">
      <w:pPr>
        <w:pStyle w:val="aa"/>
      </w:pPr>
      <w:r w:rsidRPr="00FB567B">
        <w:rPr>
          <w:rFonts w:hint="eastAsia"/>
        </w:rPr>
        <w:t xml:space="preserve">表　</w:t>
      </w:r>
      <w:r>
        <w:rPr>
          <w:rFonts w:hint="eastAsia"/>
        </w:rPr>
        <w:t>施設延床面積の削減と不足額</w:t>
      </w:r>
      <w:r w:rsidR="00951B88">
        <w:rPr>
          <w:rFonts w:hint="eastAsia"/>
        </w:rPr>
        <w:t xml:space="preserve">　　　　　　　　　　　　　　　　　　　　　　　　</w:t>
      </w:r>
      <w:r w:rsidR="00951B88" w:rsidRPr="00951B88">
        <w:rPr>
          <w:rFonts w:hint="eastAsia"/>
          <w:sz w:val="18"/>
        </w:rPr>
        <w:t>（億円）</w:t>
      </w:r>
    </w:p>
    <w:tbl>
      <w:tblPr>
        <w:tblW w:w="9000" w:type="dxa"/>
        <w:tblCellMar>
          <w:left w:w="0" w:type="dxa"/>
          <w:right w:w="0" w:type="dxa"/>
        </w:tblCellMar>
        <w:tblLook w:val="04A0"/>
      </w:tblPr>
      <w:tblGrid>
        <w:gridCol w:w="1160"/>
        <w:gridCol w:w="980"/>
        <w:gridCol w:w="980"/>
        <w:gridCol w:w="980"/>
        <w:gridCol w:w="980"/>
        <w:gridCol w:w="980"/>
        <w:gridCol w:w="980"/>
        <w:gridCol w:w="980"/>
        <w:gridCol w:w="980"/>
      </w:tblGrid>
      <w:tr w:rsidR="00951B88" w:rsidRPr="00951B88" w:rsidTr="00951B88">
        <w:trPr>
          <w:divId w:val="195234855"/>
          <w:trHeight w:val="113"/>
        </w:trPr>
        <w:tc>
          <w:tcPr>
            <w:tcW w:w="11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51B88" w:rsidRPr="00951B88" w:rsidRDefault="00951B88" w:rsidP="00951B8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現在面積に対する割合</w:t>
            </w:r>
          </w:p>
        </w:tc>
        <w:tc>
          <w:tcPr>
            <w:tcW w:w="3920" w:type="dxa"/>
            <w:gridSpan w:val="4"/>
            <w:tcBorders>
              <w:top w:val="single" w:sz="4" w:space="0" w:color="auto"/>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大規模改修・建替費用</w:t>
            </w:r>
          </w:p>
        </w:tc>
        <w:tc>
          <w:tcPr>
            <w:tcW w:w="3920" w:type="dxa"/>
            <w:gridSpan w:val="4"/>
            <w:tcBorders>
              <w:top w:val="single" w:sz="4" w:space="0" w:color="auto"/>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center"/>
              <w:rPr>
                <w:rFonts w:ascii="HG丸ｺﾞｼｯｸM-PRO" w:eastAsia="HG丸ｺﾞｼｯｸM-PRO" w:hAnsi="HG丸ｺﾞｼｯｸM-PRO" w:cs="ＭＳ Ｐゴシック"/>
                <w:color w:val="FF0000"/>
                <w:kern w:val="0"/>
                <w:sz w:val="18"/>
                <w:szCs w:val="18"/>
              </w:rPr>
            </w:pPr>
            <w:r w:rsidRPr="00951B88">
              <w:rPr>
                <w:rFonts w:ascii="HG丸ｺﾞｼｯｸM-PRO" w:eastAsia="HG丸ｺﾞｼｯｸM-PRO" w:hAnsi="HG丸ｺﾞｼｯｸM-PRO" w:cs="ＭＳ Ｐゴシック" w:hint="eastAsia"/>
                <w:color w:val="FF0000"/>
                <w:kern w:val="0"/>
                <w:sz w:val="18"/>
                <w:szCs w:val="18"/>
              </w:rPr>
              <w:t>不足額（A－4.17億円）</w:t>
            </w:r>
          </w:p>
        </w:tc>
      </w:tr>
      <w:tr w:rsidR="00951B88" w:rsidRPr="00951B88" w:rsidTr="00951B88">
        <w:trPr>
          <w:divId w:val="195234855"/>
          <w:trHeight w:val="113"/>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951B88" w:rsidRPr="00951B88" w:rsidRDefault="00951B88" w:rsidP="00951B88">
            <w:pPr>
              <w:widowControl/>
              <w:spacing w:line="0" w:lineRule="atLeast"/>
              <w:jc w:val="left"/>
              <w:rPr>
                <w:rFonts w:ascii="HG丸ｺﾞｼｯｸM-PRO" w:eastAsia="HG丸ｺﾞｼｯｸM-PRO" w:hAnsi="HG丸ｺﾞｼｯｸM-PRO" w:cs="ＭＳ Ｐゴシック"/>
                <w:color w:val="000000"/>
                <w:kern w:val="0"/>
                <w:sz w:val="18"/>
                <w:szCs w:val="18"/>
              </w:rPr>
            </w:pPr>
          </w:p>
        </w:tc>
        <w:tc>
          <w:tcPr>
            <w:tcW w:w="0" w:type="auto"/>
            <w:tcBorders>
              <w:top w:val="nil"/>
              <w:left w:val="nil"/>
              <w:bottom w:val="single" w:sz="4" w:space="0" w:color="auto"/>
              <w:right w:val="single" w:sz="4" w:space="0" w:color="auto"/>
            </w:tcBorders>
            <w:shd w:val="clear" w:color="000000" w:fill="F59865"/>
            <w:noWrap/>
            <w:vAlign w:val="center"/>
            <w:hideMark/>
          </w:tcPr>
          <w:p w:rsidR="00951B88" w:rsidRPr="00951B88" w:rsidRDefault="00951B88" w:rsidP="00951B8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10年</w:t>
            </w:r>
          </w:p>
        </w:tc>
        <w:tc>
          <w:tcPr>
            <w:tcW w:w="0" w:type="auto"/>
            <w:tcBorders>
              <w:top w:val="nil"/>
              <w:left w:val="nil"/>
              <w:bottom w:val="single" w:sz="4" w:space="0" w:color="auto"/>
              <w:right w:val="single" w:sz="4" w:space="0" w:color="auto"/>
            </w:tcBorders>
            <w:shd w:val="clear" w:color="000000" w:fill="A7A385"/>
            <w:noWrap/>
            <w:vAlign w:val="center"/>
            <w:hideMark/>
          </w:tcPr>
          <w:p w:rsidR="00951B88" w:rsidRPr="00951B88" w:rsidRDefault="00951B88" w:rsidP="00951B8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20年</w:t>
            </w:r>
          </w:p>
        </w:tc>
        <w:tc>
          <w:tcPr>
            <w:tcW w:w="0" w:type="auto"/>
            <w:tcBorders>
              <w:top w:val="nil"/>
              <w:left w:val="nil"/>
              <w:bottom w:val="single" w:sz="4" w:space="0" w:color="auto"/>
              <w:right w:val="single" w:sz="4" w:space="0" w:color="auto"/>
            </w:tcBorders>
            <w:shd w:val="clear" w:color="000000" w:fill="F7CD88"/>
            <w:noWrap/>
            <w:vAlign w:val="center"/>
            <w:hideMark/>
          </w:tcPr>
          <w:p w:rsidR="00951B88" w:rsidRPr="00951B88" w:rsidRDefault="00951B88" w:rsidP="00951B8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30年</w:t>
            </w:r>
          </w:p>
        </w:tc>
        <w:tc>
          <w:tcPr>
            <w:tcW w:w="0" w:type="auto"/>
            <w:tcBorders>
              <w:top w:val="nil"/>
              <w:left w:val="nil"/>
              <w:bottom w:val="single" w:sz="4" w:space="0" w:color="auto"/>
              <w:right w:val="single" w:sz="4" w:space="0" w:color="auto"/>
            </w:tcBorders>
            <w:shd w:val="clear" w:color="000000" w:fill="BCE249"/>
            <w:noWrap/>
            <w:vAlign w:val="center"/>
            <w:hideMark/>
          </w:tcPr>
          <w:p w:rsidR="00951B88" w:rsidRPr="00951B88" w:rsidRDefault="00951B88" w:rsidP="00951B8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40年</w:t>
            </w:r>
          </w:p>
        </w:tc>
        <w:tc>
          <w:tcPr>
            <w:tcW w:w="0" w:type="auto"/>
            <w:tcBorders>
              <w:top w:val="nil"/>
              <w:left w:val="nil"/>
              <w:bottom w:val="single" w:sz="4" w:space="0" w:color="auto"/>
              <w:right w:val="single" w:sz="4" w:space="0" w:color="auto"/>
            </w:tcBorders>
            <w:shd w:val="clear" w:color="000000" w:fill="F59865"/>
            <w:noWrap/>
            <w:vAlign w:val="center"/>
            <w:hideMark/>
          </w:tcPr>
          <w:p w:rsidR="00951B88" w:rsidRPr="00951B88" w:rsidRDefault="00951B88" w:rsidP="00951B8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10年</w:t>
            </w:r>
          </w:p>
        </w:tc>
        <w:tc>
          <w:tcPr>
            <w:tcW w:w="0" w:type="auto"/>
            <w:tcBorders>
              <w:top w:val="nil"/>
              <w:left w:val="nil"/>
              <w:bottom w:val="single" w:sz="4" w:space="0" w:color="auto"/>
              <w:right w:val="single" w:sz="4" w:space="0" w:color="auto"/>
            </w:tcBorders>
            <w:shd w:val="clear" w:color="000000" w:fill="A7A385"/>
            <w:noWrap/>
            <w:vAlign w:val="center"/>
            <w:hideMark/>
          </w:tcPr>
          <w:p w:rsidR="00951B88" w:rsidRPr="00951B88" w:rsidRDefault="00951B88" w:rsidP="00951B8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20年</w:t>
            </w:r>
          </w:p>
        </w:tc>
        <w:tc>
          <w:tcPr>
            <w:tcW w:w="0" w:type="auto"/>
            <w:tcBorders>
              <w:top w:val="nil"/>
              <w:left w:val="nil"/>
              <w:bottom w:val="single" w:sz="4" w:space="0" w:color="auto"/>
              <w:right w:val="single" w:sz="4" w:space="0" w:color="auto"/>
            </w:tcBorders>
            <w:shd w:val="clear" w:color="000000" w:fill="F7CD88"/>
            <w:noWrap/>
            <w:vAlign w:val="center"/>
            <w:hideMark/>
          </w:tcPr>
          <w:p w:rsidR="00951B88" w:rsidRPr="00951B88" w:rsidRDefault="00951B88" w:rsidP="00951B8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30年</w:t>
            </w:r>
          </w:p>
        </w:tc>
        <w:tc>
          <w:tcPr>
            <w:tcW w:w="0" w:type="auto"/>
            <w:tcBorders>
              <w:top w:val="nil"/>
              <w:left w:val="nil"/>
              <w:bottom w:val="single" w:sz="4" w:space="0" w:color="auto"/>
              <w:right w:val="single" w:sz="4" w:space="0" w:color="auto"/>
            </w:tcBorders>
            <w:shd w:val="clear" w:color="000000" w:fill="BCE249"/>
            <w:noWrap/>
            <w:vAlign w:val="center"/>
            <w:hideMark/>
          </w:tcPr>
          <w:p w:rsidR="00951B88" w:rsidRPr="00951B88" w:rsidRDefault="00951B88" w:rsidP="00951B8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40年</w:t>
            </w:r>
          </w:p>
        </w:tc>
      </w:tr>
      <w:tr w:rsidR="00951B88" w:rsidRPr="00951B88" w:rsidTr="00951B88">
        <w:trPr>
          <w:divId w:val="195234855"/>
          <w:trHeight w:val="11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6.1 </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7.3 </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7.0 </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6.1 </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2.0 </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3.1 </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2.8 </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1.9 </w:t>
            </w:r>
          </w:p>
        </w:tc>
      </w:tr>
      <w:tr w:rsidR="00951B88" w:rsidRPr="00951B88" w:rsidTr="00951B88">
        <w:trPr>
          <w:divId w:val="195234855"/>
          <w:trHeight w:val="11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90％</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5.5 </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6.6 </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6.3 </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5.5 </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1.4 </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2.4 </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2.1 </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1.3 </w:t>
            </w:r>
          </w:p>
        </w:tc>
      </w:tr>
      <w:tr w:rsidR="00951B88" w:rsidRPr="00951B88" w:rsidTr="00951B88">
        <w:trPr>
          <w:divId w:val="195234855"/>
          <w:trHeight w:val="11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80％</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4.9 </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5.8 </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5.6 </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4.9 </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0.7 </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1.7 </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1.4 </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0.7 </w:t>
            </w:r>
          </w:p>
        </w:tc>
      </w:tr>
      <w:tr w:rsidR="00951B88" w:rsidRPr="00951B88" w:rsidTr="00951B88">
        <w:trPr>
          <w:divId w:val="195234855"/>
          <w:trHeight w:val="11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70％</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4.3 </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5.1 </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4.9 </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4.3 </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0.1 </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0.9 </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0.7 </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0.1 </w:t>
            </w:r>
          </w:p>
        </w:tc>
      </w:tr>
      <w:tr w:rsidR="00951B88" w:rsidRPr="00951B88" w:rsidTr="00951B88">
        <w:trPr>
          <w:divId w:val="195234855"/>
          <w:trHeight w:val="11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60％</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3.7 </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4.4 </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4.2 </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3.7 </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-0.5 </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0.2 </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0.0 </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-0.5 </w:t>
            </w:r>
          </w:p>
        </w:tc>
      </w:tr>
      <w:tr w:rsidR="00951B88" w:rsidRPr="00951B88" w:rsidTr="00951B88">
        <w:trPr>
          <w:divId w:val="195234855"/>
          <w:trHeight w:val="11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50％</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3.1 </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3.6 </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3.5 </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3.0 </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-1.1 </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-0.5 </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-0.7 </w:t>
            </w:r>
          </w:p>
        </w:tc>
        <w:tc>
          <w:tcPr>
            <w:tcW w:w="0" w:type="auto"/>
            <w:tcBorders>
              <w:top w:val="nil"/>
              <w:left w:val="nil"/>
              <w:bottom w:val="single" w:sz="4" w:space="0" w:color="auto"/>
              <w:right w:val="single" w:sz="4" w:space="0" w:color="auto"/>
            </w:tcBorders>
            <w:shd w:val="clear" w:color="auto" w:fill="auto"/>
            <w:noWrap/>
            <w:vAlign w:val="center"/>
            <w:hideMark/>
          </w:tcPr>
          <w:p w:rsidR="00951B88" w:rsidRPr="00951B88" w:rsidRDefault="00951B88" w:rsidP="00951B88">
            <w:pPr>
              <w:widowControl/>
              <w:spacing w:line="0" w:lineRule="atLeast"/>
              <w:jc w:val="right"/>
              <w:rPr>
                <w:rFonts w:ascii="HG丸ｺﾞｼｯｸM-PRO" w:eastAsia="HG丸ｺﾞｼｯｸM-PRO" w:hAnsi="HG丸ｺﾞｼｯｸM-PRO" w:cs="ＭＳ Ｐゴシック"/>
                <w:color w:val="000000"/>
                <w:kern w:val="0"/>
                <w:sz w:val="18"/>
                <w:szCs w:val="18"/>
              </w:rPr>
            </w:pPr>
            <w:r w:rsidRPr="00951B88">
              <w:rPr>
                <w:rFonts w:ascii="HG丸ｺﾞｼｯｸM-PRO" w:eastAsia="HG丸ｺﾞｼｯｸM-PRO" w:hAnsi="HG丸ｺﾞｼｯｸM-PRO" w:cs="ＭＳ Ｐゴシック" w:hint="eastAsia"/>
                <w:color w:val="000000"/>
                <w:kern w:val="0"/>
                <w:sz w:val="18"/>
                <w:szCs w:val="18"/>
              </w:rPr>
              <w:t xml:space="preserve">-1.1 </w:t>
            </w:r>
          </w:p>
        </w:tc>
      </w:tr>
    </w:tbl>
    <w:p w:rsidR="00C941E6" w:rsidRDefault="00C941E6" w:rsidP="00C941E6"/>
    <w:p w:rsidR="00C22A36" w:rsidRDefault="00C22A36" w:rsidP="006951F3">
      <w:pPr>
        <w:pStyle w:val="aa"/>
      </w:pPr>
      <w:r w:rsidRPr="00FB567B">
        <w:rPr>
          <w:rFonts w:hint="eastAsia"/>
        </w:rPr>
        <w:t xml:space="preserve">表　</w:t>
      </w:r>
      <w:r>
        <w:rPr>
          <w:rFonts w:hint="eastAsia"/>
        </w:rPr>
        <w:t>施設延床面積の削減と充当額</w:t>
      </w:r>
      <w:r w:rsidR="00951B88">
        <w:rPr>
          <w:rFonts w:hint="eastAsia"/>
        </w:rPr>
        <w:t xml:space="preserve">　　　　　</w:t>
      </w:r>
      <w:r w:rsidR="00951B88" w:rsidRPr="00951B88">
        <w:rPr>
          <w:rFonts w:hint="eastAsia"/>
          <w:sz w:val="18"/>
        </w:rPr>
        <w:t>（億円）</w:t>
      </w:r>
    </w:p>
    <w:tbl>
      <w:tblPr>
        <w:tblW w:w="5080" w:type="dxa"/>
        <w:tblCellMar>
          <w:left w:w="0" w:type="dxa"/>
          <w:right w:w="0" w:type="dxa"/>
        </w:tblCellMar>
        <w:tblLook w:val="04A0"/>
      </w:tblPr>
      <w:tblGrid>
        <w:gridCol w:w="1160"/>
        <w:gridCol w:w="980"/>
        <w:gridCol w:w="980"/>
        <w:gridCol w:w="980"/>
        <w:gridCol w:w="980"/>
      </w:tblGrid>
      <w:tr w:rsidR="00EB313A" w:rsidRPr="00EB313A">
        <w:trPr>
          <w:divId w:val="1426419655"/>
          <w:trHeight w:val="225"/>
        </w:trPr>
        <w:tc>
          <w:tcPr>
            <w:tcW w:w="11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313A" w:rsidRPr="00EB313A" w:rsidRDefault="00EB313A" w:rsidP="00EB313A">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B313A">
              <w:rPr>
                <w:rFonts w:ascii="HG丸ｺﾞｼｯｸM-PRO" w:eastAsia="HG丸ｺﾞｼｯｸM-PRO" w:hAnsi="HG丸ｺﾞｼｯｸM-PRO" w:cs="ＭＳ Ｐゴシック" w:hint="eastAsia"/>
                <w:color w:val="000000"/>
                <w:kern w:val="0"/>
                <w:sz w:val="18"/>
                <w:szCs w:val="18"/>
              </w:rPr>
              <w:t>現在面積に対する割合</w:t>
            </w:r>
          </w:p>
        </w:tc>
        <w:tc>
          <w:tcPr>
            <w:tcW w:w="3920" w:type="dxa"/>
            <w:gridSpan w:val="4"/>
            <w:tcBorders>
              <w:top w:val="single" w:sz="4" w:space="0" w:color="auto"/>
              <w:left w:val="nil"/>
              <w:bottom w:val="single" w:sz="4" w:space="0" w:color="auto"/>
              <w:right w:val="single" w:sz="4" w:space="0" w:color="auto"/>
            </w:tcBorders>
            <w:shd w:val="clear" w:color="auto" w:fill="auto"/>
            <w:noWrap/>
            <w:vAlign w:val="center"/>
            <w:hideMark/>
          </w:tcPr>
          <w:p w:rsidR="00EB313A" w:rsidRPr="00EB313A" w:rsidRDefault="00EB313A" w:rsidP="00EB313A">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B313A">
              <w:rPr>
                <w:rFonts w:ascii="HG丸ｺﾞｼｯｸM-PRO" w:eastAsia="HG丸ｺﾞｼｯｸM-PRO" w:hAnsi="HG丸ｺﾞｼｯｸM-PRO" w:cs="ＭＳ Ｐゴシック" w:hint="eastAsia"/>
                <w:color w:val="000000"/>
                <w:kern w:val="0"/>
                <w:sz w:val="18"/>
                <w:szCs w:val="18"/>
              </w:rPr>
              <w:t>充当額（維持管理費削減額）</w:t>
            </w:r>
          </w:p>
        </w:tc>
      </w:tr>
      <w:tr w:rsidR="00EB313A" w:rsidRPr="00EB313A">
        <w:trPr>
          <w:divId w:val="1426419655"/>
          <w:trHeight w:val="22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B313A" w:rsidRPr="00EB313A" w:rsidRDefault="00EB313A" w:rsidP="00EB313A">
            <w:pPr>
              <w:widowControl/>
              <w:spacing w:line="0" w:lineRule="atLeast"/>
              <w:jc w:val="left"/>
              <w:rPr>
                <w:rFonts w:ascii="HG丸ｺﾞｼｯｸM-PRO" w:eastAsia="HG丸ｺﾞｼｯｸM-PRO" w:hAnsi="HG丸ｺﾞｼｯｸM-PRO" w:cs="ＭＳ Ｐゴシック"/>
                <w:color w:val="000000"/>
                <w:kern w:val="0"/>
                <w:sz w:val="18"/>
                <w:szCs w:val="18"/>
              </w:rPr>
            </w:pPr>
          </w:p>
        </w:tc>
        <w:tc>
          <w:tcPr>
            <w:tcW w:w="0" w:type="auto"/>
            <w:tcBorders>
              <w:top w:val="nil"/>
              <w:left w:val="nil"/>
              <w:bottom w:val="single" w:sz="4" w:space="0" w:color="auto"/>
              <w:right w:val="single" w:sz="4" w:space="0" w:color="auto"/>
            </w:tcBorders>
            <w:shd w:val="clear" w:color="000000" w:fill="F59865"/>
            <w:noWrap/>
            <w:vAlign w:val="center"/>
            <w:hideMark/>
          </w:tcPr>
          <w:p w:rsidR="00EB313A" w:rsidRPr="00EB313A" w:rsidRDefault="00EB313A" w:rsidP="00EB313A">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B313A">
              <w:rPr>
                <w:rFonts w:ascii="HG丸ｺﾞｼｯｸM-PRO" w:eastAsia="HG丸ｺﾞｼｯｸM-PRO" w:hAnsi="HG丸ｺﾞｼｯｸM-PRO" w:cs="ＭＳ Ｐゴシック" w:hint="eastAsia"/>
                <w:color w:val="000000"/>
                <w:kern w:val="0"/>
                <w:sz w:val="18"/>
                <w:szCs w:val="18"/>
              </w:rPr>
              <w:t>10年</w:t>
            </w:r>
          </w:p>
        </w:tc>
        <w:tc>
          <w:tcPr>
            <w:tcW w:w="0" w:type="auto"/>
            <w:tcBorders>
              <w:top w:val="nil"/>
              <w:left w:val="nil"/>
              <w:bottom w:val="single" w:sz="4" w:space="0" w:color="auto"/>
              <w:right w:val="single" w:sz="4" w:space="0" w:color="auto"/>
            </w:tcBorders>
            <w:shd w:val="clear" w:color="000000" w:fill="A7A385"/>
            <w:noWrap/>
            <w:vAlign w:val="center"/>
            <w:hideMark/>
          </w:tcPr>
          <w:p w:rsidR="00EB313A" w:rsidRPr="00EB313A" w:rsidRDefault="00EB313A" w:rsidP="00EB313A">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B313A">
              <w:rPr>
                <w:rFonts w:ascii="HG丸ｺﾞｼｯｸM-PRO" w:eastAsia="HG丸ｺﾞｼｯｸM-PRO" w:hAnsi="HG丸ｺﾞｼｯｸM-PRO" w:cs="ＭＳ Ｐゴシック" w:hint="eastAsia"/>
                <w:color w:val="000000"/>
                <w:kern w:val="0"/>
                <w:sz w:val="18"/>
                <w:szCs w:val="18"/>
              </w:rPr>
              <w:t>20年</w:t>
            </w:r>
          </w:p>
        </w:tc>
        <w:tc>
          <w:tcPr>
            <w:tcW w:w="0" w:type="auto"/>
            <w:tcBorders>
              <w:top w:val="nil"/>
              <w:left w:val="nil"/>
              <w:bottom w:val="single" w:sz="4" w:space="0" w:color="auto"/>
              <w:right w:val="single" w:sz="4" w:space="0" w:color="auto"/>
            </w:tcBorders>
            <w:shd w:val="clear" w:color="000000" w:fill="F7CD88"/>
            <w:noWrap/>
            <w:vAlign w:val="center"/>
            <w:hideMark/>
          </w:tcPr>
          <w:p w:rsidR="00EB313A" w:rsidRPr="00EB313A" w:rsidRDefault="00EB313A" w:rsidP="00EB313A">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B313A">
              <w:rPr>
                <w:rFonts w:ascii="HG丸ｺﾞｼｯｸM-PRO" w:eastAsia="HG丸ｺﾞｼｯｸM-PRO" w:hAnsi="HG丸ｺﾞｼｯｸM-PRO" w:cs="ＭＳ Ｐゴシック" w:hint="eastAsia"/>
                <w:color w:val="000000"/>
                <w:kern w:val="0"/>
                <w:sz w:val="18"/>
                <w:szCs w:val="18"/>
              </w:rPr>
              <w:t>30年</w:t>
            </w:r>
          </w:p>
        </w:tc>
        <w:tc>
          <w:tcPr>
            <w:tcW w:w="0" w:type="auto"/>
            <w:tcBorders>
              <w:top w:val="nil"/>
              <w:left w:val="nil"/>
              <w:bottom w:val="single" w:sz="4" w:space="0" w:color="auto"/>
              <w:right w:val="single" w:sz="4" w:space="0" w:color="auto"/>
            </w:tcBorders>
            <w:shd w:val="clear" w:color="000000" w:fill="BCE249"/>
            <w:noWrap/>
            <w:vAlign w:val="center"/>
            <w:hideMark/>
          </w:tcPr>
          <w:p w:rsidR="00EB313A" w:rsidRPr="00EB313A" w:rsidRDefault="00EB313A" w:rsidP="00EB313A">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B313A">
              <w:rPr>
                <w:rFonts w:ascii="HG丸ｺﾞｼｯｸM-PRO" w:eastAsia="HG丸ｺﾞｼｯｸM-PRO" w:hAnsi="HG丸ｺﾞｼｯｸM-PRO" w:cs="ＭＳ Ｐゴシック" w:hint="eastAsia"/>
                <w:color w:val="000000"/>
                <w:kern w:val="0"/>
                <w:sz w:val="18"/>
                <w:szCs w:val="18"/>
              </w:rPr>
              <w:t>40年</w:t>
            </w:r>
          </w:p>
        </w:tc>
      </w:tr>
      <w:tr w:rsidR="00EB313A" w:rsidRPr="00EB313A">
        <w:trPr>
          <w:divId w:val="1426419655"/>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B313A" w:rsidRPr="00EB313A" w:rsidRDefault="00EB313A" w:rsidP="00EB313A">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B313A">
              <w:rPr>
                <w:rFonts w:ascii="HG丸ｺﾞｼｯｸM-PRO" w:eastAsia="HG丸ｺﾞｼｯｸM-PRO" w:hAnsi="HG丸ｺﾞｼｯｸM-PRO" w:cs="ＭＳ Ｐゴシック" w:hint="eastAsia"/>
                <w:color w:val="000000"/>
                <w:kern w:val="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EB313A" w:rsidRPr="00EB313A" w:rsidRDefault="00EB313A" w:rsidP="00EB313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B313A">
              <w:rPr>
                <w:rFonts w:ascii="HG丸ｺﾞｼｯｸM-PRO" w:eastAsia="HG丸ｺﾞｼｯｸM-PRO" w:hAnsi="HG丸ｺﾞｼｯｸM-PRO" w:cs="ＭＳ Ｐゴシック" w:hint="eastAsia"/>
                <w:color w:val="000000"/>
                <w:kern w:val="0"/>
                <w:sz w:val="18"/>
                <w:szCs w:val="18"/>
              </w:rPr>
              <w:t xml:space="preserve">0.0 </w:t>
            </w:r>
          </w:p>
        </w:tc>
        <w:tc>
          <w:tcPr>
            <w:tcW w:w="0" w:type="auto"/>
            <w:tcBorders>
              <w:top w:val="nil"/>
              <w:left w:val="nil"/>
              <w:bottom w:val="single" w:sz="4" w:space="0" w:color="auto"/>
              <w:right w:val="single" w:sz="4" w:space="0" w:color="auto"/>
            </w:tcBorders>
            <w:shd w:val="clear" w:color="auto" w:fill="auto"/>
            <w:noWrap/>
            <w:vAlign w:val="center"/>
            <w:hideMark/>
          </w:tcPr>
          <w:p w:rsidR="00EB313A" w:rsidRPr="00EB313A" w:rsidRDefault="00EB313A" w:rsidP="00EB313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B313A">
              <w:rPr>
                <w:rFonts w:ascii="HG丸ｺﾞｼｯｸM-PRO" w:eastAsia="HG丸ｺﾞｼｯｸM-PRO" w:hAnsi="HG丸ｺﾞｼｯｸM-PRO" w:cs="ＭＳ Ｐゴシック" w:hint="eastAsia"/>
                <w:color w:val="000000"/>
                <w:kern w:val="0"/>
                <w:sz w:val="18"/>
                <w:szCs w:val="18"/>
              </w:rPr>
              <w:t xml:space="preserve">0.0 </w:t>
            </w:r>
          </w:p>
        </w:tc>
        <w:tc>
          <w:tcPr>
            <w:tcW w:w="0" w:type="auto"/>
            <w:tcBorders>
              <w:top w:val="nil"/>
              <w:left w:val="nil"/>
              <w:bottom w:val="single" w:sz="4" w:space="0" w:color="auto"/>
              <w:right w:val="single" w:sz="4" w:space="0" w:color="auto"/>
            </w:tcBorders>
            <w:shd w:val="clear" w:color="auto" w:fill="auto"/>
            <w:noWrap/>
            <w:vAlign w:val="center"/>
            <w:hideMark/>
          </w:tcPr>
          <w:p w:rsidR="00EB313A" w:rsidRPr="00EB313A" w:rsidRDefault="00EB313A" w:rsidP="00EB313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B313A">
              <w:rPr>
                <w:rFonts w:ascii="HG丸ｺﾞｼｯｸM-PRO" w:eastAsia="HG丸ｺﾞｼｯｸM-PRO" w:hAnsi="HG丸ｺﾞｼｯｸM-PRO" w:cs="ＭＳ Ｐゴシック" w:hint="eastAsia"/>
                <w:color w:val="000000"/>
                <w:kern w:val="0"/>
                <w:sz w:val="18"/>
                <w:szCs w:val="18"/>
              </w:rPr>
              <w:t xml:space="preserve">0.0 </w:t>
            </w:r>
          </w:p>
        </w:tc>
        <w:tc>
          <w:tcPr>
            <w:tcW w:w="0" w:type="auto"/>
            <w:tcBorders>
              <w:top w:val="nil"/>
              <w:left w:val="nil"/>
              <w:bottom w:val="single" w:sz="4" w:space="0" w:color="auto"/>
              <w:right w:val="single" w:sz="4" w:space="0" w:color="auto"/>
            </w:tcBorders>
            <w:shd w:val="clear" w:color="auto" w:fill="auto"/>
            <w:noWrap/>
            <w:vAlign w:val="center"/>
            <w:hideMark/>
          </w:tcPr>
          <w:p w:rsidR="00EB313A" w:rsidRPr="00EB313A" w:rsidRDefault="00EB313A" w:rsidP="00EB313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B313A">
              <w:rPr>
                <w:rFonts w:ascii="HG丸ｺﾞｼｯｸM-PRO" w:eastAsia="HG丸ｺﾞｼｯｸM-PRO" w:hAnsi="HG丸ｺﾞｼｯｸM-PRO" w:cs="ＭＳ Ｐゴシック" w:hint="eastAsia"/>
                <w:color w:val="000000"/>
                <w:kern w:val="0"/>
                <w:sz w:val="18"/>
                <w:szCs w:val="18"/>
              </w:rPr>
              <w:t xml:space="preserve">0.0 </w:t>
            </w:r>
          </w:p>
        </w:tc>
      </w:tr>
      <w:tr w:rsidR="00EB313A" w:rsidRPr="00EB313A">
        <w:trPr>
          <w:divId w:val="1426419655"/>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B313A" w:rsidRPr="00EB313A" w:rsidRDefault="00EB313A" w:rsidP="00EB313A">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B313A">
              <w:rPr>
                <w:rFonts w:ascii="HG丸ｺﾞｼｯｸM-PRO" w:eastAsia="HG丸ｺﾞｼｯｸM-PRO" w:hAnsi="HG丸ｺﾞｼｯｸM-PRO" w:cs="ＭＳ Ｐゴシック" w:hint="eastAsia"/>
                <w:color w:val="000000"/>
                <w:kern w:val="0"/>
                <w:sz w:val="18"/>
                <w:szCs w:val="18"/>
              </w:rPr>
              <w:t>90％</w:t>
            </w:r>
          </w:p>
        </w:tc>
        <w:tc>
          <w:tcPr>
            <w:tcW w:w="0" w:type="auto"/>
            <w:tcBorders>
              <w:top w:val="nil"/>
              <w:left w:val="nil"/>
              <w:bottom w:val="single" w:sz="4" w:space="0" w:color="auto"/>
              <w:right w:val="single" w:sz="4" w:space="0" w:color="auto"/>
            </w:tcBorders>
            <w:shd w:val="clear" w:color="auto" w:fill="auto"/>
            <w:noWrap/>
            <w:vAlign w:val="center"/>
            <w:hideMark/>
          </w:tcPr>
          <w:p w:rsidR="00EB313A" w:rsidRPr="00EB313A" w:rsidRDefault="00EB313A" w:rsidP="00EB313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B313A">
              <w:rPr>
                <w:rFonts w:ascii="HG丸ｺﾞｼｯｸM-PRO" w:eastAsia="HG丸ｺﾞｼｯｸM-PRO" w:hAnsi="HG丸ｺﾞｼｯｸM-PRO" w:cs="ＭＳ Ｐゴシック" w:hint="eastAsia"/>
                <w:color w:val="000000"/>
                <w:kern w:val="0"/>
                <w:sz w:val="18"/>
                <w:szCs w:val="18"/>
              </w:rPr>
              <w:t xml:space="preserve">0.3 </w:t>
            </w:r>
          </w:p>
        </w:tc>
        <w:tc>
          <w:tcPr>
            <w:tcW w:w="0" w:type="auto"/>
            <w:tcBorders>
              <w:top w:val="nil"/>
              <w:left w:val="nil"/>
              <w:bottom w:val="single" w:sz="4" w:space="0" w:color="auto"/>
              <w:right w:val="single" w:sz="4" w:space="0" w:color="auto"/>
            </w:tcBorders>
            <w:shd w:val="clear" w:color="auto" w:fill="auto"/>
            <w:noWrap/>
            <w:vAlign w:val="center"/>
            <w:hideMark/>
          </w:tcPr>
          <w:p w:rsidR="00EB313A" w:rsidRPr="00EB313A" w:rsidRDefault="00EB313A" w:rsidP="00EB313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B313A">
              <w:rPr>
                <w:rFonts w:ascii="HG丸ｺﾞｼｯｸM-PRO" w:eastAsia="HG丸ｺﾞｼｯｸM-PRO" w:hAnsi="HG丸ｺﾞｼｯｸM-PRO" w:cs="ＭＳ Ｐゴシック" w:hint="eastAsia"/>
                <w:color w:val="000000"/>
                <w:kern w:val="0"/>
                <w:sz w:val="18"/>
                <w:szCs w:val="18"/>
              </w:rPr>
              <w:t xml:space="preserve">0.4 </w:t>
            </w:r>
          </w:p>
        </w:tc>
        <w:tc>
          <w:tcPr>
            <w:tcW w:w="0" w:type="auto"/>
            <w:tcBorders>
              <w:top w:val="nil"/>
              <w:left w:val="nil"/>
              <w:bottom w:val="single" w:sz="4" w:space="0" w:color="auto"/>
              <w:right w:val="single" w:sz="4" w:space="0" w:color="auto"/>
            </w:tcBorders>
            <w:shd w:val="clear" w:color="auto" w:fill="auto"/>
            <w:noWrap/>
            <w:vAlign w:val="center"/>
            <w:hideMark/>
          </w:tcPr>
          <w:p w:rsidR="00EB313A" w:rsidRPr="00EB313A" w:rsidRDefault="00EB313A" w:rsidP="00EB313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B313A">
              <w:rPr>
                <w:rFonts w:ascii="HG丸ｺﾞｼｯｸM-PRO" w:eastAsia="HG丸ｺﾞｼｯｸM-PRO" w:hAnsi="HG丸ｺﾞｼｯｸM-PRO" w:cs="ＭＳ Ｐゴシック" w:hint="eastAsia"/>
                <w:color w:val="000000"/>
                <w:kern w:val="0"/>
                <w:sz w:val="18"/>
                <w:szCs w:val="18"/>
              </w:rPr>
              <w:t xml:space="preserve">0.4 </w:t>
            </w:r>
          </w:p>
        </w:tc>
        <w:tc>
          <w:tcPr>
            <w:tcW w:w="0" w:type="auto"/>
            <w:tcBorders>
              <w:top w:val="nil"/>
              <w:left w:val="nil"/>
              <w:bottom w:val="single" w:sz="4" w:space="0" w:color="auto"/>
              <w:right w:val="single" w:sz="4" w:space="0" w:color="auto"/>
            </w:tcBorders>
            <w:shd w:val="clear" w:color="auto" w:fill="auto"/>
            <w:noWrap/>
            <w:vAlign w:val="center"/>
            <w:hideMark/>
          </w:tcPr>
          <w:p w:rsidR="00EB313A" w:rsidRPr="00EB313A" w:rsidRDefault="00EB313A" w:rsidP="00EB313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B313A">
              <w:rPr>
                <w:rFonts w:ascii="HG丸ｺﾞｼｯｸM-PRO" w:eastAsia="HG丸ｺﾞｼｯｸM-PRO" w:hAnsi="HG丸ｺﾞｼｯｸM-PRO" w:cs="ＭＳ Ｐゴシック" w:hint="eastAsia"/>
                <w:color w:val="000000"/>
                <w:kern w:val="0"/>
                <w:sz w:val="18"/>
                <w:szCs w:val="18"/>
              </w:rPr>
              <w:t xml:space="preserve">0.4 </w:t>
            </w:r>
          </w:p>
        </w:tc>
      </w:tr>
      <w:tr w:rsidR="00EB313A" w:rsidRPr="00EB313A">
        <w:trPr>
          <w:divId w:val="1426419655"/>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B313A" w:rsidRPr="00EB313A" w:rsidRDefault="00EB313A" w:rsidP="00EB313A">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B313A">
              <w:rPr>
                <w:rFonts w:ascii="HG丸ｺﾞｼｯｸM-PRO" w:eastAsia="HG丸ｺﾞｼｯｸM-PRO" w:hAnsi="HG丸ｺﾞｼｯｸM-PRO" w:cs="ＭＳ Ｐゴシック" w:hint="eastAsia"/>
                <w:color w:val="000000"/>
                <w:kern w:val="0"/>
                <w:sz w:val="18"/>
                <w:szCs w:val="18"/>
              </w:rPr>
              <w:t>80％</w:t>
            </w:r>
          </w:p>
        </w:tc>
        <w:tc>
          <w:tcPr>
            <w:tcW w:w="0" w:type="auto"/>
            <w:tcBorders>
              <w:top w:val="nil"/>
              <w:left w:val="nil"/>
              <w:bottom w:val="single" w:sz="4" w:space="0" w:color="auto"/>
              <w:right w:val="single" w:sz="4" w:space="0" w:color="auto"/>
            </w:tcBorders>
            <w:shd w:val="clear" w:color="auto" w:fill="auto"/>
            <w:noWrap/>
            <w:vAlign w:val="center"/>
            <w:hideMark/>
          </w:tcPr>
          <w:p w:rsidR="00EB313A" w:rsidRPr="00EB313A" w:rsidRDefault="00EB313A" w:rsidP="00EB313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B313A">
              <w:rPr>
                <w:rFonts w:ascii="HG丸ｺﾞｼｯｸM-PRO" w:eastAsia="HG丸ｺﾞｼｯｸM-PRO" w:hAnsi="HG丸ｺﾞｼｯｸM-PRO" w:cs="ＭＳ Ｐゴシック" w:hint="eastAsia"/>
                <w:color w:val="000000"/>
                <w:kern w:val="0"/>
                <w:sz w:val="18"/>
                <w:szCs w:val="18"/>
              </w:rPr>
              <w:t xml:space="preserve">0.6 </w:t>
            </w:r>
          </w:p>
        </w:tc>
        <w:tc>
          <w:tcPr>
            <w:tcW w:w="0" w:type="auto"/>
            <w:tcBorders>
              <w:top w:val="nil"/>
              <w:left w:val="nil"/>
              <w:bottom w:val="single" w:sz="4" w:space="0" w:color="auto"/>
              <w:right w:val="single" w:sz="4" w:space="0" w:color="auto"/>
            </w:tcBorders>
            <w:shd w:val="clear" w:color="auto" w:fill="auto"/>
            <w:noWrap/>
            <w:vAlign w:val="center"/>
            <w:hideMark/>
          </w:tcPr>
          <w:p w:rsidR="00EB313A" w:rsidRPr="00EB313A" w:rsidRDefault="00EB313A" w:rsidP="00EB313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B313A">
              <w:rPr>
                <w:rFonts w:ascii="HG丸ｺﾞｼｯｸM-PRO" w:eastAsia="HG丸ｺﾞｼｯｸM-PRO" w:hAnsi="HG丸ｺﾞｼｯｸM-PRO" w:cs="ＭＳ Ｐゴシック" w:hint="eastAsia"/>
                <w:color w:val="000000"/>
                <w:kern w:val="0"/>
                <w:sz w:val="18"/>
                <w:szCs w:val="18"/>
              </w:rPr>
              <w:t xml:space="preserve">0.8 </w:t>
            </w:r>
          </w:p>
        </w:tc>
        <w:tc>
          <w:tcPr>
            <w:tcW w:w="0" w:type="auto"/>
            <w:tcBorders>
              <w:top w:val="nil"/>
              <w:left w:val="nil"/>
              <w:bottom w:val="single" w:sz="4" w:space="0" w:color="auto"/>
              <w:right w:val="single" w:sz="4" w:space="0" w:color="auto"/>
            </w:tcBorders>
            <w:shd w:val="clear" w:color="auto" w:fill="auto"/>
            <w:noWrap/>
            <w:vAlign w:val="center"/>
            <w:hideMark/>
          </w:tcPr>
          <w:p w:rsidR="00EB313A" w:rsidRPr="00EB313A" w:rsidRDefault="00EB313A" w:rsidP="00EB313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B313A">
              <w:rPr>
                <w:rFonts w:ascii="HG丸ｺﾞｼｯｸM-PRO" w:eastAsia="HG丸ｺﾞｼｯｸM-PRO" w:hAnsi="HG丸ｺﾞｼｯｸM-PRO" w:cs="ＭＳ Ｐゴシック" w:hint="eastAsia"/>
                <w:color w:val="000000"/>
                <w:kern w:val="0"/>
                <w:sz w:val="18"/>
                <w:szCs w:val="18"/>
              </w:rPr>
              <w:t xml:space="preserve">0.8 </w:t>
            </w:r>
          </w:p>
        </w:tc>
        <w:tc>
          <w:tcPr>
            <w:tcW w:w="0" w:type="auto"/>
            <w:tcBorders>
              <w:top w:val="nil"/>
              <w:left w:val="nil"/>
              <w:bottom w:val="single" w:sz="4" w:space="0" w:color="auto"/>
              <w:right w:val="single" w:sz="4" w:space="0" w:color="auto"/>
            </w:tcBorders>
            <w:shd w:val="clear" w:color="auto" w:fill="auto"/>
            <w:noWrap/>
            <w:vAlign w:val="center"/>
            <w:hideMark/>
          </w:tcPr>
          <w:p w:rsidR="00EB313A" w:rsidRPr="00EB313A" w:rsidRDefault="00EB313A" w:rsidP="00EB313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B313A">
              <w:rPr>
                <w:rFonts w:ascii="HG丸ｺﾞｼｯｸM-PRO" w:eastAsia="HG丸ｺﾞｼｯｸM-PRO" w:hAnsi="HG丸ｺﾞｼｯｸM-PRO" w:cs="ＭＳ Ｐゴシック" w:hint="eastAsia"/>
                <w:color w:val="000000"/>
                <w:kern w:val="0"/>
                <w:sz w:val="18"/>
                <w:szCs w:val="18"/>
              </w:rPr>
              <w:t xml:space="preserve">0.8 </w:t>
            </w:r>
          </w:p>
        </w:tc>
      </w:tr>
      <w:tr w:rsidR="00EB313A" w:rsidRPr="00EB313A">
        <w:trPr>
          <w:divId w:val="1426419655"/>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B313A" w:rsidRPr="00EB313A" w:rsidRDefault="00EB313A" w:rsidP="00EB313A">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B313A">
              <w:rPr>
                <w:rFonts w:ascii="HG丸ｺﾞｼｯｸM-PRO" w:eastAsia="HG丸ｺﾞｼｯｸM-PRO" w:hAnsi="HG丸ｺﾞｼｯｸM-PRO" w:cs="ＭＳ Ｐゴシック" w:hint="eastAsia"/>
                <w:color w:val="000000"/>
                <w:kern w:val="0"/>
                <w:sz w:val="18"/>
                <w:szCs w:val="18"/>
              </w:rPr>
              <w:t>70％</w:t>
            </w:r>
          </w:p>
        </w:tc>
        <w:tc>
          <w:tcPr>
            <w:tcW w:w="0" w:type="auto"/>
            <w:tcBorders>
              <w:top w:val="nil"/>
              <w:left w:val="nil"/>
              <w:bottom w:val="single" w:sz="4" w:space="0" w:color="auto"/>
              <w:right w:val="single" w:sz="4" w:space="0" w:color="auto"/>
            </w:tcBorders>
            <w:shd w:val="clear" w:color="auto" w:fill="auto"/>
            <w:noWrap/>
            <w:vAlign w:val="center"/>
            <w:hideMark/>
          </w:tcPr>
          <w:p w:rsidR="00EB313A" w:rsidRPr="00EB313A" w:rsidRDefault="00EB313A" w:rsidP="00EB313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B313A">
              <w:rPr>
                <w:rFonts w:ascii="HG丸ｺﾞｼｯｸM-PRO" w:eastAsia="HG丸ｺﾞｼｯｸM-PRO" w:hAnsi="HG丸ｺﾞｼｯｸM-PRO" w:cs="ＭＳ Ｐゴシック" w:hint="eastAsia"/>
                <w:color w:val="000000"/>
                <w:kern w:val="0"/>
                <w:sz w:val="18"/>
                <w:szCs w:val="18"/>
              </w:rPr>
              <w:t xml:space="preserve">0.9 </w:t>
            </w:r>
          </w:p>
        </w:tc>
        <w:tc>
          <w:tcPr>
            <w:tcW w:w="0" w:type="auto"/>
            <w:tcBorders>
              <w:top w:val="nil"/>
              <w:left w:val="nil"/>
              <w:bottom w:val="single" w:sz="4" w:space="0" w:color="auto"/>
              <w:right w:val="single" w:sz="4" w:space="0" w:color="auto"/>
            </w:tcBorders>
            <w:shd w:val="clear" w:color="auto" w:fill="auto"/>
            <w:noWrap/>
            <w:vAlign w:val="center"/>
            <w:hideMark/>
          </w:tcPr>
          <w:p w:rsidR="00EB313A" w:rsidRPr="00EB313A" w:rsidRDefault="00EB313A" w:rsidP="00EB313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B313A">
              <w:rPr>
                <w:rFonts w:ascii="HG丸ｺﾞｼｯｸM-PRO" w:eastAsia="HG丸ｺﾞｼｯｸM-PRO" w:hAnsi="HG丸ｺﾞｼｯｸM-PRO" w:cs="ＭＳ Ｐゴシック" w:hint="eastAsia"/>
                <w:color w:val="000000"/>
                <w:kern w:val="0"/>
                <w:sz w:val="18"/>
                <w:szCs w:val="18"/>
              </w:rPr>
              <w:t xml:space="preserve">1.1 </w:t>
            </w:r>
          </w:p>
        </w:tc>
        <w:tc>
          <w:tcPr>
            <w:tcW w:w="0" w:type="auto"/>
            <w:tcBorders>
              <w:top w:val="nil"/>
              <w:left w:val="nil"/>
              <w:bottom w:val="single" w:sz="4" w:space="0" w:color="auto"/>
              <w:right w:val="single" w:sz="4" w:space="0" w:color="auto"/>
            </w:tcBorders>
            <w:shd w:val="clear" w:color="auto" w:fill="auto"/>
            <w:noWrap/>
            <w:vAlign w:val="center"/>
            <w:hideMark/>
          </w:tcPr>
          <w:p w:rsidR="00EB313A" w:rsidRPr="00EB313A" w:rsidRDefault="00EB313A" w:rsidP="00EB313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B313A">
              <w:rPr>
                <w:rFonts w:ascii="HG丸ｺﾞｼｯｸM-PRO" w:eastAsia="HG丸ｺﾞｼｯｸM-PRO" w:hAnsi="HG丸ｺﾞｼｯｸM-PRO" w:cs="ＭＳ Ｐゴシック" w:hint="eastAsia"/>
                <w:color w:val="000000"/>
                <w:kern w:val="0"/>
                <w:sz w:val="18"/>
                <w:szCs w:val="18"/>
              </w:rPr>
              <w:t xml:space="preserve">1.1 </w:t>
            </w:r>
          </w:p>
        </w:tc>
        <w:tc>
          <w:tcPr>
            <w:tcW w:w="0" w:type="auto"/>
            <w:tcBorders>
              <w:top w:val="nil"/>
              <w:left w:val="nil"/>
              <w:bottom w:val="single" w:sz="4" w:space="0" w:color="auto"/>
              <w:right w:val="single" w:sz="4" w:space="0" w:color="auto"/>
            </w:tcBorders>
            <w:shd w:val="clear" w:color="auto" w:fill="auto"/>
            <w:noWrap/>
            <w:vAlign w:val="center"/>
            <w:hideMark/>
          </w:tcPr>
          <w:p w:rsidR="00EB313A" w:rsidRPr="00EB313A" w:rsidRDefault="00EB313A" w:rsidP="00EB313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B313A">
              <w:rPr>
                <w:rFonts w:ascii="HG丸ｺﾞｼｯｸM-PRO" w:eastAsia="HG丸ｺﾞｼｯｸM-PRO" w:hAnsi="HG丸ｺﾞｼｯｸM-PRO" w:cs="ＭＳ Ｐゴシック" w:hint="eastAsia"/>
                <w:color w:val="000000"/>
                <w:kern w:val="0"/>
                <w:sz w:val="18"/>
                <w:szCs w:val="18"/>
              </w:rPr>
              <w:t xml:space="preserve">1.1 </w:t>
            </w:r>
          </w:p>
        </w:tc>
      </w:tr>
      <w:tr w:rsidR="00EB313A" w:rsidRPr="00EB313A">
        <w:trPr>
          <w:divId w:val="1426419655"/>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B313A" w:rsidRPr="00EB313A" w:rsidRDefault="00EB313A" w:rsidP="00EB313A">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B313A">
              <w:rPr>
                <w:rFonts w:ascii="HG丸ｺﾞｼｯｸM-PRO" w:eastAsia="HG丸ｺﾞｼｯｸM-PRO" w:hAnsi="HG丸ｺﾞｼｯｸM-PRO" w:cs="ＭＳ Ｐゴシック" w:hint="eastAsia"/>
                <w:color w:val="000000"/>
                <w:kern w:val="0"/>
                <w:sz w:val="18"/>
                <w:szCs w:val="18"/>
              </w:rPr>
              <w:t>60％</w:t>
            </w:r>
          </w:p>
        </w:tc>
        <w:tc>
          <w:tcPr>
            <w:tcW w:w="0" w:type="auto"/>
            <w:tcBorders>
              <w:top w:val="nil"/>
              <w:left w:val="nil"/>
              <w:bottom w:val="single" w:sz="4" w:space="0" w:color="auto"/>
              <w:right w:val="single" w:sz="4" w:space="0" w:color="auto"/>
            </w:tcBorders>
            <w:shd w:val="clear" w:color="auto" w:fill="auto"/>
            <w:noWrap/>
            <w:vAlign w:val="center"/>
            <w:hideMark/>
          </w:tcPr>
          <w:p w:rsidR="00EB313A" w:rsidRPr="00EB313A" w:rsidRDefault="00EB313A" w:rsidP="00EB313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B313A">
              <w:rPr>
                <w:rFonts w:ascii="HG丸ｺﾞｼｯｸM-PRO" w:eastAsia="HG丸ｺﾞｼｯｸM-PRO" w:hAnsi="HG丸ｺﾞｼｯｸM-PRO" w:cs="ＭＳ Ｐゴシック" w:hint="eastAsia"/>
                <w:color w:val="000000"/>
                <w:kern w:val="0"/>
                <w:sz w:val="18"/>
                <w:szCs w:val="18"/>
              </w:rPr>
              <w:t xml:space="preserve">1.2 </w:t>
            </w:r>
          </w:p>
        </w:tc>
        <w:tc>
          <w:tcPr>
            <w:tcW w:w="0" w:type="auto"/>
            <w:tcBorders>
              <w:top w:val="nil"/>
              <w:left w:val="nil"/>
              <w:bottom w:val="single" w:sz="4" w:space="0" w:color="auto"/>
              <w:right w:val="single" w:sz="4" w:space="0" w:color="auto"/>
            </w:tcBorders>
            <w:shd w:val="clear" w:color="auto" w:fill="auto"/>
            <w:noWrap/>
            <w:vAlign w:val="center"/>
            <w:hideMark/>
          </w:tcPr>
          <w:p w:rsidR="00EB313A" w:rsidRPr="00EB313A" w:rsidRDefault="00EB313A" w:rsidP="00EB313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B313A">
              <w:rPr>
                <w:rFonts w:ascii="HG丸ｺﾞｼｯｸM-PRO" w:eastAsia="HG丸ｺﾞｼｯｸM-PRO" w:hAnsi="HG丸ｺﾞｼｯｸM-PRO" w:cs="ＭＳ Ｐゴシック" w:hint="eastAsia"/>
                <w:color w:val="000000"/>
                <w:kern w:val="0"/>
                <w:sz w:val="18"/>
                <w:szCs w:val="18"/>
              </w:rPr>
              <w:t xml:space="preserve">1.5 </w:t>
            </w:r>
          </w:p>
        </w:tc>
        <w:tc>
          <w:tcPr>
            <w:tcW w:w="0" w:type="auto"/>
            <w:tcBorders>
              <w:top w:val="nil"/>
              <w:left w:val="nil"/>
              <w:bottom w:val="single" w:sz="4" w:space="0" w:color="auto"/>
              <w:right w:val="single" w:sz="4" w:space="0" w:color="auto"/>
            </w:tcBorders>
            <w:shd w:val="clear" w:color="auto" w:fill="auto"/>
            <w:noWrap/>
            <w:vAlign w:val="center"/>
            <w:hideMark/>
          </w:tcPr>
          <w:p w:rsidR="00EB313A" w:rsidRPr="00EB313A" w:rsidRDefault="00EB313A" w:rsidP="00EB313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B313A">
              <w:rPr>
                <w:rFonts w:ascii="HG丸ｺﾞｼｯｸM-PRO" w:eastAsia="HG丸ｺﾞｼｯｸM-PRO" w:hAnsi="HG丸ｺﾞｼｯｸM-PRO" w:cs="ＭＳ Ｐゴシック" w:hint="eastAsia"/>
                <w:color w:val="000000"/>
                <w:kern w:val="0"/>
                <w:sz w:val="18"/>
                <w:szCs w:val="18"/>
              </w:rPr>
              <w:t xml:space="preserve">1.5 </w:t>
            </w:r>
          </w:p>
        </w:tc>
        <w:tc>
          <w:tcPr>
            <w:tcW w:w="0" w:type="auto"/>
            <w:tcBorders>
              <w:top w:val="nil"/>
              <w:left w:val="nil"/>
              <w:bottom w:val="single" w:sz="4" w:space="0" w:color="auto"/>
              <w:right w:val="single" w:sz="4" w:space="0" w:color="auto"/>
            </w:tcBorders>
            <w:shd w:val="clear" w:color="auto" w:fill="auto"/>
            <w:noWrap/>
            <w:vAlign w:val="center"/>
            <w:hideMark/>
          </w:tcPr>
          <w:p w:rsidR="00EB313A" w:rsidRPr="00EB313A" w:rsidRDefault="00EB313A" w:rsidP="00EB313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B313A">
              <w:rPr>
                <w:rFonts w:ascii="HG丸ｺﾞｼｯｸM-PRO" w:eastAsia="HG丸ｺﾞｼｯｸM-PRO" w:hAnsi="HG丸ｺﾞｼｯｸM-PRO" w:cs="ＭＳ Ｐゴシック" w:hint="eastAsia"/>
                <w:color w:val="000000"/>
                <w:kern w:val="0"/>
                <w:sz w:val="18"/>
                <w:szCs w:val="18"/>
              </w:rPr>
              <w:t xml:space="preserve">1.5 </w:t>
            </w:r>
          </w:p>
        </w:tc>
      </w:tr>
      <w:tr w:rsidR="00EB313A" w:rsidRPr="00EB313A">
        <w:trPr>
          <w:divId w:val="1426419655"/>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B313A" w:rsidRPr="00EB313A" w:rsidRDefault="00EB313A" w:rsidP="00EB313A">
            <w:pPr>
              <w:widowControl/>
              <w:spacing w:line="0" w:lineRule="atLeast"/>
              <w:jc w:val="center"/>
              <w:rPr>
                <w:rFonts w:ascii="HG丸ｺﾞｼｯｸM-PRO" w:eastAsia="HG丸ｺﾞｼｯｸM-PRO" w:hAnsi="HG丸ｺﾞｼｯｸM-PRO" w:cs="ＭＳ Ｐゴシック"/>
                <w:color w:val="000000"/>
                <w:kern w:val="0"/>
                <w:sz w:val="18"/>
                <w:szCs w:val="18"/>
              </w:rPr>
            </w:pPr>
            <w:r w:rsidRPr="00EB313A">
              <w:rPr>
                <w:rFonts w:ascii="HG丸ｺﾞｼｯｸM-PRO" w:eastAsia="HG丸ｺﾞｼｯｸM-PRO" w:hAnsi="HG丸ｺﾞｼｯｸM-PRO" w:cs="ＭＳ Ｐゴシック" w:hint="eastAsia"/>
                <w:color w:val="000000"/>
                <w:kern w:val="0"/>
                <w:sz w:val="18"/>
                <w:szCs w:val="18"/>
              </w:rPr>
              <w:t>50％</w:t>
            </w:r>
          </w:p>
        </w:tc>
        <w:tc>
          <w:tcPr>
            <w:tcW w:w="0" w:type="auto"/>
            <w:tcBorders>
              <w:top w:val="nil"/>
              <w:left w:val="nil"/>
              <w:bottom w:val="single" w:sz="4" w:space="0" w:color="auto"/>
              <w:right w:val="single" w:sz="4" w:space="0" w:color="auto"/>
            </w:tcBorders>
            <w:shd w:val="clear" w:color="auto" w:fill="auto"/>
            <w:noWrap/>
            <w:vAlign w:val="center"/>
            <w:hideMark/>
          </w:tcPr>
          <w:p w:rsidR="00EB313A" w:rsidRPr="00EB313A" w:rsidRDefault="00EB313A" w:rsidP="00EB313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B313A">
              <w:rPr>
                <w:rFonts w:ascii="HG丸ｺﾞｼｯｸM-PRO" w:eastAsia="HG丸ｺﾞｼｯｸM-PRO" w:hAnsi="HG丸ｺﾞｼｯｸM-PRO" w:cs="ＭＳ Ｐゴシック" w:hint="eastAsia"/>
                <w:color w:val="000000"/>
                <w:kern w:val="0"/>
                <w:sz w:val="18"/>
                <w:szCs w:val="18"/>
              </w:rPr>
              <w:t xml:space="preserve">1.5 </w:t>
            </w:r>
          </w:p>
        </w:tc>
        <w:tc>
          <w:tcPr>
            <w:tcW w:w="0" w:type="auto"/>
            <w:tcBorders>
              <w:top w:val="nil"/>
              <w:left w:val="nil"/>
              <w:bottom w:val="single" w:sz="4" w:space="0" w:color="auto"/>
              <w:right w:val="single" w:sz="4" w:space="0" w:color="auto"/>
            </w:tcBorders>
            <w:shd w:val="clear" w:color="auto" w:fill="auto"/>
            <w:noWrap/>
            <w:vAlign w:val="center"/>
            <w:hideMark/>
          </w:tcPr>
          <w:p w:rsidR="00EB313A" w:rsidRPr="00EB313A" w:rsidRDefault="00EB313A" w:rsidP="00EB313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B313A">
              <w:rPr>
                <w:rFonts w:ascii="HG丸ｺﾞｼｯｸM-PRO" w:eastAsia="HG丸ｺﾞｼｯｸM-PRO" w:hAnsi="HG丸ｺﾞｼｯｸM-PRO" w:cs="ＭＳ Ｐゴシック" w:hint="eastAsia"/>
                <w:color w:val="000000"/>
                <w:kern w:val="0"/>
                <w:sz w:val="18"/>
                <w:szCs w:val="18"/>
              </w:rPr>
              <w:t xml:space="preserve">1.9 </w:t>
            </w:r>
          </w:p>
        </w:tc>
        <w:tc>
          <w:tcPr>
            <w:tcW w:w="0" w:type="auto"/>
            <w:tcBorders>
              <w:top w:val="nil"/>
              <w:left w:val="nil"/>
              <w:bottom w:val="single" w:sz="4" w:space="0" w:color="auto"/>
              <w:right w:val="single" w:sz="4" w:space="0" w:color="auto"/>
            </w:tcBorders>
            <w:shd w:val="clear" w:color="auto" w:fill="auto"/>
            <w:noWrap/>
            <w:vAlign w:val="center"/>
            <w:hideMark/>
          </w:tcPr>
          <w:p w:rsidR="00EB313A" w:rsidRPr="00EB313A" w:rsidRDefault="00EB313A" w:rsidP="00EB313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B313A">
              <w:rPr>
                <w:rFonts w:ascii="HG丸ｺﾞｼｯｸM-PRO" w:eastAsia="HG丸ｺﾞｼｯｸM-PRO" w:hAnsi="HG丸ｺﾞｼｯｸM-PRO" w:cs="ＭＳ Ｐゴシック" w:hint="eastAsia"/>
                <w:color w:val="000000"/>
                <w:kern w:val="0"/>
                <w:sz w:val="18"/>
                <w:szCs w:val="18"/>
              </w:rPr>
              <w:t xml:space="preserve">1.9 </w:t>
            </w:r>
          </w:p>
        </w:tc>
        <w:tc>
          <w:tcPr>
            <w:tcW w:w="0" w:type="auto"/>
            <w:tcBorders>
              <w:top w:val="nil"/>
              <w:left w:val="nil"/>
              <w:bottom w:val="single" w:sz="4" w:space="0" w:color="auto"/>
              <w:right w:val="single" w:sz="4" w:space="0" w:color="auto"/>
            </w:tcBorders>
            <w:shd w:val="clear" w:color="auto" w:fill="auto"/>
            <w:noWrap/>
            <w:vAlign w:val="center"/>
            <w:hideMark/>
          </w:tcPr>
          <w:p w:rsidR="00EB313A" w:rsidRPr="00EB313A" w:rsidRDefault="00EB313A" w:rsidP="00EB313A">
            <w:pPr>
              <w:widowControl/>
              <w:spacing w:line="0" w:lineRule="atLeast"/>
              <w:jc w:val="right"/>
              <w:rPr>
                <w:rFonts w:ascii="HG丸ｺﾞｼｯｸM-PRO" w:eastAsia="HG丸ｺﾞｼｯｸM-PRO" w:hAnsi="HG丸ｺﾞｼｯｸM-PRO" w:cs="ＭＳ Ｐゴシック"/>
                <w:color w:val="000000"/>
                <w:kern w:val="0"/>
                <w:sz w:val="18"/>
                <w:szCs w:val="18"/>
              </w:rPr>
            </w:pPr>
            <w:r w:rsidRPr="00EB313A">
              <w:rPr>
                <w:rFonts w:ascii="HG丸ｺﾞｼｯｸM-PRO" w:eastAsia="HG丸ｺﾞｼｯｸM-PRO" w:hAnsi="HG丸ｺﾞｼｯｸM-PRO" w:cs="ＭＳ Ｐゴシック" w:hint="eastAsia"/>
                <w:color w:val="000000"/>
                <w:kern w:val="0"/>
                <w:sz w:val="18"/>
                <w:szCs w:val="18"/>
              </w:rPr>
              <w:t xml:space="preserve">1.9 </w:t>
            </w:r>
          </w:p>
        </w:tc>
      </w:tr>
    </w:tbl>
    <w:p w:rsidR="00E354D3" w:rsidRDefault="00E354D3">
      <w:pPr>
        <w:widowControl/>
        <w:jc w:val="left"/>
      </w:pPr>
      <w:r>
        <w:br w:type="page"/>
      </w:r>
    </w:p>
    <w:p w:rsidR="00695E84" w:rsidRDefault="00695E84" w:rsidP="00695E84">
      <w:pPr>
        <w:pStyle w:val="1"/>
      </w:pPr>
      <w:r>
        <w:rPr>
          <w:rFonts w:hint="eastAsia"/>
        </w:rPr>
        <w:lastRenderedPageBreak/>
        <w:t xml:space="preserve">　</w:t>
      </w:r>
      <w:bookmarkStart w:id="186" w:name="_Toc447014367"/>
      <w:bookmarkStart w:id="187" w:name="_Toc468176327"/>
      <w:bookmarkStart w:id="188" w:name="_Toc477431892"/>
      <w:r>
        <w:rPr>
          <w:rFonts w:hint="eastAsia"/>
        </w:rPr>
        <w:t>公共施設等の管理に関する基本的な考え方</w:t>
      </w:r>
      <w:bookmarkEnd w:id="186"/>
      <w:bookmarkEnd w:id="187"/>
      <w:bookmarkEnd w:id="188"/>
    </w:p>
    <w:p w:rsidR="005F173F" w:rsidRDefault="005F173F" w:rsidP="005F173F"/>
    <w:p w:rsidR="005F173F" w:rsidRDefault="005F173F" w:rsidP="00F47DBA">
      <w:pPr>
        <w:pStyle w:val="2"/>
        <w:spacing w:line="320" w:lineRule="exact"/>
      </w:pPr>
      <w:r>
        <w:rPr>
          <w:rFonts w:hint="eastAsia"/>
        </w:rPr>
        <w:t xml:space="preserve">　</w:t>
      </w:r>
      <w:bookmarkStart w:id="189" w:name="_Toc468176328"/>
      <w:bookmarkStart w:id="190" w:name="_Toc477431893"/>
      <w:r>
        <w:rPr>
          <w:rFonts w:hint="eastAsia"/>
        </w:rPr>
        <w:t>公共施設等の管理に関する基本的な方針</w:t>
      </w:r>
      <w:bookmarkEnd w:id="189"/>
      <w:bookmarkEnd w:id="190"/>
    </w:p>
    <w:p w:rsidR="005F173F" w:rsidRDefault="005F173F" w:rsidP="005F173F">
      <w:pPr>
        <w:ind w:firstLineChars="100" w:firstLine="213"/>
      </w:pPr>
    </w:p>
    <w:p w:rsidR="005F173F" w:rsidRDefault="005F173F" w:rsidP="005F173F">
      <w:pPr>
        <w:pStyle w:val="af"/>
        <w:ind w:left="213" w:firstLine="213"/>
      </w:pPr>
      <w:r>
        <w:rPr>
          <w:rFonts w:hint="eastAsia"/>
        </w:rPr>
        <w:t>公共施設等の管理に際しては、以下の３つを基本的な方針として、各方針における基本的な考え方を示すことにより、公共施設等の適切な管理を図ります。</w:t>
      </w:r>
    </w:p>
    <w:p w:rsidR="005F173F" w:rsidRPr="000D535D" w:rsidRDefault="005F173F" w:rsidP="005F173F"/>
    <w:tbl>
      <w:tblPr>
        <w:tblStyle w:val="ae"/>
        <w:tblW w:w="0" w:type="auto"/>
        <w:tblInd w:w="108" w:type="dxa"/>
        <w:tblLook w:val="04A0"/>
      </w:tblPr>
      <w:tblGrid>
        <w:gridCol w:w="8931"/>
      </w:tblGrid>
      <w:tr w:rsidR="005F173F" w:rsidRPr="000D535D" w:rsidTr="00A12FF3">
        <w:tc>
          <w:tcPr>
            <w:tcW w:w="8931" w:type="dxa"/>
          </w:tcPr>
          <w:p w:rsidR="005F173F" w:rsidRPr="000D535D" w:rsidRDefault="005F173F" w:rsidP="005F173F">
            <w:pPr>
              <w:snapToGrid w:val="0"/>
              <w:ind w:firstLineChars="400" w:firstLine="850"/>
              <w:rPr>
                <w:rFonts w:ascii="メイリオ" w:eastAsia="メイリオ" w:hAnsi="メイリオ"/>
                <w:b/>
              </w:rPr>
            </w:pPr>
            <w:r w:rsidRPr="000D535D">
              <w:rPr>
                <w:rFonts w:ascii="メイリオ" w:eastAsia="メイリオ" w:hAnsi="メイリオ" w:hint="eastAsia"/>
                <w:b/>
              </w:rPr>
              <w:t>＜基本的な方針＞　　方針１：人口減少を見据えた整備更新</w:t>
            </w:r>
          </w:p>
          <w:p w:rsidR="005F173F" w:rsidRPr="000D535D" w:rsidRDefault="005F173F" w:rsidP="005F173F">
            <w:pPr>
              <w:snapToGrid w:val="0"/>
              <w:ind w:firstLineChars="1400" w:firstLine="2976"/>
              <w:rPr>
                <w:rFonts w:ascii="メイリオ" w:eastAsia="メイリオ" w:hAnsi="メイリオ"/>
                <w:b/>
              </w:rPr>
            </w:pPr>
            <w:r w:rsidRPr="000D535D">
              <w:rPr>
                <w:rFonts w:ascii="メイリオ" w:eastAsia="メイリオ" w:hAnsi="メイリオ" w:hint="eastAsia"/>
                <w:b/>
              </w:rPr>
              <w:t>方針２：住民ニーズへの適切な対応</w:t>
            </w:r>
          </w:p>
          <w:p w:rsidR="005F173F" w:rsidRPr="000D535D" w:rsidRDefault="005F173F" w:rsidP="005F173F">
            <w:pPr>
              <w:snapToGrid w:val="0"/>
              <w:ind w:firstLineChars="1400" w:firstLine="2976"/>
              <w:rPr>
                <w:rFonts w:ascii="メイリオ" w:eastAsia="メイリオ" w:hAnsi="メイリオ"/>
                <w:b/>
              </w:rPr>
            </w:pPr>
            <w:r w:rsidRPr="000D535D">
              <w:rPr>
                <w:rFonts w:ascii="メイリオ" w:eastAsia="メイリオ" w:hAnsi="メイリオ" w:hint="eastAsia"/>
                <w:b/>
              </w:rPr>
              <w:t>方針３：民間活力の積極的な導入</w:t>
            </w:r>
          </w:p>
        </w:tc>
      </w:tr>
    </w:tbl>
    <w:p w:rsidR="005F173F" w:rsidRDefault="005F173F" w:rsidP="005F173F">
      <w:pPr>
        <w:widowControl/>
        <w:jc w:val="left"/>
      </w:pPr>
    </w:p>
    <w:p w:rsidR="005F173F" w:rsidRDefault="005F173F" w:rsidP="005F173F">
      <w:pPr>
        <w:widowControl/>
        <w:jc w:val="left"/>
      </w:pPr>
    </w:p>
    <w:p w:rsidR="005F173F" w:rsidRDefault="005F173F" w:rsidP="00F47DBA">
      <w:pPr>
        <w:pStyle w:val="2"/>
        <w:spacing w:line="320" w:lineRule="exact"/>
      </w:pPr>
      <w:r>
        <w:rPr>
          <w:rFonts w:hint="eastAsia"/>
        </w:rPr>
        <w:t xml:space="preserve">　</w:t>
      </w:r>
      <w:bookmarkStart w:id="191" w:name="_Toc468176329"/>
      <w:bookmarkStart w:id="192" w:name="_Toc477431894"/>
      <w:r>
        <w:rPr>
          <w:rFonts w:hint="eastAsia"/>
        </w:rPr>
        <w:t>各方針における基本的な考え方</w:t>
      </w:r>
      <w:bookmarkEnd w:id="191"/>
      <w:bookmarkEnd w:id="192"/>
    </w:p>
    <w:p w:rsidR="005F173F" w:rsidRDefault="005F173F" w:rsidP="005F173F"/>
    <w:p w:rsidR="005F173F" w:rsidRDefault="005F173F" w:rsidP="00F47DBA">
      <w:pPr>
        <w:pStyle w:val="3"/>
        <w:numPr>
          <w:ilvl w:val="0"/>
          <w:numId w:val="0"/>
        </w:numPr>
        <w:spacing w:line="320" w:lineRule="exact"/>
      </w:pPr>
      <w:bookmarkStart w:id="193" w:name="_Toc468176330"/>
      <w:r>
        <w:rPr>
          <w:rFonts w:hint="eastAsia"/>
        </w:rPr>
        <w:t xml:space="preserve">方針１　</w:t>
      </w:r>
      <w:bookmarkStart w:id="194" w:name="_Toc447014368"/>
      <w:bookmarkStart w:id="195" w:name="_Toc462668999"/>
      <w:r>
        <w:rPr>
          <w:rFonts w:hint="eastAsia"/>
        </w:rPr>
        <w:t>人口減少を見据えた整備更新</w:t>
      </w:r>
      <w:bookmarkEnd w:id="193"/>
      <w:bookmarkEnd w:id="194"/>
      <w:bookmarkEnd w:id="195"/>
    </w:p>
    <w:p w:rsidR="005F173F" w:rsidRDefault="005F173F" w:rsidP="00E03A6B">
      <w:pPr>
        <w:ind w:leftChars="100" w:left="213" w:firstLineChars="100" w:firstLine="213"/>
      </w:pPr>
    </w:p>
    <w:p w:rsidR="005F173F" w:rsidRDefault="005F173F" w:rsidP="00E03A6B">
      <w:pPr>
        <w:ind w:leftChars="100" w:left="213" w:firstLineChars="100" w:firstLine="213"/>
      </w:pPr>
      <w:r>
        <w:rPr>
          <w:rFonts w:hint="eastAsia"/>
        </w:rPr>
        <w:t xml:space="preserve">本町の人口は、引き続き減少が見込まれています。新規施設の整備は最小限に抑制し既存の公共施設を適切な維持管理によって、できる限り長期間使用します。 </w:t>
      </w:r>
    </w:p>
    <w:p w:rsidR="005F173F" w:rsidRDefault="005F173F" w:rsidP="00E03A6B"/>
    <w:p w:rsidR="005F173F" w:rsidRDefault="005F173F" w:rsidP="00F47DBA">
      <w:pPr>
        <w:pStyle w:val="4"/>
        <w:spacing w:line="320" w:lineRule="exact"/>
      </w:pPr>
      <w:r>
        <w:rPr>
          <w:rFonts w:hint="eastAsia"/>
        </w:rPr>
        <w:t>人口動態などに基づいた全体面積・施設規模のコントロール</w:t>
      </w:r>
      <w:r>
        <w:rPr>
          <w:rFonts w:hint="eastAsia"/>
        </w:rPr>
        <w:t xml:space="preserve"> </w:t>
      </w:r>
    </w:p>
    <w:p w:rsidR="005F173F" w:rsidRDefault="005F173F" w:rsidP="00E03A6B">
      <w:pPr>
        <w:ind w:leftChars="100" w:left="213" w:firstLineChars="100" w:firstLine="213"/>
      </w:pPr>
    </w:p>
    <w:p w:rsidR="005F173F" w:rsidRDefault="005F173F" w:rsidP="00E03A6B">
      <w:pPr>
        <w:ind w:leftChars="100" w:left="213" w:firstLineChars="100" w:firstLine="213"/>
      </w:pPr>
      <w:r>
        <w:rPr>
          <w:rFonts w:hint="eastAsia"/>
        </w:rPr>
        <w:t>公共施設の整備・更新時期を迎えることによって、多額の更新費が見込まれます。また、公共施設を適切に維持管理・運営するためには、様々な費用が必要です。公共施設全体の延床面積を、本町の人口や人口構成の変化、財源などに沿って適切に調整します。</w:t>
      </w:r>
    </w:p>
    <w:p w:rsidR="005F173F" w:rsidRDefault="005F173F" w:rsidP="00E03A6B">
      <w:pPr>
        <w:ind w:leftChars="100" w:left="213" w:firstLineChars="100" w:firstLine="213"/>
      </w:pPr>
      <w:r>
        <w:rPr>
          <w:rFonts w:hint="eastAsia"/>
        </w:rPr>
        <w:t>不要と判断された施設は解体・複合化等により延床面積を縮減し、維持更新費の削減を行うとともに、削減された費用は</w:t>
      </w:r>
      <w:r w:rsidR="00D02F9C">
        <w:rPr>
          <w:rFonts w:hint="eastAsia"/>
        </w:rPr>
        <w:t>ほか</w:t>
      </w:r>
      <w:r>
        <w:rPr>
          <w:rFonts w:hint="eastAsia"/>
        </w:rPr>
        <w:t>の</w:t>
      </w:r>
      <w:r w:rsidR="00D02F9C">
        <w:rPr>
          <w:rFonts w:hint="eastAsia"/>
        </w:rPr>
        <w:t>施設</w:t>
      </w:r>
      <w:r>
        <w:rPr>
          <w:rFonts w:hint="eastAsia"/>
        </w:rPr>
        <w:t>の維持更新費に回すことにより、財源の負担を軽くすることを検討します。</w:t>
      </w:r>
    </w:p>
    <w:p w:rsidR="005F173F" w:rsidRPr="00D02F9C" w:rsidRDefault="005F173F" w:rsidP="00E03A6B">
      <w:pPr>
        <w:ind w:left="100" w:firstLineChars="100" w:firstLine="213"/>
      </w:pPr>
    </w:p>
    <w:p w:rsidR="005F173F" w:rsidRDefault="005F173F" w:rsidP="00E03A6B">
      <w:pPr>
        <w:ind w:left="100" w:firstLineChars="100" w:firstLine="213"/>
      </w:pPr>
    </w:p>
    <w:p w:rsidR="005F173F" w:rsidRDefault="005F173F" w:rsidP="00F47DBA">
      <w:pPr>
        <w:pStyle w:val="4"/>
        <w:spacing w:line="320" w:lineRule="exact"/>
      </w:pPr>
      <w:r>
        <w:rPr>
          <w:rFonts w:hint="eastAsia"/>
        </w:rPr>
        <w:t>既存公共施設の長期使用と予防保全･機能改善</w:t>
      </w:r>
      <w:r>
        <w:rPr>
          <w:rFonts w:hint="eastAsia"/>
        </w:rPr>
        <w:t xml:space="preserve"> </w:t>
      </w:r>
    </w:p>
    <w:p w:rsidR="005F173F" w:rsidRDefault="005F173F" w:rsidP="005F173F">
      <w:pPr>
        <w:ind w:leftChars="100" w:left="213" w:firstLineChars="100" w:firstLine="213"/>
      </w:pPr>
    </w:p>
    <w:p w:rsidR="005F173F" w:rsidRDefault="005F173F" w:rsidP="005F173F">
      <w:pPr>
        <w:ind w:leftChars="100" w:left="213" w:firstLineChars="100" w:firstLine="213"/>
      </w:pPr>
      <w:r>
        <w:rPr>
          <w:rFonts w:hint="eastAsia"/>
        </w:rPr>
        <w:t>新耐震基準で整備された公共施設や耐震補強工事を行った公共施設は、定期的に修繕工事を実施することで長寿命化を図り、将来にわたり有効活用します。特に、不具合発生の都度修理を行う「事後保全」から、事故が起こる前に計画的に実施する「予防保全」への転換を目指すことで、既存公共施設を良好な状態に保つことが大切です。</w:t>
      </w:r>
    </w:p>
    <w:p w:rsidR="005F173F" w:rsidRDefault="005F173F" w:rsidP="005F173F">
      <w:pPr>
        <w:ind w:leftChars="100" w:left="213" w:firstLineChars="100" w:firstLine="213"/>
      </w:pPr>
      <w:r>
        <w:rPr>
          <w:rFonts w:hint="eastAsia"/>
        </w:rPr>
        <w:t>また、スロープや手すりなどのバリアフリー対応、太陽光発電設備などの環境対応、省エネ対策などで時代の要求に即した改修工事の実施に努めます。</w:t>
      </w:r>
    </w:p>
    <w:p w:rsidR="005F173F" w:rsidRDefault="005F173F" w:rsidP="005F173F">
      <w:pPr>
        <w:ind w:leftChars="100" w:left="213" w:firstLineChars="100" w:firstLine="213"/>
      </w:pPr>
      <w:r>
        <w:br w:type="page"/>
      </w:r>
    </w:p>
    <w:p w:rsidR="005F173F" w:rsidRDefault="005F173F" w:rsidP="00F47DBA">
      <w:pPr>
        <w:pStyle w:val="3"/>
        <w:numPr>
          <w:ilvl w:val="0"/>
          <w:numId w:val="0"/>
        </w:numPr>
        <w:spacing w:line="320" w:lineRule="exact"/>
      </w:pPr>
      <w:bookmarkStart w:id="196" w:name="_Toc468176331"/>
      <w:r>
        <w:rPr>
          <w:rFonts w:hint="eastAsia"/>
        </w:rPr>
        <w:lastRenderedPageBreak/>
        <w:t xml:space="preserve">方針２　</w:t>
      </w:r>
      <w:bookmarkStart w:id="197" w:name="_Toc447014369"/>
      <w:bookmarkStart w:id="198" w:name="_Toc462669000"/>
      <w:r>
        <w:rPr>
          <w:rFonts w:hint="eastAsia"/>
        </w:rPr>
        <w:t>住民ニーズへの適切な対応</w:t>
      </w:r>
      <w:bookmarkEnd w:id="196"/>
      <w:bookmarkEnd w:id="197"/>
      <w:bookmarkEnd w:id="198"/>
      <w:r>
        <w:rPr>
          <w:rFonts w:hint="eastAsia"/>
        </w:rPr>
        <w:t xml:space="preserve"> </w:t>
      </w:r>
    </w:p>
    <w:p w:rsidR="005F173F" w:rsidRDefault="005F173F" w:rsidP="00E03A6B">
      <w:pPr>
        <w:ind w:leftChars="100" w:left="213" w:firstLineChars="100" w:firstLine="213"/>
      </w:pPr>
    </w:p>
    <w:p w:rsidR="005F173F" w:rsidRDefault="005F173F" w:rsidP="00E03A6B">
      <w:pPr>
        <w:ind w:leftChars="100" w:left="213" w:firstLineChars="100" w:firstLine="213"/>
      </w:pPr>
      <w:r>
        <w:rPr>
          <w:rFonts w:hint="eastAsia"/>
        </w:rPr>
        <w:t>社会経済状況や時間の経過によって変化する住民ニーズを的確にとらえ、公共施設等が最大限に有効利用されることを目指します。</w:t>
      </w:r>
    </w:p>
    <w:p w:rsidR="005F173F" w:rsidRDefault="005F173F" w:rsidP="00E03A6B">
      <w:pPr>
        <w:ind w:firstLineChars="100" w:firstLine="213"/>
      </w:pPr>
    </w:p>
    <w:p w:rsidR="005F173F" w:rsidRDefault="005F173F" w:rsidP="00F47DBA">
      <w:pPr>
        <w:pStyle w:val="4"/>
        <w:numPr>
          <w:ilvl w:val="3"/>
          <w:numId w:val="7"/>
        </w:numPr>
        <w:spacing w:line="320" w:lineRule="exact"/>
      </w:pPr>
      <w:r>
        <w:rPr>
          <w:rFonts w:hint="eastAsia"/>
        </w:rPr>
        <w:t>用途転用又は複合化による既存公共施設の有効活用</w:t>
      </w:r>
      <w:r>
        <w:rPr>
          <w:rFonts w:hint="eastAsia"/>
        </w:rPr>
        <w:t xml:space="preserve"> </w:t>
      </w:r>
    </w:p>
    <w:p w:rsidR="005F173F" w:rsidRDefault="005F173F" w:rsidP="00E03A6B">
      <w:pPr>
        <w:ind w:leftChars="100" w:left="213" w:firstLineChars="100" w:firstLine="213"/>
      </w:pPr>
    </w:p>
    <w:p w:rsidR="005F173F" w:rsidRDefault="005F173F" w:rsidP="00E03A6B">
      <w:pPr>
        <w:ind w:leftChars="100" w:left="213" w:firstLineChars="100" w:firstLine="213"/>
      </w:pPr>
      <w:r>
        <w:rPr>
          <w:rFonts w:hint="eastAsia"/>
        </w:rPr>
        <w:t xml:space="preserve">建物は、長期間の使用を前提に整備されますが、その間に公共施設に期待する住民ニーズが変化する場合があります。この場合、建物を支える耐久性の高い構造躯体を活用しつつ、内装のみを改修する「用途(機能)転用」や一棟の建物に複数の機能を盛り込む「複合化」によって、住民ニーズの変化に適切に対応し、既存公共施設の有効利用に努めます。 </w:t>
      </w:r>
    </w:p>
    <w:p w:rsidR="005F173F" w:rsidRPr="003729C6" w:rsidRDefault="005F173F" w:rsidP="00E03A6B"/>
    <w:p w:rsidR="005F173F" w:rsidRDefault="005F173F" w:rsidP="00E03A6B"/>
    <w:p w:rsidR="005F173F" w:rsidRDefault="005F173F" w:rsidP="00F47DBA">
      <w:pPr>
        <w:pStyle w:val="4"/>
        <w:spacing w:line="320" w:lineRule="exact"/>
      </w:pPr>
      <w:r>
        <w:rPr>
          <w:rFonts w:hint="eastAsia"/>
        </w:rPr>
        <w:t>公平性に基づく受益者負担の適正化</w:t>
      </w:r>
    </w:p>
    <w:p w:rsidR="005F173F" w:rsidRDefault="005F173F" w:rsidP="005F173F">
      <w:pPr>
        <w:ind w:leftChars="100" w:left="213" w:firstLineChars="100" w:firstLine="213"/>
      </w:pPr>
    </w:p>
    <w:p w:rsidR="005F173F" w:rsidRDefault="005F173F" w:rsidP="005F173F">
      <w:pPr>
        <w:ind w:leftChars="100" w:left="213" w:firstLineChars="100" w:firstLine="213"/>
      </w:pPr>
      <w:r>
        <w:rPr>
          <w:rFonts w:hint="eastAsia"/>
        </w:rPr>
        <w:t>公共施設の維持管理などに要する経費(コスト)は、本町の税などの一般財源と施設利用者による受益の対価(使用料等)から賄われています。公共施設の使用料などは、公共施設を利用する人としない人との公平性に考慮して施設利用者には公平で適正な負担を求めることが重要です。また、社会経済環境の変化や利用実態に合わせて、使用料などを適切に設定します。</w:t>
      </w:r>
    </w:p>
    <w:p w:rsidR="005F173F" w:rsidRPr="003729C6" w:rsidRDefault="005F173F" w:rsidP="005F173F">
      <w:pPr>
        <w:ind w:leftChars="100" w:left="213" w:firstLineChars="100" w:firstLine="213"/>
      </w:pPr>
    </w:p>
    <w:p w:rsidR="005F173F" w:rsidRDefault="005F173F" w:rsidP="005F173F">
      <w:pPr>
        <w:ind w:leftChars="100" w:left="213" w:firstLineChars="100" w:firstLine="213"/>
      </w:pPr>
    </w:p>
    <w:p w:rsidR="005F173F" w:rsidRDefault="005F173F" w:rsidP="005F173F">
      <w:pPr>
        <w:ind w:leftChars="100" w:left="213" w:firstLineChars="100" w:firstLine="213"/>
      </w:pPr>
    </w:p>
    <w:p w:rsidR="005F173F" w:rsidRDefault="005F173F" w:rsidP="00F47DBA">
      <w:pPr>
        <w:pStyle w:val="3"/>
        <w:numPr>
          <w:ilvl w:val="0"/>
          <w:numId w:val="0"/>
        </w:numPr>
        <w:spacing w:line="320" w:lineRule="exact"/>
      </w:pPr>
      <w:bookmarkStart w:id="199" w:name="_Toc447014370"/>
      <w:bookmarkStart w:id="200" w:name="_Toc462669001"/>
      <w:bookmarkStart w:id="201" w:name="_Toc468176332"/>
      <w:r>
        <w:rPr>
          <w:rFonts w:hint="eastAsia"/>
        </w:rPr>
        <w:t>方針３　民間活力の積極的な導入</w:t>
      </w:r>
      <w:bookmarkEnd w:id="199"/>
      <w:bookmarkEnd w:id="200"/>
      <w:bookmarkEnd w:id="201"/>
    </w:p>
    <w:p w:rsidR="005F173F" w:rsidRDefault="005F173F" w:rsidP="00E03A6B">
      <w:pPr>
        <w:ind w:leftChars="100" w:left="213" w:firstLineChars="100" w:firstLine="213"/>
      </w:pPr>
    </w:p>
    <w:p w:rsidR="005F173F" w:rsidRDefault="005F173F" w:rsidP="00E03A6B">
      <w:pPr>
        <w:ind w:leftChars="100" w:left="213" w:firstLineChars="100" w:firstLine="213"/>
      </w:pPr>
      <w:r>
        <w:rPr>
          <w:rFonts w:hint="eastAsia"/>
        </w:rPr>
        <w:t>公共施設の維持管理・運営や新規整備や修繕工事においては、民間企業など多様な主体の特徴・利点を活かし、協働による効果的・効率的な施設管理を図ります。</w:t>
      </w:r>
    </w:p>
    <w:p w:rsidR="005F173F" w:rsidRDefault="005F173F" w:rsidP="00E03A6B"/>
    <w:p w:rsidR="005F173F" w:rsidRPr="00815D0E" w:rsidRDefault="005F173F" w:rsidP="00F47DBA">
      <w:pPr>
        <w:pStyle w:val="4"/>
        <w:numPr>
          <w:ilvl w:val="3"/>
          <w:numId w:val="8"/>
        </w:numPr>
        <w:spacing w:line="320" w:lineRule="exact"/>
      </w:pPr>
      <w:r>
        <w:rPr>
          <w:rFonts w:hint="eastAsia"/>
        </w:rPr>
        <w:t>住民、民間企業、社会福祉法人、</w:t>
      </w:r>
      <w:r w:rsidRPr="00347420">
        <w:rPr>
          <w:rFonts w:ascii="メイリオ" w:hAnsi="メイリオ" w:cs="メイリオ" w:hint="eastAsia"/>
        </w:rPr>
        <w:t>NPO</w:t>
      </w:r>
      <w:r>
        <w:rPr>
          <w:rFonts w:hint="eastAsia"/>
        </w:rPr>
        <w:t>法人などの民間活力の導入</w:t>
      </w:r>
      <w:r>
        <w:rPr>
          <w:rFonts w:hint="eastAsia"/>
        </w:rPr>
        <w:t xml:space="preserve"> </w:t>
      </w:r>
    </w:p>
    <w:p w:rsidR="005F173F" w:rsidRDefault="005F173F" w:rsidP="00E03A6B">
      <w:pPr>
        <w:ind w:leftChars="100" w:left="213" w:firstLineChars="100" w:firstLine="213"/>
      </w:pPr>
    </w:p>
    <w:p w:rsidR="005F173F" w:rsidRDefault="005F173F" w:rsidP="00E03A6B">
      <w:pPr>
        <w:ind w:leftChars="100" w:left="213" w:firstLineChars="100" w:firstLine="213"/>
      </w:pPr>
      <w:r>
        <w:rPr>
          <w:rFonts w:hint="eastAsia"/>
        </w:rPr>
        <w:t>最近では、指定管理者制度、PFI</w:t>
      </w:r>
      <w:r w:rsidRPr="00F551D7">
        <w:rPr>
          <w:rFonts w:hint="eastAsia"/>
          <w:vertAlign w:val="superscript"/>
        </w:rPr>
        <w:t>注</w:t>
      </w:r>
      <w:r w:rsidRPr="00F551D7">
        <w:rPr>
          <w:rStyle w:val="afa"/>
        </w:rPr>
        <w:footnoteReference w:id="1"/>
      </w:r>
      <w:r>
        <w:rPr>
          <w:rFonts w:hint="eastAsia"/>
        </w:rPr>
        <w:t>、包括的民間委託</w:t>
      </w:r>
      <w:r w:rsidRPr="00F551D7">
        <w:rPr>
          <w:rFonts w:hint="eastAsia"/>
          <w:vertAlign w:val="superscript"/>
        </w:rPr>
        <w:t>注</w:t>
      </w:r>
      <w:r>
        <w:rPr>
          <w:rStyle w:val="afa"/>
        </w:rPr>
        <w:footnoteReference w:id="2"/>
      </w:r>
      <w:r>
        <w:rPr>
          <w:rFonts w:hint="eastAsia"/>
        </w:rPr>
        <w:t>など、これまで行政が担っていた役割を民間などが担う仕組みが整えられてきました。また地方自治法の改正により、これまで認められていなかった行政財産も、一定の条件の下で貸付けができるようになりました。</w:t>
      </w:r>
    </w:p>
    <w:p w:rsidR="005F173F" w:rsidRDefault="005F173F" w:rsidP="00E03A6B">
      <w:pPr>
        <w:ind w:leftChars="100" w:left="213" w:firstLineChars="100" w:firstLine="213"/>
      </w:pPr>
      <w:r>
        <w:rPr>
          <w:rFonts w:hint="eastAsia"/>
        </w:rPr>
        <w:t>公共施設の維持管理・運営に、こうした民間活力を積極的に取り入れ、新規整備や修繕工事への民間資金の活用を積極的に進めることを検討します。公共施設の機能や役割に応じて、民間企業、社会福祉法人、NPO 法人、自治会、ボランティアなど、多様な主体の利点を活かし、協働で推進します。</w:t>
      </w:r>
    </w:p>
    <w:p w:rsidR="005F173F" w:rsidRDefault="005F173F" w:rsidP="00F47DBA">
      <w:pPr>
        <w:pStyle w:val="4"/>
        <w:spacing w:line="320" w:lineRule="exact"/>
      </w:pPr>
      <w:r>
        <w:rPr>
          <w:rFonts w:hint="eastAsia"/>
        </w:rPr>
        <w:lastRenderedPageBreak/>
        <w:t>公共施設を核としたコミュニティの醸成</w:t>
      </w:r>
      <w:r>
        <w:rPr>
          <w:rFonts w:hint="eastAsia"/>
        </w:rPr>
        <w:t xml:space="preserve"> </w:t>
      </w:r>
    </w:p>
    <w:p w:rsidR="005F173F" w:rsidRDefault="005F173F" w:rsidP="00E03A6B">
      <w:pPr>
        <w:ind w:leftChars="100" w:left="213" w:firstLineChars="100" w:firstLine="213"/>
      </w:pPr>
    </w:p>
    <w:p w:rsidR="005F173F" w:rsidRDefault="005F173F" w:rsidP="00E03A6B">
      <w:pPr>
        <w:ind w:leftChars="100" w:left="213" w:firstLineChars="100" w:firstLine="213"/>
      </w:pPr>
      <w:r>
        <w:rPr>
          <w:rFonts w:hint="eastAsia"/>
        </w:rPr>
        <w:t>公共施設は、まちづくりや防災、地域の拠点など、コミュニティにおいて公共施設が担っている多様な役割に十分留意しながら、公共施設の適正な配置によって地域のコミュニティ醸成に寄与できるよう努めます。</w:t>
      </w:r>
    </w:p>
    <w:p w:rsidR="005F173F" w:rsidRDefault="005F173F" w:rsidP="00E03A6B"/>
    <w:p w:rsidR="005F173F" w:rsidRDefault="005F173F" w:rsidP="00E03A6B"/>
    <w:p w:rsidR="005F173F" w:rsidRDefault="005F173F" w:rsidP="00F47DBA">
      <w:pPr>
        <w:pStyle w:val="4"/>
        <w:spacing w:line="320" w:lineRule="exact"/>
      </w:pPr>
      <w:r>
        <w:rPr>
          <w:rFonts w:hint="eastAsia"/>
        </w:rPr>
        <w:t>住民参加による合意形成</w:t>
      </w:r>
    </w:p>
    <w:p w:rsidR="005F173F" w:rsidRDefault="005F173F" w:rsidP="005F173F">
      <w:pPr>
        <w:ind w:leftChars="100" w:left="213" w:firstLineChars="100" w:firstLine="213"/>
      </w:pPr>
    </w:p>
    <w:p w:rsidR="005F173F" w:rsidRDefault="005F173F" w:rsidP="005F173F">
      <w:pPr>
        <w:ind w:leftChars="100" w:left="213" w:firstLineChars="100" w:firstLine="213"/>
      </w:pPr>
      <w:r>
        <w:rPr>
          <w:rFonts w:hint="eastAsia"/>
        </w:rPr>
        <w:t>公共施設全体の延床面積縮減に伴う施設の統合や廃止に当たっては、住民の理解と合意形成が重要です。特に、利用している施設の統廃合は難色を示すことが少なくありません。十分な話し合いと時間をかけての合意形成を進めていきます。</w:t>
      </w:r>
    </w:p>
    <w:p w:rsidR="005F173F" w:rsidRPr="003729C6" w:rsidRDefault="005F173F" w:rsidP="005F173F">
      <w:pPr>
        <w:widowControl/>
        <w:jc w:val="left"/>
      </w:pPr>
    </w:p>
    <w:p w:rsidR="00695E84" w:rsidRPr="005F173F" w:rsidRDefault="00695E84" w:rsidP="00695E84">
      <w:pPr>
        <w:widowControl/>
        <w:jc w:val="left"/>
      </w:pPr>
    </w:p>
    <w:p w:rsidR="00695E84" w:rsidRDefault="00695E84" w:rsidP="00695E84">
      <w:pPr>
        <w:widowControl/>
        <w:jc w:val="left"/>
      </w:pPr>
      <w:r>
        <w:br w:type="page"/>
      </w:r>
    </w:p>
    <w:p w:rsidR="00695E84" w:rsidRDefault="00695E84" w:rsidP="00695E84">
      <w:pPr>
        <w:sectPr w:rsidR="00695E84" w:rsidSect="00C941E6">
          <w:pgSz w:w="11906" w:h="16838" w:code="9"/>
          <w:pgMar w:top="1418" w:right="1418" w:bottom="1134" w:left="1418" w:header="851" w:footer="454" w:gutter="0"/>
          <w:cols w:space="425"/>
          <w:docGrid w:type="linesAndChars" w:linePitch="335" w:charSpace="532"/>
        </w:sectPr>
      </w:pPr>
    </w:p>
    <w:p w:rsidR="00695E84" w:rsidRPr="008E67EE" w:rsidRDefault="00695E84" w:rsidP="00695E84">
      <w:pPr>
        <w:pStyle w:val="1"/>
      </w:pPr>
      <w:r>
        <w:rPr>
          <w:rFonts w:hint="eastAsia"/>
        </w:rPr>
        <w:lastRenderedPageBreak/>
        <w:t xml:space="preserve">　</w:t>
      </w:r>
      <w:bookmarkStart w:id="202" w:name="_Toc447014371"/>
      <w:bookmarkStart w:id="203" w:name="_Toc462669002"/>
      <w:bookmarkStart w:id="204" w:name="_Toc462673420"/>
      <w:bookmarkStart w:id="205" w:name="_Toc468176333"/>
      <w:bookmarkStart w:id="206" w:name="_Toc477431895"/>
      <w:r>
        <w:rPr>
          <w:rFonts w:hint="eastAsia"/>
        </w:rPr>
        <w:t>公共施設等の管理に関する実施方針</w:t>
      </w:r>
      <w:bookmarkEnd w:id="202"/>
      <w:bookmarkEnd w:id="203"/>
      <w:bookmarkEnd w:id="204"/>
      <w:bookmarkEnd w:id="205"/>
      <w:bookmarkEnd w:id="206"/>
    </w:p>
    <w:p w:rsidR="00695E84" w:rsidRDefault="00695E84" w:rsidP="00695E84">
      <w:pPr>
        <w:ind w:firstLineChars="100" w:firstLine="213"/>
      </w:pPr>
      <w:r>
        <w:rPr>
          <w:rFonts w:hint="eastAsia"/>
        </w:rPr>
        <w:t>公共施設等の管理に際しては、実施方針として６項目を設定し取り組みます。</w:t>
      </w:r>
    </w:p>
    <w:tbl>
      <w:tblPr>
        <w:tblStyle w:val="ae"/>
        <w:tblW w:w="0" w:type="auto"/>
        <w:tblInd w:w="108" w:type="dxa"/>
        <w:tblLook w:val="04A0"/>
      </w:tblPr>
      <w:tblGrid>
        <w:gridCol w:w="8931"/>
      </w:tblGrid>
      <w:tr w:rsidR="00695E84" w:rsidTr="0040680A">
        <w:tc>
          <w:tcPr>
            <w:tcW w:w="8931" w:type="dxa"/>
          </w:tcPr>
          <w:p w:rsidR="00695E84" w:rsidRPr="000D535D" w:rsidRDefault="00695E84" w:rsidP="0040680A">
            <w:pPr>
              <w:snapToGrid w:val="0"/>
              <w:ind w:firstLineChars="600" w:firstLine="1276"/>
              <w:rPr>
                <w:rFonts w:ascii="メイリオ" w:eastAsia="メイリオ" w:hAnsi="メイリオ"/>
                <w:b/>
              </w:rPr>
            </w:pPr>
            <w:r w:rsidRPr="000D535D">
              <w:rPr>
                <w:rFonts w:ascii="メイリオ" w:eastAsia="メイリオ" w:hAnsi="メイリオ" w:hint="eastAsia"/>
                <w:b/>
              </w:rPr>
              <w:t>＜</w:t>
            </w:r>
            <w:r>
              <w:rPr>
                <w:rFonts w:ascii="メイリオ" w:eastAsia="メイリオ" w:hAnsi="メイリオ" w:hint="eastAsia"/>
                <w:b/>
              </w:rPr>
              <w:t>実施</w:t>
            </w:r>
            <w:r w:rsidRPr="000D535D">
              <w:rPr>
                <w:rFonts w:ascii="メイリオ" w:eastAsia="メイリオ" w:hAnsi="メイリオ" w:hint="eastAsia"/>
                <w:b/>
              </w:rPr>
              <w:t>方針＞　　１：</w:t>
            </w:r>
            <w:r w:rsidRPr="007337AF">
              <w:rPr>
                <w:rFonts w:ascii="メイリオ" w:eastAsia="メイリオ" w:hAnsi="メイリオ" w:hint="eastAsia"/>
                <w:b/>
              </w:rPr>
              <w:t>点検・診断等の実施方針</w:t>
            </w:r>
          </w:p>
          <w:p w:rsidR="00695E84" w:rsidRPr="000D535D" w:rsidRDefault="00695E84" w:rsidP="0040680A">
            <w:pPr>
              <w:snapToGrid w:val="0"/>
              <w:ind w:firstLineChars="1400" w:firstLine="2976"/>
              <w:rPr>
                <w:rFonts w:ascii="メイリオ" w:eastAsia="メイリオ" w:hAnsi="メイリオ"/>
                <w:b/>
              </w:rPr>
            </w:pPr>
            <w:r w:rsidRPr="000D535D">
              <w:rPr>
                <w:rFonts w:ascii="メイリオ" w:eastAsia="メイリオ" w:hAnsi="メイリオ" w:hint="eastAsia"/>
                <w:b/>
              </w:rPr>
              <w:t>２：</w:t>
            </w:r>
            <w:r w:rsidRPr="007337AF">
              <w:rPr>
                <w:rFonts w:ascii="メイリオ" w:eastAsia="メイリオ" w:hAnsi="メイリオ" w:hint="eastAsia"/>
                <w:b/>
              </w:rPr>
              <w:t>維持管理・修繕・更新等の実施方針</w:t>
            </w:r>
          </w:p>
          <w:p w:rsidR="00695E84" w:rsidRDefault="00695E84" w:rsidP="0040680A">
            <w:pPr>
              <w:snapToGrid w:val="0"/>
              <w:ind w:firstLineChars="1400" w:firstLine="2976"/>
              <w:rPr>
                <w:rFonts w:ascii="メイリオ" w:eastAsia="メイリオ" w:hAnsi="メイリオ"/>
                <w:b/>
              </w:rPr>
            </w:pPr>
            <w:r w:rsidRPr="000D535D">
              <w:rPr>
                <w:rFonts w:ascii="メイリオ" w:eastAsia="メイリオ" w:hAnsi="メイリオ" w:hint="eastAsia"/>
                <w:b/>
              </w:rPr>
              <w:t>３：</w:t>
            </w:r>
            <w:r w:rsidRPr="007337AF">
              <w:rPr>
                <w:rFonts w:ascii="メイリオ" w:eastAsia="メイリオ" w:hAnsi="メイリオ" w:hint="eastAsia"/>
                <w:b/>
              </w:rPr>
              <w:t>安全確保の実施方針</w:t>
            </w:r>
          </w:p>
          <w:p w:rsidR="00695E84" w:rsidRDefault="00695E84" w:rsidP="0040680A">
            <w:pPr>
              <w:snapToGrid w:val="0"/>
              <w:ind w:firstLineChars="1400" w:firstLine="2976"/>
              <w:rPr>
                <w:rFonts w:ascii="メイリオ" w:eastAsia="メイリオ" w:hAnsi="メイリオ"/>
                <w:b/>
              </w:rPr>
            </w:pPr>
            <w:r>
              <w:rPr>
                <w:rFonts w:ascii="メイリオ" w:eastAsia="メイリオ" w:hAnsi="メイリオ" w:hint="eastAsia"/>
                <w:b/>
              </w:rPr>
              <w:t>４：</w:t>
            </w:r>
            <w:r w:rsidRPr="007337AF">
              <w:rPr>
                <w:rFonts w:ascii="メイリオ" w:eastAsia="メイリオ" w:hAnsi="メイリオ" w:hint="eastAsia"/>
                <w:b/>
              </w:rPr>
              <w:t>耐震化の実施方針</w:t>
            </w:r>
          </w:p>
          <w:p w:rsidR="00695E84" w:rsidRDefault="00695E84" w:rsidP="0040680A">
            <w:pPr>
              <w:snapToGrid w:val="0"/>
              <w:ind w:firstLineChars="1400" w:firstLine="2976"/>
              <w:rPr>
                <w:rFonts w:ascii="メイリオ" w:eastAsia="メイリオ" w:hAnsi="メイリオ"/>
                <w:b/>
              </w:rPr>
            </w:pPr>
            <w:r>
              <w:rPr>
                <w:rFonts w:ascii="メイリオ" w:eastAsia="メイリオ" w:hAnsi="メイリオ" w:hint="eastAsia"/>
                <w:b/>
              </w:rPr>
              <w:t>５：</w:t>
            </w:r>
            <w:r w:rsidRPr="007337AF">
              <w:rPr>
                <w:rFonts w:ascii="メイリオ" w:eastAsia="メイリオ" w:hAnsi="メイリオ" w:hint="eastAsia"/>
                <w:b/>
              </w:rPr>
              <w:t>長寿命化の実施方針</w:t>
            </w:r>
          </w:p>
          <w:p w:rsidR="00695E84" w:rsidRDefault="00695E84" w:rsidP="0040680A">
            <w:pPr>
              <w:snapToGrid w:val="0"/>
              <w:ind w:firstLineChars="1400" w:firstLine="2976"/>
            </w:pPr>
            <w:r>
              <w:rPr>
                <w:rFonts w:ascii="メイリオ" w:eastAsia="メイリオ" w:hAnsi="メイリオ" w:hint="eastAsia"/>
                <w:b/>
              </w:rPr>
              <w:t>６：</w:t>
            </w:r>
            <w:r w:rsidRPr="007337AF">
              <w:rPr>
                <w:rFonts w:ascii="メイリオ" w:eastAsia="メイリオ" w:hAnsi="メイリオ" w:hint="eastAsia"/>
                <w:b/>
              </w:rPr>
              <w:t>統合や廃止の推進方針</w:t>
            </w:r>
          </w:p>
        </w:tc>
      </w:tr>
    </w:tbl>
    <w:p w:rsidR="00695E84" w:rsidRPr="007337AF" w:rsidRDefault="00695E84" w:rsidP="00695E84"/>
    <w:p w:rsidR="00695E84" w:rsidRDefault="00695E84" w:rsidP="00695E84"/>
    <w:p w:rsidR="00695E84" w:rsidRDefault="00695E84" w:rsidP="00F47DBA">
      <w:pPr>
        <w:pStyle w:val="2"/>
        <w:spacing w:line="320" w:lineRule="exact"/>
      </w:pPr>
      <w:r>
        <w:rPr>
          <w:rFonts w:hint="eastAsia"/>
        </w:rPr>
        <w:t xml:space="preserve">　</w:t>
      </w:r>
      <w:bookmarkStart w:id="207" w:name="_Toc447014372"/>
      <w:bookmarkStart w:id="208" w:name="_Toc462669003"/>
      <w:bookmarkStart w:id="209" w:name="_Toc462673421"/>
      <w:bookmarkStart w:id="210" w:name="_Toc468176334"/>
      <w:bookmarkStart w:id="211" w:name="_Toc477431896"/>
      <w:r>
        <w:rPr>
          <w:rFonts w:hint="eastAsia"/>
        </w:rPr>
        <w:t>点検・診断等の実施方針</w:t>
      </w:r>
      <w:bookmarkEnd w:id="207"/>
      <w:bookmarkEnd w:id="208"/>
      <w:bookmarkEnd w:id="209"/>
      <w:bookmarkEnd w:id="210"/>
      <w:bookmarkEnd w:id="211"/>
    </w:p>
    <w:p w:rsidR="00695E84" w:rsidRDefault="00695E84" w:rsidP="00695E84"/>
    <w:tbl>
      <w:tblPr>
        <w:tblStyle w:val="ae"/>
        <w:tblW w:w="0" w:type="auto"/>
        <w:tblInd w:w="108" w:type="dxa"/>
        <w:tblLook w:val="04A0"/>
      </w:tblPr>
      <w:tblGrid>
        <w:gridCol w:w="8931"/>
      </w:tblGrid>
      <w:tr w:rsidR="00695E84" w:rsidTr="0040680A">
        <w:tc>
          <w:tcPr>
            <w:tcW w:w="8931" w:type="dxa"/>
          </w:tcPr>
          <w:p w:rsidR="00695E84" w:rsidRDefault="00695E84" w:rsidP="0040680A">
            <w:pPr>
              <w:ind w:left="213" w:hangingChars="100" w:hanging="213"/>
            </w:pPr>
            <w:r>
              <w:rPr>
                <w:rFonts w:hint="eastAsia"/>
              </w:rPr>
              <w:t>・日常点検と定期点検・臨時点検を効率よく実施し、点検履歴の記録は老朽化対策等に活かします。</w:t>
            </w:r>
          </w:p>
          <w:p w:rsidR="00695E84" w:rsidRDefault="00695E84" w:rsidP="0040680A">
            <w:pPr>
              <w:ind w:left="213" w:hangingChars="100" w:hanging="213"/>
            </w:pPr>
            <w:r>
              <w:rPr>
                <w:rFonts w:hint="eastAsia"/>
              </w:rPr>
              <w:t>・診断等では、施設の安全性、耐久性、不具合性、適法性を必須項目として実施します。施設の長寿命化を図るために快適性、環境負荷性、社会性等についても評価を実施します。</w:t>
            </w:r>
          </w:p>
        </w:tc>
      </w:tr>
    </w:tbl>
    <w:p w:rsidR="00695E84" w:rsidRDefault="00695E84" w:rsidP="00695E84"/>
    <w:p w:rsidR="00695E84" w:rsidRDefault="00695E84" w:rsidP="00F47DBA">
      <w:pPr>
        <w:pStyle w:val="3"/>
        <w:spacing w:line="320" w:lineRule="exact"/>
      </w:pPr>
      <w:r>
        <w:rPr>
          <w:rFonts w:hint="eastAsia"/>
        </w:rPr>
        <w:t>点検</w:t>
      </w:r>
    </w:p>
    <w:p w:rsidR="00695E84" w:rsidRDefault="00695E84" w:rsidP="00695E84">
      <w:pPr>
        <w:ind w:leftChars="100" w:left="213" w:firstLineChars="100" w:firstLine="213"/>
      </w:pPr>
    </w:p>
    <w:p w:rsidR="00A12FF3" w:rsidRDefault="00A12FF3" w:rsidP="00A12FF3">
      <w:pPr>
        <w:ind w:leftChars="100" w:left="213" w:firstLineChars="100" w:firstLine="213"/>
      </w:pPr>
      <w:r>
        <w:rPr>
          <w:rFonts w:hint="eastAsia"/>
        </w:rPr>
        <w:t>点検には、日常点検の他に、定期点検や臨時点検などがあり、みずから実施する場合と、専門家に依頼する場合があります。点検項目についてマニュアル等の作成を検討するとともに、委託契約により実施している場合は、点検等が契約どおりに実施されているかどうか、委託先から確実に報告を受け、実態を把握し、不具合箇所の早期把握に努めます。</w:t>
      </w:r>
    </w:p>
    <w:p w:rsidR="00A12FF3" w:rsidRDefault="00A12FF3" w:rsidP="00A12FF3">
      <w:pPr>
        <w:ind w:leftChars="100" w:left="213" w:firstLineChars="100" w:firstLine="213"/>
      </w:pPr>
      <w:r>
        <w:rPr>
          <w:rFonts w:hint="eastAsia"/>
        </w:rPr>
        <w:t>また、点検履歴は記録、集積・蓄積して老朽化対策等に活かしていきます。</w:t>
      </w:r>
    </w:p>
    <w:p w:rsidR="00695E84" w:rsidRPr="00A12FF3" w:rsidRDefault="00695E84" w:rsidP="00695E84">
      <w:pPr>
        <w:ind w:leftChars="100" w:left="213" w:firstLineChars="100" w:firstLine="213"/>
      </w:pPr>
    </w:p>
    <w:p w:rsidR="00695E84" w:rsidRDefault="00695E84" w:rsidP="00695E84"/>
    <w:p w:rsidR="00695E84" w:rsidRDefault="00695E84" w:rsidP="00F47DBA">
      <w:pPr>
        <w:pStyle w:val="3"/>
        <w:spacing w:line="320" w:lineRule="exact"/>
      </w:pPr>
      <w:r>
        <w:rPr>
          <w:rFonts w:hint="eastAsia"/>
        </w:rPr>
        <w:t>施設の診断</w:t>
      </w:r>
    </w:p>
    <w:p w:rsidR="00695E84" w:rsidRDefault="00695E84" w:rsidP="00695E84">
      <w:pPr>
        <w:ind w:leftChars="100" w:left="213" w:firstLineChars="100" w:firstLine="213"/>
      </w:pPr>
    </w:p>
    <w:p w:rsidR="00695E84" w:rsidRDefault="00695E84" w:rsidP="00695E84">
      <w:pPr>
        <w:ind w:leftChars="100" w:left="213" w:firstLineChars="100" w:firstLine="213"/>
      </w:pPr>
      <w:r>
        <w:rPr>
          <w:rFonts w:hint="eastAsia"/>
        </w:rPr>
        <w:t>公共施設等の施設診断では、施設の安全性、耐久性、不具合性および適法性等について簡易な診断を実施することを検討します。診断は、経年的な施設の状況を把握するため、定期的に行うことを検討します。診断記録は集積・蓄積して計画的な保全に活用します。</w:t>
      </w:r>
    </w:p>
    <w:p w:rsidR="00695E84" w:rsidRDefault="00695E84" w:rsidP="00695E84">
      <w:r>
        <w:br w:type="page"/>
      </w:r>
    </w:p>
    <w:p w:rsidR="00695E84" w:rsidRDefault="00695E84" w:rsidP="00F47DBA">
      <w:pPr>
        <w:pStyle w:val="2"/>
        <w:spacing w:line="320" w:lineRule="exact"/>
      </w:pPr>
      <w:r>
        <w:rPr>
          <w:rFonts w:hint="eastAsia"/>
        </w:rPr>
        <w:lastRenderedPageBreak/>
        <w:t xml:space="preserve">　</w:t>
      </w:r>
      <w:bookmarkStart w:id="212" w:name="_Toc447014373"/>
      <w:bookmarkStart w:id="213" w:name="_Toc462669004"/>
      <w:bookmarkStart w:id="214" w:name="_Toc462673422"/>
      <w:bookmarkStart w:id="215" w:name="_Toc468176335"/>
      <w:bookmarkStart w:id="216" w:name="_Toc477431897"/>
      <w:r>
        <w:rPr>
          <w:rFonts w:hint="eastAsia"/>
        </w:rPr>
        <w:t>維持管理・修繕・更新等の実施方針</w:t>
      </w:r>
      <w:bookmarkEnd w:id="212"/>
      <w:bookmarkEnd w:id="213"/>
      <w:bookmarkEnd w:id="214"/>
      <w:bookmarkEnd w:id="215"/>
      <w:bookmarkEnd w:id="216"/>
    </w:p>
    <w:p w:rsidR="00695E84" w:rsidRDefault="00695E84" w:rsidP="00695E84"/>
    <w:tbl>
      <w:tblPr>
        <w:tblStyle w:val="ae"/>
        <w:tblW w:w="0" w:type="auto"/>
        <w:tblInd w:w="108" w:type="dxa"/>
        <w:tblLook w:val="04A0"/>
      </w:tblPr>
      <w:tblGrid>
        <w:gridCol w:w="8931"/>
      </w:tblGrid>
      <w:tr w:rsidR="00695E84" w:rsidTr="0040680A">
        <w:tc>
          <w:tcPr>
            <w:tcW w:w="8931" w:type="dxa"/>
          </w:tcPr>
          <w:p w:rsidR="00695E84" w:rsidRDefault="00695E84" w:rsidP="0040680A">
            <w:pPr>
              <w:ind w:left="213" w:hangingChars="100" w:hanging="213"/>
            </w:pPr>
            <w:r>
              <w:rPr>
                <w:rFonts w:hint="eastAsia"/>
              </w:rPr>
              <w:t>・維持管理および修繕を計画的・効率的に行うことにより、維持管理費・修繕費を平準化し、建物に掛かるトータルコストを縮減します。</w:t>
            </w:r>
          </w:p>
          <w:p w:rsidR="00695E84" w:rsidRDefault="00695E84" w:rsidP="0040680A">
            <w:pPr>
              <w:ind w:left="213" w:hangingChars="100" w:hanging="213"/>
            </w:pPr>
            <w:r>
              <w:rPr>
                <w:rFonts w:hint="eastAsia"/>
              </w:rPr>
              <w:t>・更新・改修については、長期修繕計画、中期修繕・改修計画を策定し、施設の適法性の管理、インフィル（内装・設備等）の計画的保全、および施設の統廃合推進方針と整合を図ります。</w:t>
            </w:r>
          </w:p>
        </w:tc>
      </w:tr>
    </w:tbl>
    <w:p w:rsidR="00695E84" w:rsidRDefault="00695E84" w:rsidP="00695E84"/>
    <w:p w:rsidR="00695E84" w:rsidRPr="0031538F" w:rsidRDefault="00695E84" w:rsidP="00F47DBA">
      <w:pPr>
        <w:pStyle w:val="3"/>
        <w:spacing w:line="320" w:lineRule="exact"/>
      </w:pPr>
      <w:r w:rsidRPr="0031538F">
        <w:rPr>
          <w:rFonts w:hint="eastAsia"/>
        </w:rPr>
        <w:t>維持管理・修繕の実施方針</w:t>
      </w:r>
    </w:p>
    <w:p w:rsidR="00695E84" w:rsidRDefault="00695E84" w:rsidP="00695E84">
      <w:pPr>
        <w:ind w:leftChars="100" w:left="213" w:firstLineChars="100" w:firstLine="213"/>
      </w:pPr>
    </w:p>
    <w:p w:rsidR="00695E84" w:rsidRDefault="00695E84" w:rsidP="00695E84">
      <w:pPr>
        <w:ind w:leftChars="100" w:left="213" w:firstLineChars="100" w:firstLine="213"/>
      </w:pPr>
      <w:r>
        <w:rPr>
          <w:rFonts w:hint="eastAsia"/>
        </w:rPr>
        <w:t>施設維持管理における設備機器の保守や清掃、管理、小規模修繕等については、</w:t>
      </w:r>
      <w:r w:rsidRPr="0031538F">
        <w:rPr>
          <w:rFonts w:hint="eastAsia"/>
        </w:rPr>
        <w:t>公共団体と</w:t>
      </w:r>
      <w:r>
        <w:t>管理</w:t>
      </w:r>
      <w:r>
        <w:rPr>
          <w:rFonts w:hint="eastAsia"/>
        </w:rPr>
        <w:t>業者等が役割の分担を決めて速やかな対応ができる体制を構築し、</w:t>
      </w:r>
      <w:r w:rsidRPr="0031538F">
        <w:rPr>
          <w:rFonts w:hint="eastAsia"/>
        </w:rPr>
        <w:t>計画的・効率的に行</w:t>
      </w:r>
      <w:r>
        <w:rPr>
          <w:rFonts w:hint="eastAsia"/>
        </w:rPr>
        <w:t>います。</w:t>
      </w:r>
    </w:p>
    <w:p w:rsidR="00695E84" w:rsidRDefault="00695E84" w:rsidP="00695E84">
      <w:pPr>
        <w:ind w:leftChars="100" w:left="213" w:firstLineChars="100" w:firstLine="213"/>
      </w:pPr>
      <w:r>
        <w:rPr>
          <w:rFonts w:hint="eastAsia"/>
        </w:rPr>
        <w:t>修繕については、点検・診断によって発見された不具合箇所の早期修繕に努めるともに、施設全体の老朽状況を一元的に把握し、</w:t>
      </w:r>
      <w:r w:rsidRPr="0031538F">
        <w:rPr>
          <w:rFonts w:hint="eastAsia"/>
        </w:rPr>
        <w:t>不具合が発生したそのつど対応する事後保全ではなく、</w:t>
      </w:r>
      <w:r>
        <w:rPr>
          <w:rFonts w:hint="eastAsia"/>
        </w:rPr>
        <w:t>計画的な修繕を</w:t>
      </w:r>
      <w:r w:rsidRPr="0031538F">
        <w:rPr>
          <w:rFonts w:hint="eastAsia"/>
        </w:rPr>
        <w:t>実施していくこと</w:t>
      </w:r>
      <w:r>
        <w:rPr>
          <w:rFonts w:hint="eastAsia"/>
        </w:rPr>
        <w:t>により、</w:t>
      </w:r>
      <w:r w:rsidRPr="0031538F">
        <w:rPr>
          <w:rFonts w:hint="eastAsia"/>
        </w:rPr>
        <w:t>修繕費</w:t>
      </w:r>
      <w:r>
        <w:rPr>
          <w:rFonts w:hint="eastAsia"/>
        </w:rPr>
        <w:t>の</w:t>
      </w:r>
      <w:r w:rsidRPr="0031538F">
        <w:rPr>
          <w:rFonts w:hint="eastAsia"/>
        </w:rPr>
        <w:t>平準化</w:t>
      </w:r>
      <w:r>
        <w:rPr>
          <w:rFonts w:hint="eastAsia"/>
        </w:rPr>
        <w:t>及びランニングコストの縮減に努めます</w:t>
      </w:r>
      <w:r w:rsidRPr="0031538F">
        <w:rPr>
          <w:rFonts w:hint="eastAsia"/>
        </w:rPr>
        <w:t>。</w:t>
      </w:r>
    </w:p>
    <w:p w:rsidR="00695E84" w:rsidRDefault="00695E84" w:rsidP="00695E84"/>
    <w:p w:rsidR="00695E84" w:rsidRPr="00053CEA" w:rsidRDefault="00695E84" w:rsidP="00695E84"/>
    <w:p w:rsidR="00695E84" w:rsidRPr="0031538F" w:rsidRDefault="00695E84" w:rsidP="00F47DBA">
      <w:pPr>
        <w:pStyle w:val="3"/>
        <w:spacing w:line="320" w:lineRule="exact"/>
      </w:pPr>
      <w:r w:rsidRPr="0031538F">
        <w:rPr>
          <w:rFonts w:hint="eastAsia"/>
        </w:rPr>
        <w:t xml:space="preserve">更新・改修の実施方針　</w:t>
      </w:r>
    </w:p>
    <w:p w:rsidR="00695E84" w:rsidRDefault="00695E84" w:rsidP="00695E84">
      <w:pPr>
        <w:ind w:leftChars="100" w:left="213" w:firstLineChars="100" w:firstLine="213"/>
      </w:pPr>
    </w:p>
    <w:p w:rsidR="00695E84" w:rsidRDefault="00695E84" w:rsidP="00695E84">
      <w:pPr>
        <w:ind w:leftChars="100" w:left="213" w:firstLineChars="100" w:firstLine="213"/>
      </w:pPr>
      <w:r w:rsidRPr="0031538F">
        <w:rPr>
          <w:rFonts w:hint="eastAsia"/>
        </w:rPr>
        <w:t>建物を長期にわたって有効に活用するためには、建築の基本性能を、利用目的に合致した最適な状態に維持あるいは向上することが必要</w:t>
      </w:r>
      <w:r>
        <w:rPr>
          <w:rFonts w:hint="eastAsia"/>
        </w:rPr>
        <w:t>です。</w:t>
      </w:r>
    </w:p>
    <w:p w:rsidR="00695E84" w:rsidRPr="0031538F" w:rsidRDefault="00695E84" w:rsidP="00695E84">
      <w:pPr>
        <w:ind w:leftChars="100" w:left="213" w:firstLineChars="100" w:firstLine="213"/>
      </w:pPr>
      <w:r>
        <w:rPr>
          <w:rFonts w:hint="eastAsia"/>
        </w:rPr>
        <w:t>そのためインフィル（内装・設備等）や、</w:t>
      </w:r>
      <w:r w:rsidRPr="0031538F">
        <w:rPr>
          <w:rFonts w:hint="eastAsia"/>
        </w:rPr>
        <w:t>法規の改正による</w:t>
      </w:r>
      <w:r>
        <w:rPr>
          <w:rFonts w:hint="eastAsia"/>
        </w:rPr>
        <w:t>既存不適格の発生状況等</w:t>
      </w:r>
      <w:r w:rsidRPr="0031538F">
        <w:rPr>
          <w:rFonts w:hint="eastAsia"/>
        </w:rPr>
        <w:t>適法性</w:t>
      </w:r>
      <w:r>
        <w:rPr>
          <w:rFonts w:hint="eastAsia"/>
        </w:rPr>
        <w:t>について</w:t>
      </w:r>
      <w:r w:rsidRPr="0031538F">
        <w:rPr>
          <w:rFonts w:hint="eastAsia"/>
        </w:rPr>
        <w:t>適切な</w:t>
      </w:r>
      <w:r>
        <w:rPr>
          <w:rFonts w:hint="eastAsia"/>
        </w:rPr>
        <w:t>時期に</w:t>
      </w:r>
      <w:r w:rsidRPr="0031538F">
        <w:rPr>
          <w:rFonts w:hint="eastAsia"/>
        </w:rPr>
        <w:t>診断し、計画的に</w:t>
      </w:r>
      <w:r>
        <w:rPr>
          <w:rFonts w:hint="eastAsia"/>
        </w:rPr>
        <w:t>改修</w:t>
      </w:r>
      <w:r w:rsidRPr="0031538F">
        <w:rPr>
          <w:rFonts w:hint="eastAsia"/>
        </w:rPr>
        <w:t>していく</w:t>
      </w:r>
      <w:r>
        <w:rPr>
          <w:rFonts w:hint="eastAsia"/>
        </w:rPr>
        <w:t>とともに、</w:t>
      </w:r>
      <w:r w:rsidRPr="0031538F">
        <w:rPr>
          <w:rFonts w:hint="eastAsia"/>
        </w:rPr>
        <w:t>長期修繕計画</w:t>
      </w:r>
      <w:r>
        <w:rPr>
          <w:rFonts w:hint="eastAsia"/>
        </w:rPr>
        <w:t>、中期</w:t>
      </w:r>
      <w:r w:rsidRPr="0031538F">
        <w:rPr>
          <w:rFonts w:hint="eastAsia"/>
        </w:rPr>
        <w:t>修繕・改修計画</w:t>
      </w:r>
      <w:r>
        <w:rPr>
          <w:rFonts w:hint="eastAsia"/>
        </w:rPr>
        <w:t>の策定による長期的な見通しによる事業の平準化を図り効率的な</w:t>
      </w:r>
      <w:r w:rsidRPr="0031538F">
        <w:rPr>
          <w:rFonts w:hint="eastAsia"/>
        </w:rPr>
        <w:t>展開</w:t>
      </w:r>
      <w:r>
        <w:rPr>
          <w:rFonts w:hint="eastAsia"/>
        </w:rPr>
        <w:t>を図ります</w:t>
      </w:r>
      <w:r w:rsidRPr="0031538F">
        <w:rPr>
          <w:rFonts w:hint="eastAsia"/>
        </w:rPr>
        <w:t>。</w:t>
      </w:r>
    </w:p>
    <w:p w:rsidR="00695E84" w:rsidRPr="0031538F" w:rsidRDefault="00695E84" w:rsidP="00695E84"/>
    <w:p w:rsidR="00695E84" w:rsidRPr="0031538F" w:rsidRDefault="00695E84" w:rsidP="00695E84">
      <w:pPr>
        <w:pStyle w:val="aa"/>
      </w:pPr>
      <w:r w:rsidRPr="00FB567B">
        <w:rPr>
          <w:rFonts w:hint="eastAsia"/>
        </w:rPr>
        <w:t xml:space="preserve">表　</w:t>
      </w:r>
      <w:r w:rsidRPr="0031538F">
        <w:rPr>
          <w:rFonts w:hint="eastAsia"/>
        </w:rPr>
        <w:t>適法性の主な管理項目</w:t>
      </w:r>
    </w:p>
    <w:tbl>
      <w:tblPr>
        <w:tblW w:w="4912"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8"/>
        <w:gridCol w:w="793"/>
        <w:gridCol w:w="1831"/>
        <w:gridCol w:w="5670"/>
      </w:tblGrid>
      <w:tr w:rsidR="00695E84" w:rsidRPr="0082392F" w:rsidTr="0040680A">
        <w:trPr>
          <w:trHeight w:val="539"/>
          <w:jc w:val="center"/>
        </w:trPr>
        <w:tc>
          <w:tcPr>
            <w:tcW w:w="429" w:type="pct"/>
            <w:vMerge w:val="restart"/>
          </w:tcPr>
          <w:p w:rsidR="00695E84" w:rsidRPr="0082392F" w:rsidRDefault="00695E84" w:rsidP="0040680A">
            <w:pPr>
              <w:spacing w:line="240" w:lineRule="exact"/>
              <w:rPr>
                <w:sz w:val="18"/>
              </w:rPr>
            </w:pPr>
            <w:r w:rsidRPr="0082392F">
              <w:rPr>
                <w:rFonts w:hint="eastAsia"/>
                <w:sz w:val="18"/>
              </w:rPr>
              <w:t>適法性管理</w:t>
            </w:r>
          </w:p>
        </w:tc>
        <w:tc>
          <w:tcPr>
            <w:tcW w:w="437" w:type="pct"/>
            <w:vMerge w:val="restart"/>
            <w:shd w:val="clear" w:color="auto" w:fill="auto"/>
            <w:noWrap/>
            <w:tcMar>
              <w:left w:w="57" w:type="dxa"/>
              <w:right w:w="57" w:type="dxa"/>
            </w:tcMar>
          </w:tcPr>
          <w:p w:rsidR="00695E84" w:rsidRPr="0082392F" w:rsidRDefault="00695E84" w:rsidP="0040680A">
            <w:pPr>
              <w:spacing w:line="240" w:lineRule="exact"/>
              <w:rPr>
                <w:sz w:val="18"/>
              </w:rPr>
            </w:pPr>
            <w:r w:rsidRPr="0082392F">
              <w:rPr>
                <w:rFonts w:hint="eastAsia"/>
                <w:sz w:val="18"/>
              </w:rPr>
              <w:t>関連法規適法性</w:t>
            </w:r>
          </w:p>
        </w:tc>
        <w:tc>
          <w:tcPr>
            <w:tcW w:w="1009" w:type="pct"/>
            <w:shd w:val="clear" w:color="auto" w:fill="auto"/>
            <w:noWrap/>
            <w:tcMar>
              <w:left w:w="57" w:type="dxa"/>
              <w:right w:w="57" w:type="dxa"/>
            </w:tcMar>
          </w:tcPr>
          <w:p w:rsidR="00695E84" w:rsidRPr="0082392F" w:rsidRDefault="00695E84" w:rsidP="0040680A">
            <w:pPr>
              <w:spacing w:line="240" w:lineRule="exact"/>
              <w:rPr>
                <w:sz w:val="18"/>
              </w:rPr>
            </w:pPr>
            <w:r w:rsidRPr="0082392F">
              <w:rPr>
                <w:rFonts w:hint="eastAsia"/>
                <w:sz w:val="18"/>
              </w:rPr>
              <w:t>建物に関する法令</w:t>
            </w:r>
          </w:p>
        </w:tc>
        <w:tc>
          <w:tcPr>
            <w:tcW w:w="3125" w:type="pct"/>
            <w:shd w:val="clear" w:color="auto" w:fill="auto"/>
            <w:noWrap/>
            <w:tcMar>
              <w:left w:w="57" w:type="dxa"/>
              <w:right w:w="57" w:type="dxa"/>
            </w:tcMar>
          </w:tcPr>
          <w:p w:rsidR="00695E84" w:rsidRPr="0082392F" w:rsidRDefault="00695E84" w:rsidP="0040680A">
            <w:pPr>
              <w:spacing w:line="240" w:lineRule="exact"/>
              <w:rPr>
                <w:sz w:val="18"/>
              </w:rPr>
            </w:pPr>
            <w:r w:rsidRPr="0082392F">
              <w:rPr>
                <w:rFonts w:hint="eastAsia"/>
                <w:sz w:val="18"/>
              </w:rPr>
              <w:t>建築基準法、耐震改修促進法、品確法、学校保険法、医療法、児童福祉法、駐車場法、文化財保護法、建築物管理法、労働安全衛生法</w:t>
            </w:r>
          </w:p>
        </w:tc>
      </w:tr>
      <w:tr w:rsidR="00695E84" w:rsidRPr="0082392F" w:rsidTr="0040680A">
        <w:trPr>
          <w:trHeight w:val="20"/>
          <w:jc w:val="center"/>
        </w:trPr>
        <w:tc>
          <w:tcPr>
            <w:tcW w:w="429" w:type="pct"/>
            <w:vMerge/>
          </w:tcPr>
          <w:p w:rsidR="00695E84" w:rsidRPr="0082392F" w:rsidRDefault="00695E84" w:rsidP="0040680A">
            <w:pPr>
              <w:spacing w:line="240" w:lineRule="exact"/>
              <w:rPr>
                <w:sz w:val="18"/>
              </w:rPr>
            </w:pPr>
          </w:p>
        </w:tc>
        <w:tc>
          <w:tcPr>
            <w:tcW w:w="437" w:type="pct"/>
            <w:vMerge/>
            <w:shd w:val="clear" w:color="auto" w:fill="auto"/>
            <w:noWrap/>
            <w:tcMar>
              <w:left w:w="57" w:type="dxa"/>
              <w:right w:w="57" w:type="dxa"/>
            </w:tcMar>
          </w:tcPr>
          <w:p w:rsidR="00695E84" w:rsidRPr="0082392F" w:rsidRDefault="00695E84" w:rsidP="0040680A">
            <w:pPr>
              <w:spacing w:line="240" w:lineRule="exact"/>
              <w:rPr>
                <w:sz w:val="18"/>
              </w:rPr>
            </w:pPr>
          </w:p>
        </w:tc>
        <w:tc>
          <w:tcPr>
            <w:tcW w:w="1009" w:type="pct"/>
            <w:shd w:val="clear" w:color="auto" w:fill="auto"/>
            <w:noWrap/>
            <w:tcMar>
              <w:left w:w="57" w:type="dxa"/>
              <w:right w:w="57" w:type="dxa"/>
            </w:tcMar>
          </w:tcPr>
          <w:p w:rsidR="00695E84" w:rsidRPr="0082392F" w:rsidRDefault="00695E84" w:rsidP="0040680A">
            <w:pPr>
              <w:spacing w:line="240" w:lineRule="exact"/>
              <w:rPr>
                <w:sz w:val="18"/>
              </w:rPr>
            </w:pPr>
            <w:r w:rsidRPr="0082392F">
              <w:rPr>
                <w:rFonts w:hint="eastAsia"/>
                <w:sz w:val="18"/>
              </w:rPr>
              <w:t>消防に関する法令</w:t>
            </w:r>
          </w:p>
        </w:tc>
        <w:tc>
          <w:tcPr>
            <w:tcW w:w="3125" w:type="pct"/>
            <w:shd w:val="clear" w:color="auto" w:fill="auto"/>
            <w:noWrap/>
            <w:tcMar>
              <w:left w:w="57" w:type="dxa"/>
              <w:right w:w="57" w:type="dxa"/>
            </w:tcMar>
          </w:tcPr>
          <w:p w:rsidR="00695E84" w:rsidRPr="0082392F" w:rsidRDefault="00695E84" w:rsidP="0040680A">
            <w:pPr>
              <w:spacing w:line="240" w:lineRule="exact"/>
              <w:rPr>
                <w:sz w:val="18"/>
              </w:rPr>
            </w:pPr>
            <w:r w:rsidRPr="0082392F">
              <w:rPr>
                <w:rFonts w:hint="eastAsia"/>
                <w:sz w:val="18"/>
              </w:rPr>
              <w:t>消防法</w:t>
            </w:r>
          </w:p>
        </w:tc>
      </w:tr>
      <w:tr w:rsidR="00695E84" w:rsidRPr="0082392F" w:rsidTr="0040680A">
        <w:trPr>
          <w:trHeight w:val="120"/>
          <w:jc w:val="center"/>
        </w:trPr>
        <w:tc>
          <w:tcPr>
            <w:tcW w:w="429" w:type="pct"/>
            <w:vMerge/>
          </w:tcPr>
          <w:p w:rsidR="00695E84" w:rsidRPr="0082392F" w:rsidRDefault="00695E84" w:rsidP="0040680A">
            <w:pPr>
              <w:spacing w:line="240" w:lineRule="exact"/>
              <w:rPr>
                <w:sz w:val="18"/>
              </w:rPr>
            </w:pPr>
          </w:p>
        </w:tc>
        <w:tc>
          <w:tcPr>
            <w:tcW w:w="437" w:type="pct"/>
            <w:vMerge/>
            <w:shd w:val="clear" w:color="auto" w:fill="auto"/>
            <w:noWrap/>
            <w:tcMar>
              <w:left w:w="57" w:type="dxa"/>
              <w:right w:w="57" w:type="dxa"/>
            </w:tcMar>
          </w:tcPr>
          <w:p w:rsidR="00695E84" w:rsidRPr="0082392F" w:rsidRDefault="00695E84" w:rsidP="0040680A">
            <w:pPr>
              <w:spacing w:line="240" w:lineRule="exact"/>
              <w:rPr>
                <w:sz w:val="18"/>
              </w:rPr>
            </w:pPr>
          </w:p>
        </w:tc>
        <w:tc>
          <w:tcPr>
            <w:tcW w:w="1009" w:type="pct"/>
            <w:shd w:val="clear" w:color="auto" w:fill="auto"/>
            <w:tcMar>
              <w:left w:w="57" w:type="dxa"/>
              <w:right w:w="57" w:type="dxa"/>
            </w:tcMar>
          </w:tcPr>
          <w:p w:rsidR="00695E84" w:rsidRPr="0082392F" w:rsidRDefault="00695E84" w:rsidP="0040680A">
            <w:pPr>
              <w:spacing w:line="240" w:lineRule="exact"/>
              <w:rPr>
                <w:sz w:val="18"/>
              </w:rPr>
            </w:pPr>
            <w:r w:rsidRPr="0082392F">
              <w:rPr>
                <w:rFonts w:hint="eastAsia"/>
                <w:sz w:val="18"/>
              </w:rPr>
              <w:t>条例に関する法令</w:t>
            </w:r>
          </w:p>
        </w:tc>
        <w:tc>
          <w:tcPr>
            <w:tcW w:w="3125" w:type="pct"/>
            <w:shd w:val="clear" w:color="auto" w:fill="auto"/>
            <w:noWrap/>
            <w:tcMar>
              <w:left w:w="57" w:type="dxa"/>
              <w:right w:w="57" w:type="dxa"/>
            </w:tcMar>
          </w:tcPr>
          <w:p w:rsidR="00695E84" w:rsidRPr="0082392F" w:rsidRDefault="00695E84" w:rsidP="0040680A">
            <w:pPr>
              <w:spacing w:line="240" w:lineRule="exact"/>
              <w:rPr>
                <w:sz w:val="18"/>
              </w:rPr>
            </w:pPr>
            <w:r w:rsidRPr="0082392F">
              <w:rPr>
                <w:rFonts w:hint="eastAsia"/>
                <w:sz w:val="18"/>
              </w:rPr>
              <w:t>条例</w:t>
            </w:r>
          </w:p>
        </w:tc>
      </w:tr>
      <w:tr w:rsidR="00695E84" w:rsidRPr="0082392F" w:rsidTr="0040680A">
        <w:trPr>
          <w:trHeight w:val="65"/>
          <w:jc w:val="center"/>
        </w:trPr>
        <w:tc>
          <w:tcPr>
            <w:tcW w:w="429" w:type="pct"/>
            <w:vMerge/>
          </w:tcPr>
          <w:p w:rsidR="00695E84" w:rsidRPr="0082392F" w:rsidRDefault="00695E84" w:rsidP="0040680A">
            <w:pPr>
              <w:spacing w:line="240" w:lineRule="exact"/>
              <w:rPr>
                <w:sz w:val="18"/>
              </w:rPr>
            </w:pPr>
          </w:p>
        </w:tc>
        <w:tc>
          <w:tcPr>
            <w:tcW w:w="437" w:type="pct"/>
            <w:vMerge/>
            <w:shd w:val="clear" w:color="auto" w:fill="auto"/>
            <w:noWrap/>
            <w:tcMar>
              <w:left w:w="57" w:type="dxa"/>
              <w:right w:w="57" w:type="dxa"/>
            </w:tcMar>
          </w:tcPr>
          <w:p w:rsidR="00695E84" w:rsidRPr="0082392F" w:rsidRDefault="00695E84" w:rsidP="0040680A">
            <w:pPr>
              <w:spacing w:line="240" w:lineRule="exact"/>
              <w:rPr>
                <w:sz w:val="18"/>
              </w:rPr>
            </w:pPr>
          </w:p>
        </w:tc>
        <w:tc>
          <w:tcPr>
            <w:tcW w:w="1009" w:type="pct"/>
            <w:shd w:val="clear" w:color="auto" w:fill="auto"/>
            <w:tcMar>
              <w:left w:w="57" w:type="dxa"/>
              <w:right w:w="57" w:type="dxa"/>
            </w:tcMar>
          </w:tcPr>
          <w:p w:rsidR="00695E84" w:rsidRPr="0082392F" w:rsidRDefault="00695E84" w:rsidP="0040680A">
            <w:pPr>
              <w:spacing w:line="240" w:lineRule="exact"/>
              <w:rPr>
                <w:sz w:val="18"/>
              </w:rPr>
            </w:pPr>
            <w:r w:rsidRPr="0082392F">
              <w:rPr>
                <w:rFonts w:hint="eastAsia"/>
                <w:sz w:val="18"/>
              </w:rPr>
              <w:t>環境に関する法令</w:t>
            </w:r>
          </w:p>
        </w:tc>
        <w:tc>
          <w:tcPr>
            <w:tcW w:w="3125" w:type="pct"/>
            <w:shd w:val="clear" w:color="auto" w:fill="auto"/>
            <w:noWrap/>
            <w:tcMar>
              <w:left w:w="57" w:type="dxa"/>
              <w:right w:w="57" w:type="dxa"/>
            </w:tcMar>
          </w:tcPr>
          <w:p w:rsidR="00695E84" w:rsidRPr="0082392F" w:rsidRDefault="00695E84" w:rsidP="0040680A">
            <w:pPr>
              <w:spacing w:line="240" w:lineRule="exact"/>
              <w:rPr>
                <w:sz w:val="18"/>
              </w:rPr>
            </w:pPr>
            <w:r w:rsidRPr="0082392F">
              <w:rPr>
                <w:rFonts w:hint="eastAsia"/>
                <w:sz w:val="18"/>
              </w:rPr>
              <w:t>廃棄物処理法、グリーン購入法、省エネルギー法、公害防止法</w:t>
            </w:r>
          </w:p>
        </w:tc>
      </w:tr>
      <w:tr w:rsidR="00695E84" w:rsidRPr="0082392F" w:rsidTr="0040680A">
        <w:trPr>
          <w:trHeight w:val="65"/>
          <w:jc w:val="center"/>
        </w:trPr>
        <w:tc>
          <w:tcPr>
            <w:tcW w:w="429" w:type="pct"/>
            <w:vMerge/>
          </w:tcPr>
          <w:p w:rsidR="00695E84" w:rsidRPr="0082392F" w:rsidRDefault="00695E84" w:rsidP="0040680A">
            <w:pPr>
              <w:spacing w:line="240" w:lineRule="exact"/>
              <w:rPr>
                <w:sz w:val="18"/>
              </w:rPr>
            </w:pPr>
          </w:p>
        </w:tc>
        <w:tc>
          <w:tcPr>
            <w:tcW w:w="437" w:type="pct"/>
            <w:vMerge/>
            <w:shd w:val="clear" w:color="auto" w:fill="auto"/>
            <w:noWrap/>
            <w:tcMar>
              <w:left w:w="57" w:type="dxa"/>
              <w:right w:w="57" w:type="dxa"/>
            </w:tcMar>
          </w:tcPr>
          <w:p w:rsidR="00695E84" w:rsidRPr="0082392F" w:rsidRDefault="00695E84" w:rsidP="0040680A">
            <w:pPr>
              <w:spacing w:line="240" w:lineRule="exact"/>
              <w:rPr>
                <w:sz w:val="18"/>
              </w:rPr>
            </w:pPr>
          </w:p>
        </w:tc>
        <w:tc>
          <w:tcPr>
            <w:tcW w:w="1009" w:type="pct"/>
            <w:shd w:val="clear" w:color="auto" w:fill="auto"/>
            <w:tcMar>
              <w:left w:w="57" w:type="dxa"/>
              <w:right w:w="57" w:type="dxa"/>
            </w:tcMar>
          </w:tcPr>
          <w:p w:rsidR="00695E84" w:rsidRPr="0082392F" w:rsidRDefault="00695E84" w:rsidP="0040680A">
            <w:pPr>
              <w:spacing w:line="240" w:lineRule="exact"/>
              <w:rPr>
                <w:sz w:val="18"/>
              </w:rPr>
            </w:pPr>
            <w:r w:rsidRPr="0082392F">
              <w:rPr>
                <w:rFonts w:hint="eastAsia"/>
                <w:sz w:val="18"/>
              </w:rPr>
              <w:t>不動産に関する法令</w:t>
            </w:r>
          </w:p>
        </w:tc>
        <w:tc>
          <w:tcPr>
            <w:tcW w:w="3125" w:type="pct"/>
            <w:shd w:val="clear" w:color="auto" w:fill="auto"/>
            <w:noWrap/>
            <w:tcMar>
              <w:left w:w="57" w:type="dxa"/>
              <w:right w:w="57" w:type="dxa"/>
            </w:tcMar>
          </w:tcPr>
          <w:p w:rsidR="00695E84" w:rsidRPr="0082392F" w:rsidRDefault="00695E84" w:rsidP="0040680A">
            <w:pPr>
              <w:spacing w:line="240" w:lineRule="exact"/>
              <w:rPr>
                <w:sz w:val="18"/>
              </w:rPr>
            </w:pPr>
            <w:r w:rsidRPr="0082392F">
              <w:rPr>
                <w:rFonts w:hint="eastAsia"/>
                <w:sz w:val="18"/>
              </w:rPr>
              <w:t>不動産登記法、宅地建物取引業法、借地借家法</w:t>
            </w:r>
          </w:p>
        </w:tc>
      </w:tr>
      <w:tr w:rsidR="00695E84" w:rsidRPr="0082392F" w:rsidTr="0040680A">
        <w:trPr>
          <w:trHeight w:val="240"/>
          <w:jc w:val="center"/>
        </w:trPr>
        <w:tc>
          <w:tcPr>
            <w:tcW w:w="429" w:type="pct"/>
            <w:vMerge/>
          </w:tcPr>
          <w:p w:rsidR="00695E84" w:rsidRPr="0082392F" w:rsidRDefault="00695E84" w:rsidP="0040680A">
            <w:pPr>
              <w:spacing w:line="240" w:lineRule="exact"/>
              <w:rPr>
                <w:sz w:val="18"/>
              </w:rPr>
            </w:pPr>
          </w:p>
        </w:tc>
        <w:tc>
          <w:tcPr>
            <w:tcW w:w="437" w:type="pct"/>
            <w:vMerge w:val="restart"/>
            <w:shd w:val="clear" w:color="auto" w:fill="auto"/>
            <w:noWrap/>
            <w:tcMar>
              <w:left w:w="57" w:type="dxa"/>
              <w:right w:w="57" w:type="dxa"/>
            </w:tcMar>
          </w:tcPr>
          <w:p w:rsidR="00695E84" w:rsidRPr="0082392F" w:rsidRDefault="00695E84" w:rsidP="0040680A">
            <w:pPr>
              <w:spacing w:line="240" w:lineRule="exact"/>
              <w:rPr>
                <w:sz w:val="18"/>
              </w:rPr>
            </w:pPr>
            <w:r w:rsidRPr="0082392F">
              <w:rPr>
                <w:rFonts w:hint="eastAsia"/>
                <w:sz w:val="18"/>
              </w:rPr>
              <w:t>定期検査の履行</w:t>
            </w:r>
          </w:p>
        </w:tc>
        <w:tc>
          <w:tcPr>
            <w:tcW w:w="1009" w:type="pct"/>
            <w:shd w:val="clear" w:color="auto" w:fill="auto"/>
            <w:tcMar>
              <w:left w:w="57" w:type="dxa"/>
              <w:right w:w="57" w:type="dxa"/>
            </w:tcMar>
          </w:tcPr>
          <w:p w:rsidR="00695E84" w:rsidRPr="0082392F" w:rsidRDefault="00695E84" w:rsidP="0040680A">
            <w:pPr>
              <w:spacing w:line="240" w:lineRule="exact"/>
              <w:rPr>
                <w:sz w:val="18"/>
              </w:rPr>
            </w:pPr>
            <w:r w:rsidRPr="0082392F">
              <w:rPr>
                <w:rFonts w:hint="eastAsia"/>
                <w:sz w:val="18"/>
              </w:rPr>
              <w:t>建物定期検査</w:t>
            </w:r>
          </w:p>
        </w:tc>
        <w:tc>
          <w:tcPr>
            <w:tcW w:w="3125" w:type="pct"/>
            <w:shd w:val="clear" w:color="auto" w:fill="auto"/>
            <w:noWrap/>
            <w:tcMar>
              <w:left w:w="57" w:type="dxa"/>
              <w:right w:w="57" w:type="dxa"/>
            </w:tcMar>
          </w:tcPr>
          <w:p w:rsidR="00695E84" w:rsidRPr="0082392F" w:rsidRDefault="00695E84" w:rsidP="0040680A">
            <w:pPr>
              <w:spacing w:line="240" w:lineRule="exact"/>
              <w:rPr>
                <w:sz w:val="18"/>
              </w:rPr>
            </w:pPr>
            <w:r w:rsidRPr="0082392F">
              <w:rPr>
                <w:sz w:val="18"/>
              </w:rPr>
              <w:t>消防用設備等点検</w:t>
            </w:r>
            <w:r w:rsidRPr="0082392F">
              <w:rPr>
                <w:rFonts w:hint="eastAsia"/>
                <w:sz w:val="18"/>
              </w:rPr>
              <w:t>、</w:t>
            </w:r>
            <w:r w:rsidRPr="0082392F">
              <w:rPr>
                <w:sz w:val="18"/>
              </w:rPr>
              <w:t>昇降機定期検査</w:t>
            </w:r>
            <w:r w:rsidRPr="0082392F">
              <w:rPr>
                <w:rFonts w:hint="eastAsia"/>
                <w:sz w:val="18"/>
              </w:rPr>
              <w:t>、</w:t>
            </w:r>
            <w:r w:rsidRPr="0082392F">
              <w:rPr>
                <w:sz w:val="18"/>
              </w:rPr>
              <w:t>水質・水道施設の検査</w:t>
            </w:r>
            <w:r w:rsidRPr="0082392F">
              <w:rPr>
                <w:rFonts w:hint="eastAsia"/>
                <w:sz w:val="18"/>
              </w:rPr>
              <w:t>、空気質検査、</w:t>
            </w:r>
            <w:r w:rsidRPr="0082392F">
              <w:rPr>
                <w:sz w:val="18"/>
              </w:rPr>
              <w:t>特殊建築物の定期</w:t>
            </w:r>
            <w:r w:rsidRPr="0082392F">
              <w:rPr>
                <w:rFonts w:hint="eastAsia"/>
                <w:sz w:val="18"/>
              </w:rPr>
              <w:t>検査、</w:t>
            </w:r>
          </w:p>
        </w:tc>
      </w:tr>
      <w:tr w:rsidR="00695E84" w:rsidRPr="0082392F" w:rsidTr="0040680A">
        <w:trPr>
          <w:trHeight w:val="240"/>
          <w:jc w:val="center"/>
        </w:trPr>
        <w:tc>
          <w:tcPr>
            <w:tcW w:w="429" w:type="pct"/>
            <w:vMerge/>
          </w:tcPr>
          <w:p w:rsidR="00695E84" w:rsidRPr="0082392F" w:rsidRDefault="00695E84" w:rsidP="0040680A">
            <w:pPr>
              <w:spacing w:line="240" w:lineRule="exact"/>
              <w:rPr>
                <w:sz w:val="18"/>
              </w:rPr>
            </w:pPr>
          </w:p>
        </w:tc>
        <w:tc>
          <w:tcPr>
            <w:tcW w:w="437" w:type="pct"/>
            <w:vMerge/>
            <w:shd w:val="clear" w:color="auto" w:fill="auto"/>
            <w:noWrap/>
            <w:tcMar>
              <w:left w:w="57" w:type="dxa"/>
              <w:right w:w="57" w:type="dxa"/>
            </w:tcMar>
          </w:tcPr>
          <w:p w:rsidR="00695E84" w:rsidRPr="0082392F" w:rsidRDefault="00695E84" w:rsidP="0040680A">
            <w:pPr>
              <w:spacing w:line="240" w:lineRule="exact"/>
              <w:rPr>
                <w:sz w:val="18"/>
              </w:rPr>
            </w:pPr>
          </w:p>
        </w:tc>
        <w:tc>
          <w:tcPr>
            <w:tcW w:w="1009" w:type="pct"/>
            <w:shd w:val="clear" w:color="auto" w:fill="auto"/>
            <w:tcMar>
              <w:left w:w="57" w:type="dxa"/>
              <w:right w:w="57" w:type="dxa"/>
            </w:tcMar>
          </w:tcPr>
          <w:p w:rsidR="00695E84" w:rsidRPr="0082392F" w:rsidRDefault="00695E84" w:rsidP="0040680A">
            <w:pPr>
              <w:spacing w:line="240" w:lineRule="exact"/>
              <w:rPr>
                <w:sz w:val="18"/>
              </w:rPr>
            </w:pPr>
            <w:r w:rsidRPr="0082392F">
              <w:rPr>
                <w:rFonts w:hint="eastAsia"/>
                <w:sz w:val="18"/>
              </w:rPr>
              <w:t>建築設備定期検査</w:t>
            </w:r>
          </w:p>
        </w:tc>
        <w:tc>
          <w:tcPr>
            <w:tcW w:w="3125" w:type="pct"/>
            <w:shd w:val="clear" w:color="auto" w:fill="auto"/>
            <w:noWrap/>
            <w:tcMar>
              <w:left w:w="57" w:type="dxa"/>
              <w:right w:w="57" w:type="dxa"/>
            </w:tcMar>
          </w:tcPr>
          <w:p w:rsidR="00695E84" w:rsidRPr="0082392F" w:rsidRDefault="00695E84" w:rsidP="0040680A">
            <w:pPr>
              <w:spacing w:line="240" w:lineRule="exact"/>
              <w:rPr>
                <w:sz w:val="18"/>
              </w:rPr>
            </w:pPr>
            <w:r w:rsidRPr="0082392F">
              <w:rPr>
                <w:sz w:val="18"/>
              </w:rPr>
              <w:t>建築設備の定期検査</w:t>
            </w:r>
            <w:r w:rsidRPr="0082392F">
              <w:rPr>
                <w:rFonts w:hint="eastAsia"/>
                <w:sz w:val="18"/>
              </w:rPr>
              <w:t>、</w:t>
            </w:r>
            <w:r w:rsidRPr="0082392F">
              <w:rPr>
                <w:sz w:val="18"/>
              </w:rPr>
              <w:t>ガス消費機器の調査</w:t>
            </w:r>
            <w:r w:rsidRPr="0082392F">
              <w:rPr>
                <w:rFonts w:hint="eastAsia"/>
                <w:sz w:val="18"/>
              </w:rPr>
              <w:t>、</w:t>
            </w:r>
            <w:r w:rsidRPr="0082392F">
              <w:rPr>
                <w:sz w:val="18"/>
              </w:rPr>
              <w:t>電気工作物の調査</w:t>
            </w:r>
            <w:r w:rsidRPr="0082392F">
              <w:rPr>
                <w:rFonts w:hint="eastAsia"/>
                <w:sz w:val="18"/>
              </w:rPr>
              <w:t>、</w:t>
            </w:r>
            <w:r w:rsidRPr="0082392F">
              <w:rPr>
                <w:sz w:val="18"/>
              </w:rPr>
              <w:t>自家用電気工作物の点検</w:t>
            </w:r>
          </w:p>
        </w:tc>
      </w:tr>
    </w:tbl>
    <w:p w:rsidR="00695E84" w:rsidRPr="0031538F" w:rsidRDefault="00695E84" w:rsidP="00695E84"/>
    <w:p w:rsidR="00695E84" w:rsidRPr="0031538F" w:rsidRDefault="00695E84" w:rsidP="00695E84">
      <w:pPr>
        <w:ind w:leftChars="100" w:left="213" w:firstLineChars="100" w:firstLine="213"/>
      </w:pPr>
      <w:r w:rsidRPr="0031538F">
        <w:rPr>
          <w:rFonts w:hint="eastAsia"/>
        </w:rPr>
        <w:t>更新の際には</w:t>
      </w:r>
      <w:r>
        <w:rPr>
          <w:rFonts w:hint="eastAsia"/>
        </w:rPr>
        <w:t>、</w:t>
      </w:r>
      <w:r w:rsidRPr="0031538F">
        <w:rPr>
          <w:rFonts w:hint="eastAsia"/>
        </w:rPr>
        <w:t>安全性、法規適合性、構造性能</w:t>
      </w:r>
      <w:r>
        <w:rPr>
          <w:rFonts w:hint="eastAsia"/>
        </w:rPr>
        <w:t>、ランニングコストの低減等</w:t>
      </w:r>
      <w:r w:rsidRPr="0031538F">
        <w:rPr>
          <w:rFonts w:hint="eastAsia"/>
        </w:rPr>
        <w:t>更新の理由を明確</w:t>
      </w:r>
      <w:r>
        <w:rPr>
          <w:rFonts w:hint="eastAsia"/>
        </w:rPr>
        <w:t>にするとともに、</w:t>
      </w:r>
      <w:r w:rsidRPr="0031538F">
        <w:rPr>
          <w:rFonts w:hint="eastAsia"/>
        </w:rPr>
        <w:t>更新する場合は、まちづくりとの整合性を保ち公共施設のコンパクト化や効率化の観点から、土地や建物について、単独更新以外の統合や複合化</w:t>
      </w:r>
      <w:r>
        <w:rPr>
          <w:rFonts w:hint="eastAsia"/>
        </w:rPr>
        <w:t>等多角的な視点で</w:t>
      </w:r>
      <w:r w:rsidRPr="0031538F">
        <w:rPr>
          <w:rFonts w:hint="eastAsia"/>
        </w:rPr>
        <w:t>検討を行</w:t>
      </w:r>
      <w:r>
        <w:rPr>
          <w:rFonts w:hint="eastAsia"/>
        </w:rPr>
        <w:t>います</w:t>
      </w:r>
      <w:r w:rsidRPr="0031538F">
        <w:rPr>
          <w:rFonts w:hint="eastAsia"/>
        </w:rPr>
        <w:t>。</w:t>
      </w:r>
    </w:p>
    <w:p w:rsidR="00695E84" w:rsidRDefault="00695E84" w:rsidP="00695E84">
      <w:pPr>
        <w:widowControl/>
        <w:jc w:val="left"/>
      </w:pPr>
    </w:p>
    <w:p w:rsidR="00695E84" w:rsidRPr="009D6C8D" w:rsidRDefault="00695E84" w:rsidP="00F47DBA">
      <w:pPr>
        <w:pStyle w:val="2"/>
        <w:spacing w:line="320" w:lineRule="exact"/>
      </w:pPr>
      <w:r>
        <w:rPr>
          <w:rFonts w:hint="eastAsia"/>
        </w:rPr>
        <w:lastRenderedPageBreak/>
        <w:t xml:space="preserve">　</w:t>
      </w:r>
      <w:bookmarkStart w:id="217" w:name="_Toc447014374"/>
      <w:bookmarkStart w:id="218" w:name="_Toc462669005"/>
      <w:bookmarkStart w:id="219" w:name="_Toc462673423"/>
      <w:bookmarkStart w:id="220" w:name="_Toc468176336"/>
      <w:bookmarkStart w:id="221" w:name="_Toc477431898"/>
      <w:r w:rsidRPr="009D6C8D">
        <w:rPr>
          <w:rFonts w:hint="eastAsia"/>
        </w:rPr>
        <w:t>安全確保の実施方針</w:t>
      </w:r>
      <w:bookmarkEnd w:id="217"/>
      <w:bookmarkEnd w:id="218"/>
      <w:bookmarkEnd w:id="219"/>
      <w:bookmarkEnd w:id="220"/>
      <w:bookmarkEnd w:id="221"/>
    </w:p>
    <w:p w:rsidR="00695E84" w:rsidRPr="009D6C8D" w:rsidRDefault="00695E84" w:rsidP="00695E84"/>
    <w:tbl>
      <w:tblPr>
        <w:tblStyle w:val="ae"/>
        <w:tblW w:w="0" w:type="auto"/>
        <w:tblInd w:w="108" w:type="dxa"/>
        <w:tblLook w:val="04A0"/>
      </w:tblPr>
      <w:tblGrid>
        <w:gridCol w:w="8931"/>
      </w:tblGrid>
      <w:tr w:rsidR="00695E84" w:rsidTr="0040680A">
        <w:tc>
          <w:tcPr>
            <w:tcW w:w="8931" w:type="dxa"/>
          </w:tcPr>
          <w:p w:rsidR="00695E84" w:rsidRDefault="00695E84" w:rsidP="0040680A">
            <w:pPr>
              <w:ind w:left="213" w:hangingChars="100" w:hanging="213"/>
            </w:pPr>
            <w:r>
              <w:rPr>
                <w:rFonts w:hint="eastAsia"/>
              </w:rPr>
              <w:t>・危険性が認められた施設等については、評価の内容に沿って安全確保の改修を実施します。</w:t>
            </w:r>
          </w:p>
          <w:p w:rsidR="00695E84" w:rsidRDefault="00695E84" w:rsidP="0040680A">
            <w:pPr>
              <w:ind w:left="213" w:hangingChars="100" w:hanging="213"/>
            </w:pPr>
            <w:r>
              <w:rPr>
                <w:rFonts w:hint="eastAsia"/>
              </w:rPr>
              <w:t>・</w:t>
            </w:r>
            <w:r w:rsidRPr="009D6C8D">
              <w:rPr>
                <w:rFonts w:hint="eastAsia"/>
              </w:rPr>
              <w:t>施設</w:t>
            </w:r>
            <w:r>
              <w:rPr>
                <w:rFonts w:hint="eastAsia"/>
              </w:rPr>
              <w:t>の危険度等総合的な判断によって、改修せずに供用廃止を検討するなど適切に対処します。</w:t>
            </w:r>
          </w:p>
        </w:tc>
      </w:tr>
    </w:tbl>
    <w:p w:rsidR="00695E84" w:rsidRPr="009D6C8D" w:rsidRDefault="00695E84" w:rsidP="00695E84">
      <w:pPr>
        <w:snapToGrid w:val="0"/>
      </w:pPr>
    </w:p>
    <w:p w:rsidR="00695E84" w:rsidRPr="009D6C8D" w:rsidRDefault="00695E84" w:rsidP="00695E84">
      <w:pPr>
        <w:ind w:leftChars="100" w:left="213" w:firstLineChars="100" w:firstLine="213"/>
      </w:pPr>
      <w:r>
        <w:rPr>
          <w:rFonts w:hint="eastAsia"/>
        </w:rPr>
        <w:t>公共施設等の点検・診断等の結果、</w:t>
      </w:r>
      <w:r w:rsidRPr="009D6C8D">
        <w:rPr>
          <w:rFonts w:hint="eastAsia"/>
        </w:rPr>
        <w:t>敷地安全性、建物安全性、火災安全性</w:t>
      </w:r>
      <w:r>
        <w:rPr>
          <w:rFonts w:hint="eastAsia"/>
        </w:rPr>
        <w:t>等の</w:t>
      </w:r>
      <w:r w:rsidRPr="009D6C8D">
        <w:rPr>
          <w:rFonts w:hint="eastAsia"/>
        </w:rPr>
        <w:t>危険性が認められた施設</w:t>
      </w:r>
      <w:r>
        <w:rPr>
          <w:rFonts w:hint="eastAsia"/>
        </w:rPr>
        <w:t>等</w:t>
      </w:r>
      <w:r w:rsidRPr="009D6C8D">
        <w:rPr>
          <w:rFonts w:hint="eastAsia"/>
        </w:rPr>
        <w:t>については、評価の内容に沿って安全確保の改修を実施</w:t>
      </w:r>
      <w:r>
        <w:rPr>
          <w:rFonts w:hint="eastAsia"/>
        </w:rPr>
        <w:t>します</w:t>
      </w:r>
      <w:r w:rsidRPr="009D6C8D">
        <w:rPr>
          <w:rFonts w:hint="eastAsia"/>
        </w:rPr>
        <w:t>。施設</w:t>
      </w:r>
      <w:r>
        <w:rPr>
          <w:rFonts w:hint="eastAsia"/>
        </w:rPr>
        <w:t>によっては、総合的な判断により改修せずに供用廃止を検討するなど、適切に対処します</w:t>
      </w:r>
      <w:r w:rsidRPr="009D6C8D">
        <w:t>。</w:t>
      </w:r>
    </w:p>
    <w:p w:rsidR="00695E84" w:rsidRDefault="00695E84" w:rsidP="00695E84">
      <w:pPr>
        <w:widowControl/>
        <w:snapToGrid w:val="0"/>
        <w:jc w:val="left"/>
      </w:pPr>
    </w:p>
    <w:p w:rsidR="005F0C6C" w:rsidRDefault="005F0C6C" w:rsidP="00695E84">
      <w:pPr>
        <w:widowControl/>
        <w:snapToGrid w:val="0"/>
        <w:jc w:val="left"/>
      </w:pPr>
    </w:p>
    <w:p w:rsidR="005F0C6C" w:rsidRDefault="005F0C6C" w:rsidP="00695E84">
      <w:pPr>
        <w:widowControl/>
        <w:snapToGrid w:val="0"/>
        <w:jc w:val="left"/>
      </w:pPr>
    </w:p>
    <w:p w:rsidR="00695E84" w:rsidRPr="009D6C8D" w:rsidRDefault="00695E84" w:rsidP="00695E84">
      <w:pPr>
        <w:pStyle w:val="aa"/>
      </w:pPr>
      <w:r w:rsidRPr="00FB567B">
        <w:rPr>
          <w:rFonts w:hint="eastAsia"/>
        </w:rPr>
        <w:t xml:space="preserve">表　</w:t>
      </w:r>
      <w:r>
        <w:rPr>
          <w:rFonts w:hint="eastAsia"/>
        </w:rPr>
        <w:t>（参考）</w:t>
      </w:r>
      <w:r w:rsidRPr="009D6C8D">
        <w:rPr>
          <w:rFonts w:hint="eastAsia"/>
        </w:rPr>
        <w:t>施設の安全確保に係る項目</w:t>
      </w:r>
    </w:p>
    <w:tbl>
      <w:tblPr>
        <w:tblW w:w="9787" w:type="dxa"/>
        <w:jc w:val="center"/>
        <w:tblInd w:w="-43" w:type="dxa"/>
        <w:tblCellMar>
          <w:left w:w="99" w:type="dxa"/>
          <w:right w:w="99" w:type="dxa"/>
        </w:tblCellMar>
        <w:tblLook w:val="04A0"/>
      </w:tblPr>
      <w:tblGrid>
        <w:gridCol w:w="851"/>
        <w:gridCol w:w="851"/>
        <w:gridCol w:w="1417"/>
        <w:gridCol w:w="2126"/>
        <w:gridCol w:w="4542"/>
      </w:tblGrid>
      <w:tr w:rsidR="00695E84" w:rsidRPr="009D6C8D" w:rsidTr="00347420">
        <w:trPr>
          <w:tblHeader/>
          <w:jc w:val="center"/>
        </w:trPr>
        <w:tc>
          <w:tcPr>
            <w:tcW w:w="3119" w:type="dxa"/>
            <w:gridSpan w:val="3"/>
            <w:tcBorders>
              <w:top w:val="single" w:sz="8" w:space="0" w:color="auto"/>
              <w:left w:val="single" w:sz="8" w:space="0" w:color="auto"/>
              <w:bottom w:val="single" w:sz="4" w:space="0" w:color="auto"/>
              <w:right w:val="single" w:sz="4" w:space="0" w:color="auto"/>
            </w:tcBorders>
            <w:shd w:val="clear" w:color="auto" w:fill="auto"/>
            <w:vAlign w:val="center"/>
            <w:hideMark/>
          </w:tcPr>
          <w:p w:rsidR="00695E84" w:rsidRPr="009D6C8D" w:rsidRDefault="00695E84" w:rsidP="0040680A">
            <w:pPr>
              <w:spacing w:line="240" w:lineRule="exact"/>
              <w:jc w:val="center"/>
              <w:rPr>
                <w:rFonts w:hAnsi="HG丸ｺﾞｼｯｸM-PRO"/>
                <w:sz w:val="18"/>
                <w:szCs w:val="18"/>
              </w:rPr>
            </w:pPr>
            <w:r w:rsidRPr="009D6C8D">
              <w:rPr>
                <w:rFonts w:hAnsi="HG丸ｺﾞｼｯｸM-PRO" w:hint="eastAsia"/>
                <w:sz w:val="18"/>
                <w:szCs w:val="18"/>
              </w:rPr>
              <w:t>評価項目</w:t>
            </w:r>
          </w:p>
        </w:tc>
        <w:tc>
          <w:tcPr>
            <w:tcW w:w="6668" w:type="dxa"/>
            <w:gridSpan w:val="2"/>
            <w:vMerge w:val="restart"/>
            <w:tcBorders>
              <w:top w:val="single" w:sz="8" w:space="0" w:color="auto"/>
              <w:left w:val="single" w:sz="4" w:space="0" w:color="auto"/>
              <w:bottom w:val="single" w:sz="4" w:space="0" w:color="auto"/>
              <w:right w:val="single" w:sz="8" w:space="0" w:color="auto"/>
            </w:tcBorders>
            <w:shd w:val="clear" w:color="auto" w:fill="auto"/>
            <w:noWrap/>
            <w:vAlign w:val="center"/>
            <w:hideMark/>
          </w:tcPr>
          <w:p w:rsidR="00695E84" w:rsidRPr="009D6C8D" w:rsidRDefault="00695E84" w:rsidP="0040680A">
            <w:pPr>
              <w:spacing w:line="240" w:lineRule="exact"/>
              <w:jc w:val="center"/>
              <w:rPr>
                <w:rFonts w:hAnsi="HG丸ｺﾞｼｯｸM-PRO"/>
                <w:sz w:val="18"/>
                <w:szCs w:val="18"/>
              </w:rPr>
            </w:pPr>
            <w:r w:rsidRPr="009D6C8D">
              <w:rPr>
                <w:rFonts w:hAnsi="HG丸ｺﾞｼｯｸM-PRO" w:hint="eastAsia"/>
                <w:sz w:val="18"/>
                <w:szCs w:val="18"/>
              </w:rPr>
              <w:t>内　容</w:t>
            </w:r>
          </w:p>
        </w:tc>
      </w:tr>
      <w:tr w:rsidR="00695E84" w:rsidRPr="009D6C8D" w:rsidTr="00347420">
        <w:trPr>
          <w:tblHeader/>
          <w:jc w:val="center"/>
        </w:trPr>
        <w:tc>
          <w:tcPr>
            <w:tcW w:w="851" w:type="dxa"/>
            <w:tcBorders>
              <w:top w:val="nil"/>
              <w:left w:val="single" w:sz="8" w:space="0" w:color="auto"/>
              <w:bottom w:val="single" w:sz="4" w:space="0" w:color="auto"/>
              <w:right w:val="single" w:sz="4" w:space="0" w:color="auto"/>
            </w:tcBorders>
            <w:shd w:val="clear" w:color="auto" w:fill="auto"/>
            <w:vAlign w:val="center"/>
            <w:hideMark/>
          </w:tcPr>
          <w:p w:rsidR="00695E84" w:rsidRPr="009D6C8D" w:rsidRDefault="00695E84" w:rsidP="0040680A">
            <w:pPr>
              <w:spacing w:line="240" w:lineRule="exact"/>
              <w:jc w:val="center"/>
              <w:rPr>
                <w:rFonts w:hAnsi="HG丸ｺﾞｼｯｸM-PRO"/>
                <w:sz w:val="18"/>
                <w:szCs w:val="18"/>
              </w:rPr>
            </w:pPr>
            <w:r w:rsidRPr="009D6C8D">
              <w:rPr>
                <w:rFonts w:hAnsi="HG丸ｺﾞｼｯｸM-PRO" w:hint="eastAsia"/>
                <w:sz w:val="18"/>
                <w:szCs w:val="18"/>
              </w:rPr>
              <w:t>大項目</w:t>
            </w:r>
          </w:p>
        </w:tc>
        <w:tc>
          <w:tcPr>
            <w:tcW w:w="851" w:type="dxa"/>
            <w:tcBorders>
              <w:top w:val="nil"/>
              <w:left w:val="nil"/>
              <w:bottom w:val="single" w:sz="4" w:space="0" w:color="auto"/>
              <w:right w:val="single" w:sz="4" w:space="0" w:color="auto"/>
            </w:tcBorders>
            <w:shd w:val="clear" w:color="auto" w:fill="auto"/>
            <w:noWrap/>
            <w:vAlign w:val="center"/>
            <w:hideMark/>
          </w:tcPr>
          <w:p w:rsidR="00695E84" w:rsidRPr="009D6C8D" w:rsidRDefault="00695E84" w:rsidP="0040680A">
            <w:pPr>
              <w:spacing w:line="240" w:lineRule="exact"/>
              <w:jc w:val="center"/>
              <w:rPr>
                <w:rFonts w:hAnsi="HG丸ｺﾞｼｯｸM-PRO"/>
                <w:sz w:val="18"/>
                <w:szCs w:val="18"/>
              </w:rPr>
            </w:pPr>
            <w:r w:rsidRPr="009D6C8D">
              <w:rPr>
                <w:rFonts w:hAnsi="HG丸ｺﾞｼｯｸM-PRO" w:hint="eastAsia"/>
                <w:sz w:val="18"/>
                <w:szCs w:val="18"/>
              </w:rPr>
              <w:t>中項目</w:t>
            </w:r>
          </w:p>
        </w:tc>
        <w:tc>
          <w:tcPr>
            <w:tcW w:w="1417" w:type="dxa"/>
            <w:tcBorders>
              <w:top w:val="nil"/>
              <w:left w:val="nil"/>
              <w:bottom w:val="single" w:sz="4" w:space="0" w:color="auto"/>
              <w:right w:val="single" w:sz="4" w:space="0" w:color="auto"/>
            </w:tcBorders>
            <w:shd w:val="clear" w:color="auto" w:fill="auto"/>
            <w:vAlign w:val="center"/>
            <w:hideMark/>
          </w:tcPr>
          <w:p w:rsidR="00695E84" w:rsidRPr="009D6C8D" w:rsidRDefault="00695E84" w:rsidP="0040680A">
            <w:pPr>
              <w:spacing w:line="240" w:lineRule="exact"/>
              <w:jc w:val="center"/>
              <w:rPr>
                <w:rFonts w:hAnsi="HG丸ｺﾞｼｯｸM-PRO"/>
                <w:sz w:val="18"/>
                <w:szCs w:val="18"/>
              </w:rPr>
            </w:pPr>
            <w:r w:rsidRPr="009D6C8D">
              <w:rPr>
                <w:rFonts w:hAnsi="HG丸ｺﾞｼｯｸM-PRO" w:hint="eastAsia"/>
                <w:sz w:val="18"/>
                <w:szCs w:val="18"/>
              </w:rPr>
              <w:t>小項目</w:t>
            </w:r>
          </w:p>
        </w:tc>
        <w:tc>
          <w:tcPr>
            <w:tcW w:w="6668" w:type="dxa"/>
            <w:gridSpan w:val="2"/>
            <w:vMerge/>
            <w:tcBorders>
              <w:top w:val="nil"/>
              <w:left w:val="nil"/>
              <w:bottom w:val="single" w:sz="4" w:space="0" w:color="auto"/>
              <w:right w:val="single" w:sz="8" w:space="0" w:color="auto"/>
            </w:tcBorders>
            <w:vAlign w:val="center"/>
            <w:hideMark/>
          </w:tcPr>
          <w:p w:rsidR="00695E84" w:rsidRPr="009D6C8D" w:rsidRDefault="00695E84" w:rsidP="0040680A">
            <w:pPr>
              <w:spacing w:line="240" w:lineRule="exact"/>
              <w:jc w:val="center"/>
              <w:rPr>
                <w:rFonts w:hAnsi="HG丸ｺﾞｼｯｸM-PRO"/>
                <w:sz w:val="18"/>
                <w:szCs w:val="18"/>
              </w:rPr>
            </w:pPr>
          </w:p>
        </w:tc>
      </w:tr>
      <w:tr w:rsidR="00695E84" w:rsidRPr="009D6C8D" w:rsidTr="0040680A">
        <w:trPr>
          <w:jc w:val="center"/>
        </w:trPr>
        <w:tc>
          <w:tcPr>
            <w:tcW w:w="851" w:type="dxa"/>
            <w:vMerge w:val="restart"/>
            <w:tcBorders>
              <w:top w:val="single" w:sz="4" w:space="0" w:color="auto"/>
              <w:left w:val="single" w:sz="8" w:space="0" w:color="auto"/>
              <w:bottom w:val="single" w:sz="4" w:space="0" w:color="auto"/>
              <w:right w:val="single" w:sz="4" w:space="0" w:color="auto"/>
            </w:tcBorders>
            <w:shd w:val="clear" w:color="auto" w:fill="auto"/>
            <w:tcMar>
              <w:right w:w="28" w:type="dxa"/>
            </w:tcMar>
            <w:hideMark/>
          </w:tcPr>
          <w:p w:rsidR="00695E84" w:rsidRDefault="00695E84" w:rsidP="0040680A">
            <w:pPr>
              <w:spacing w:line="240" w:lineRule="exact"/>
              <w:rPr>
                <w:rFonts w:hAnsi="HG丸ｺﾞｼｯｸM-PRO"/>
                <w:sz w:val="18"/>
                <w:szCs w:val="18"/>
              </w:rPr>
            </w:pPr>
            <w:r w:rsidRPr="009D6C8D">
              <w:rPr>
                <w:rFonts w:hAnsi="HG丸ｺﾞｼｯｸM-PRO" w:hint="eastAsia"/>
                <w:sz w:val="18"/>
                <w:szCs w:val="18"/>
              </w:rPr>
              <w:t>安全性</w:t>
            </w:r>
          </w:p>
          <w:p w:rsidR="00695E84" w:rsidRPr="005E5481" w:rsidRDefault="00695E84" w:rsidP="0040680A">
            <w:pPr>
              <w:spacing w:line="240" w:lineRule="exact"/>
              <w:rPr>
                <w:rFonts w:hAnsi="HG丸ｺﾞｼｯｸM-PRO"/>
                <w:spacing w:val="-2"/>
                <w:sz w:val="18"/>
                <w:szCs w:val="18"/>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敷地</w:t>
            </w:r>
            <w:r w:rsidRPr="009D6C8D">
              <w:rPr>
                <w:rFonts w:hAnsi="HG丸ｺﾞｼｯｸM-PRO" w:hint="eastAsia"/>
                <w:sz w:val="18"/>
                <w:szCs w:val="18"/>
              </w:rPr>
              <w:br/>
              <w:t>安全性</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自然災害回避性</w:t>
            </w: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地震災害</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・液状化・活断層・有・無</w:t>
            </w:r>
          </w:p>
        </w:tc>
      </w:tr>
      <w:tr w:rsidR="00695E84" w:rsidRPr="009D6C8D" w:rsidTr="0040680A">
        <w:trPr>
          <w:jc w:val="center"/>
        </w:trPr>
        <w:tc>
          <w:tcPr>
            <w:tcW w:w="851" w:type="dxa"/>
            <w:vMerge/>
            <w:tcBorders>
              <w:top w:val="nil"/>
              <w:left w:val="single" w:sz="8"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tcBorders>
              <w:top w:val="nil"/>
              <w:left w:val="single" w:sz="4" w:space="0" w:color="auto"/>
              <w:bottom w:val="single" w:sz="4" w:space="0" w:color="auto"/>
              <w:right w:val="single" w:sz="4" w:space="0" w:color="auto"/>
            </w:tcBorders>
            <w:tcMar>
              <w:left w:w="28" w:type="dxa"/>
              <w:right w:w="28" w:type="dxa"/>
            </w:tcMar>
            <w:hideMark/>
          </w:tcPr>
          <w:p w:rsidR="00695E84" w:rsidRPr="009D6C8D" w:rsidRDefault="00695E84" w:rsidP="0040680A">
            <w:pPr>
              <w:spacing w:line="240" w:lineRule="exact"/>
              <w:rPr>
                <w:rFonts w:hAnsi="HG丸ｺﾞｼｯｸM-PRO"/>
                <w:sz w:val="18"/>
                <w:szCs w:val="18"/>
              </w:rPr>
            </w:pP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土砂災害</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・警戒区域・特別警戒区域・有・無</w:t>
            </w:r>
          </w:p>
        </w:tc>
      </w:tr>
      <w:tr w:rsidR="00695E84" w:rsidRPr="009D6C8D" w:rsidTr="007E1EAC">
        <w:trPr>
          <w:jc w:val="center"/>
        </w:trPr>
        <w:tc>
          <w:tcPr>
            <w:tcW w:w="851" w:type="dxa"/>
            <w:vMerge/>
            <w:tcBorders>
              <w:top w:val="nil"/>
              <w:left w:val="single" w:sz="8"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tcBorders>
              <w:top w:val="nil"/>
              <w:left w:val="single" w:sz="4" w:space="0" w:color="auto"/>
              <w:bottom w:val="single" w:sz="4" w:space="0" w:color="auto"/>
              <w:right w:val="single" w:sz="4" w:space="0" w:color="auto"/>
            </w:tcBorders>
            <w:tcMar>
              <w:left w:w="28" w:type="dxa"/>
              <w:right w:w="28" w:type="dxa"/>
            </w:tcMar>
            <w:hideMark/>
          </w:tcPr>
          <w:p w:rsidR="00695E84" w:rsidRPr="009D6C8D" w:rsidRDefault="00695E84" w:rsidP="0040680A">
            <w:pPr>
              <w:spacing w:line="240" w:lineRule="exact"/>
              <w:rPr>
                <w:rFonts w:hAnsi="HG丸ｺﾞｼｯｸM-PRO"/>
                <w:sz w:val="18"/>
                <w:szCs w:val="18"/>
              </w:rPr>
            </w:pP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浸水災害</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・水害危険区域・津波高潮浸水区域・有・無</w:t>
            </w:r>
          </w:p>
        </w:tc>
      </w:tr>
      <w:tr w:rsidR="00695E84" w:rsidRPr="009D6C8D" w:rsidTr="007E1EAC">
        <w:trPr>
          <w:jc w:val="center"/>
        </w:trPr>
        <w:tc>
          <w:tcPr>
            <w:tcW w:w="851" w:type="dxa"/>
            <w:vMerge/>
            <w:tcBorders>
              <w:top w:val="nil"/>
              <w:left w:val="single" w:sz="8"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敷地安全対応策</w:t>
            </w: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地盤安定性</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・地盤沈下・地盤崩壊・湿潤地域の有・無</w:t>
            </w:r>
          </w:p>
        </w:tc>
      </w:tr>
      <w:tr w:rsidR="00695E84" w:rsidRPr="009D6C8D" w:rsidTr="007E1EAC">
        <w:trPr>
          <w:jc w:val="center"/>
        </w:trPr>
        <w:tc>
          <w:tcPr>
            <w:tcW w:w="851" w:type="dxa"/>
            <w:vMerge/>
            <w:tcBorders>
              <w:top w:val="nil"/>
              <w:left w:val="single" w:sz="8"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tcBorders>
              <w:top w:val="single" w:sz="4" w:space="0" w:color="auto"/>
              <w:left w:val="single" w:sz="4" w:space="0" w:color="auto"/>
              <w:bottom w:val="single" w:sz="4" w:space="0" w:color="auto"/>
              <w:right w:val="single" w:sz="4" w:space="0" w:color="auto"/>
            </w:tcBorders>
            <w:tcMar>
              <w:left w:w="28" w:type="dxa"/>
              <w:right w:w="28" w:type="dxa"/>
            </w:tcMar>
            <w:hideMark/>
          </w:tcPr>
          <w:p w:rsidR="00695E84" w:rsidRPr="009D6C8D" w:rsidRDefault="00695E84" w:rsidP="0040680A">
            <w:pPr>
              <w:spacing w:line="240" w:lineRule="exact"/>
              <w:rPr>
                <w:rFonts w:hAnsi="HG丸ｺﾞｼｯｸM-PRO"/>
                <w:sz w:val="18"/>
                <w:szCs w:val="18"/>
              </w:rPr>
            </w:pP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緊急自動車接近</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・道路幅</w:t>
            </w:r>
          </w:p>
        </w:tc>
      </w:tr>
      <w:tr w:rsidR="00695E84" w:rsidRPr="009D6C8D" w:rsidTr="007E1EAC">
        <w:trPr>
          <w:jc w:val="center"/>
        </w:trPr>
        <w:tc>
          <w:tcPr>
            <w:tcW w:w="851" w:type="dxa"/>
            <w:vMerge/>
            <w:tcBorders>
              <w:top w:val="nil"/>
              <w:left w:val="single" w:sz="8"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tcBorders>
              <w:top w:val="single" w:sz="4" w:space="0" w:color="auto"/>
              <w:left w:val="single" w:sz="4" w:space="0" w:color="auto"/>
              <w:bottom w:val="single" w:sz="4" w:space="0" w:color="auto"/>
              <w:right w:val="single" w:sz="4" w:space="0" w:color="auto"/>
            </w:tcBorders>
            <w:tcMar>
              <w:left w:w="28" w:type="dxa"/>
              <w:right w:w="28" w:type="dxa"/>
            </w:tcMar>
            <w:hideMark/>
          </w:tcPr>
          <w:p w:rsidR="00695E84" w:rsidRPr="009D6C8D" w:rsidRDefault="00695E84" w:rsidP="0040680A">
            <w:pPr>
              <w:spacing w:line="240" w:lineRule="exact"/>
              <w:rPr>
                <w:rFonts w:hAnsi="HG丸ｺﾞｼｯｸM-PRO"/>
                <w:sz w:val="18"/>
                <w:szCs w:val="18"/>
              </w:rPr>
            </w:pP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地盤調査結果</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・軟弱地盤・盛土・埋立地・有　・無</w:t>
            </w:r>
          </w:p>
        </w:tc>
      </w:tr>
      <w:tr w:rsidR="00695E84" w:rsidRPr="009D6C8D" w:rsidTr="007E1EAC">
        <w:trPr>
          <w:jc w:val="center"/>
        </w:trPr>
        <w:tc>
          <w:tcPr>
            <w:tcW w:w="851" w:type="dxa"/>
            <w:vMerge/>
            <w:tcBorders>
              <w:top w:val="nil"/>
              <w:left w:val="single" w:sz="8"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tcBorders>
              <w:top w:val="single" w:sz="4" w:space="0" w:color="auto"/>
              <w:left w:val="single" w:sz="4" w:space="0" w:color="auto"/>
              <w:bottom w:val="single" w:sz="4" w:space="0" w:color="auto"/>
              <w:right w:val="single" w:sz="4" w:space="0" w:color="auto"/>
            </w:tcBorders>
            <w:tcMar>
              <w:left w:w="28" w:type="dxa"/>
              <w:right w:w="28" w:type="dxa"/>
            </w:tcMar>
            <w:hideMark/>
          </w:tcPr>
          <w:p w:rsidR="00695E84" w:rsidRPr="009D6C8D" w:rsidRDefault="00695E84" w:rsidP="0040680A">
            <w:pPr>
              <w:spacing w:line="240" w:lineRule="exact"/>
              <w:rPr>
                <w:rFonts w:hAnsi="HG丸ｺﾞｼｯｸM-PRO"/>
                <w:sz w:val="18"/>
                <w:szCs w:val="18"/>
              </w:rPr>
            </w:pP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危険物の種類</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・消防法危険物（1類・2類・3類）・有・無</w:t>
            </w:r>
          </w:p>
        </w:tc>
      </w:tr>
      <w:tr w:rsidR="00695E84" w:rsidRPr="009D6C8D" w:rsidTr="007E1EAC">
        <w:trPr>
          <w:jc w:val="center"/>
        </w:trPr>
        <w:tc>
          <w:tcPr>
            <w:tcW w:w="851" w:type="dxa"/>
            <w:vMerge/>
            <w:tcBorders>
              <w:top w:val="nil"/>
              <w:left w:val="single" w:sz="8"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tcBorders>
              <w:top w:val="single" w:sz="4" w:space="0" w:color="auto"/>
              <w:left w:val="single" w:sz="4" w:space="0" w:color="auto"/>
              <w:bottom w:val="single" w:sz="4" w:space="0" w:color="auto"/>
              <w:right w:val="single" w:sz="4" w:space="0" w:color="auto"/>
            </w:tcBorders>
            <w:tcMar>
              <w:left w:w="28" w:type="dxa"/>
              <w:right w:w="28" w:type="dxa"/>
            </w:tcMar>
            <w:hideMark/>
          </w:tcPr>
          <w:p w:rsidR="00695E84" w:rsidRPr="009D6C8D" w:rsidRDefault="00695E84" w:rsidP="0040680A">
            <w:pPr>
              <w:spacing w:line="240" w:lineRule="exact"/>
              <w:rPr>
                <w:rFonts w:hAnsi="HG丸ｺﾞｼｯｸM-PRO"/>
                <w:sz w:val="18"/>
                <w:szCs w:val="18"/>
              </w:rPr>
            </w:pP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保安距離</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・危険物から50m以内、200m以内</w:t>
            </w:r>
          </w:p>
        </w:tc>
      </w:tr>
      <w:tr w:rsidR="00695E84" w:rsidRPr="009D6C8D" w:rsidTr="007E1EAC">
        <w:trPr>
          <w:jc w:val="center"/>
        </w:trPr>
        <w:tc>
          <w:tcPr>
            <w:tcW w:w="851" w:type="dxa"/>
            <w:vMerge/>
            <w:tcBorders>
              <w:top w:val="nil"/>
              <w:left w:val="single" w:sz="8"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695E84" w:rsidRDefault="00695E84" w:rsidP="0040680A">
            <w:pPr>
              <w:spacing w:line="240" w:lineRule="exact"/>
              <w:rPr>
                <w:rFonts w:hAnsi="HG丸ｺﾞｼｯｸM-PRO"/>
                <w:sz w:val="18"/>
                <w:szCs w:val="18"/>
              </w:rPr>
            </w:pPr>
            <w:r w:rsidRPr="009D6C8D">
              <w:rPr>
                <w:rFonts w:hAnsi="HG丸ｺﾞｼｯｸM-PRO" w:hint="eastAsia"/>
                <w:sz w:val="18"/>
                <w:szCs w:val="18"/>
              </w:rPr>
              <w:t>建物</w:t>
            </w:r>
          </w:p>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安全性</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構造安全性</w:t>
            </w: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基礎の安全性</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・基礎の安全要件の満足度</w:t>
            </w:r>
          </w:p>
        </w:tc>
      </w:tr>
      <w:tr w:rsidR="00695E84" w:rsidRPr="009D6C8D" w:rsidTr="0040680A">
        <w:trPr>
          <w:jc w:val="center"/>
        </w:trPr>
        <w:tc>
          <w:tcPr>
            <w:tcW w:w="851" w:type="dxa"/>
            <w:vMerge/>
            <w:tcBorders>
              <w:top w:val="nil"/>
              <w:left w:val="single" w:sz="8"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tcBorders>
              <w:top w:val="nil"/>
              <w:left w:val="single" w:sz="4" w:space="0" w:color="auto"/>
              <w:bottom w:val="single" w:sz="4" w:space="0" w:color="auto"/>
              <w:right w:val="single" w:sz="4" w:space="0" w:color="auto"/>
            </w:tcBorders>
            <w:tcMar>
              <w:left w:w="28" w:type="dxa"/>
              <w:right w:w="28" w:type="dxa"/>
            </w:tcMar>
            <w:hideMark/>
          </w:tcPr>
          <w:p w:rsidR="00695E84" w:rsidRPr="009D6C8D" w:rsidRDefault="00695E84" w:rsidP="0040680A">
            <w:pPr>
              <w:spacing w:line="240" w:lineRule="exact"/>
              <w:rPr>
                <w:rFonts w:hAnsi="HG丸ｺﾞｼｯｸM-PRO"/>
                <w:sz w:val="18"/>
                <w:szCs w:val="18"/>
              </w:rPr>
            </w:pP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常時床荷重</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・許容積載荷重・超過</w:t>
            </w:r>
          </w:p>
        </w:tc>
      </w:tr>
      <w:tr w:rsidR="00695E84" w:rsidRPr="009D6C8D" w:rsidTr="0040680A">
        <w:trPr>
          <w:jc w:val="center"/>
        </w:trPr>
        <w:tc>
          <w:tcPr>
            <w:tcW w:w="851" w:type="dxa"/>
            <w:vMerge/>
            <w:tcBorders>
              <w:top w:val="nil"/>
              <w:left w:val="single" w:sz="8"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耐震安全性</w:t>
            </w: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建設年</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・1981年6月以前</w:t>
            </w:r>
          </w:p>
        </w:tc>
      </w:tr>
      <w:tr w:rsidR="00695E84" w:rsidRPr="009D6C8D" w:rsidTr="0040680A">
        <w:trPr>
          <w:jc w:val="center"/>
        </w:trPr>
        <w:tc>
          <w:tcPr>
            <w:tcW w:w="851" w:type="dxa"/>
            <w:vMerge/>
            <w:tcBorders>
              <w:top w:val="nil"/>
              <w:left w:val="single" w:sz="8"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tcBorders>
              <w:top w:val="nil"/>
              <w:left w:val="single" w:sz="4" w:space="0" w:color="auto"/>
              <w:bottom w:val="single" w:sz="4" w:space="0" w:color="auto"/>
              <w:right w:val="single" w:sz="4" w:space="0" w:color="auto"/>
            </w:tcBorders>
            <w:tcMar>
              <w:left w:w="28" w:type="dxa"/>
              <w:right w:w="28" w:type="dxa"/>
            </w:tcMar>
            <w:hideMark/>
          </w:tcPr>
          <w:p w:rsidR="00695E84" w:rsidRPr="009D6C8D" w:rsidRDefault="00695E84" w:rsidP="0040680A">
            <w:pPr>
              <w:spacing w:line="240" w:lineRule="exact"/>
              <w:rPr>
                <w:rFonts w:hAnsi="HG丸ｺﾞｼｯｸM-PRO"/>
                <w:sz w:val="18"/>
                <w:szCs w:val="18"/>
              </w:rPr>
            </w:pP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耐震診断</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・Is値＞0.6 /0.6＞Is値＞0.3 /0.3＞Is値</w:t>
            </w:r>
          </w:p>
        </w:tc>
      </w:tr>
      <w:tr w:rsidR="00695E84" w:rsidRPr="009D6C8D" w:rsidTr="0040680A">
        <w:trPr>
          <w:jc w:val="center"/>
        </w:trPr>
        <w:tc>
          <w:tcPr>
            <w:tcW w:w="851" w:type="dxa"/>
            <w:vMerge/>
            <w:tcBorders>
              <w:top w:val="nil"/>
              <w:left w:val="single" w:sz="8"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tcBorders>
              <w:top w:val="nil"/>
              <w:left w:val="single" w:sz="4" w:space="0" w:color="auto"/>
              <w:bottom w:val="single" w:sz="4" w:space="0" w:color="auto"/>
              <w:right w:val="single" w:sz="4" w:space="0" w:color="auto"/>
            </w:tcBorders>
            <w:tcMar>
              <w:left w:w="28" w:type="dxa"/>
              <w:right w:w="28" w:type="dxa"/>
            </w:tcMar>
            <w:hideMark/>
          </w:tcPr>
          <w:p w:rsidR="00695E84" w:rsidRPr="009D6C8D" w:rsidRDefault="00695E84" w:rsidP="0040680A">
            <w:pPr>
              <w:spacing w:line="240" w:lineRule="exact"/>
              <w:rPr>
                <w:rFonts w:hAnsi="HG丸ｺﾞｼｯｸM-PRO"/>
                <w:sz w:val="18"/>
                <w:szCs w:val="18"/>
              </w:rPr>
            </w:pP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耐震補強</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・要・不要</w:t>
            </w:r>
          </w:p>
        </w:tc>
      </w:tr>
      <w:tr w:rsidR="00695E84" w:rsidRPr="009D6C8D" w:rsidTr="0040680A">
        <w:trPr>
          <w:jc w:val="center"/>
        </w:trPr>
        <w:tc>
          <w:tcPr>
            <w:tcW w:w="851" w:type="dxa"/>
            <w:vMerge/>
            <w:tcBorders>
              <w:top w:val="nil"/>
              <w:left w:val="single" w:sz="8"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tcBorders>
              <w:top w:val="nil"/>
              <w:left w:val="single" w:sz="4" w:space="0" w:color="auto"/>
              <w:bottom w:val="single" w:sz="4" w:space="0" w:color="auto"/>
              <w:right w:val="single" w:sz="4" w:space="0" w:color="auto"/>
            </w:tcBorders>
            <w:tcMar>
              <w:left w:w="28" w:type="dxa"/>
              <w:right w:w="28" w:type="dxa"/>
            </w:tcMar>
            <w:hideMark/>
          </w:tcPr>
          <w:p w:rsidR="00695E84" w:rsidRPr="009D6C8D" w:rsidRDefault="00695E84" w:rsidP="0040680A">
            <w:pPr>
              <w:spacing w:line="240" w:lineRule="exact"/>
              <w:rPr>
                <w:rFonts w:hAnsi="HG丸ｺﾞｼｯｸM-PRO"/>
                <w:sz w:val="18"/>
                <w:szCs w:val="18"/>
              </w:rPr>
            </w:pP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耐震等級</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 xml:space="preserve">・等級 </w:t>
            </w:r>
          </w:p>
        </w:tc>
      </w:tr>
      <w:tr w:rsidR="00695E84" w:rsidRPr="009D6C8D" w:rsidTr="0040680A">
        <w:trPr>
          <w:jc w:val="center"/>
        </w:trPr>
        <w:tc>
          <w:tcPr>
            <w:tcW w:w="851" w:type="dxa"/>
            <w:vMerge/>
            <w:tcBorders>
              <w:top w:val="nil"/>
              <w:left w:val="single" w:sz="8"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tcBorders>
              <w:top w:val="nil"/>
              <w:left w:val="single" w:sz="4" w:space="0" w:color="auto"/>
              <w:bottom w:val="single" w:sz="4" w:space="0" w:color="auto"/>
              <w:right w:val="single" w:sz="4" w:space="0" w:color="auto"/>
            </w:tcBorders>
            <w:tcMar>
              <w:left w:w="28" w:type="dxa"/>
              <w:right w:w="28" w:type="dxa"/>
            </w:tcMar>
            <w:hideMark/>
          </w:tcPr>
          <w:p w:rsidR="00695E84" w:rsidRPr="009D6C8D" w:rsidRDefault="00695E84" w:rsidP="0040680A">
            <w:pPr>
              <w:spacing w:line="240" w:lineRule="exact"/>
              <w:rPr>
                <w:rFonts w:hAnsi="HG丸ｺﾞｼｯｸM-PRO"/>
                <w:sz w:val="18"/>
                <w:szCs w:val="18"/>
              </w:rPr>
            </w:pP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免震、制震</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・有・無</w:t>
            </w:r>
          </w:p>
        </w:tc>
      </w:tr>
      <w:tr w:rsidR="00695E84" w:rsidRPr="009D6C8D" w:rsidTr="0040680A">
        <w:trPr>
          <w:jc w:val="center"/>
        </w:trPr>
        <w:tc>
          <w:tcPr>
            <w:tcW w:w="851" w:type="dxa"/>
            <w:vMerge/>
            <w:tcBorders>
              <w:top w:val="nil"/>
              <w:left w:val="single" w:sz="8"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tcBorders>
              <w:top w:val="nil"/>
              <w:left w:val="nil"/>
              <w:bottom w:val="single" w:sz="4" w:space="0" w:color="auto"/>
              <w:right w:val="single" w:sz="4"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耐風安全性</w:t>
            </w: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耐風等級</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 xml:space="preserve">・等級 </w:t>
            </w:r>
          </w:p>
        </w:tc>
      </w:tr>
      <w:tr w:rsidR="00695E84" w:rsidRPr="009D6C8D" w:rsidTr="0040680A">
        <w:trPr>
          <w:jc w:val="center"/>
        </w:trPr>
        <w:tc>
          <w:tcPr>
            <w:tcW w:w="851" w:type="dxa"/>
            <w:vMerge/>
            <w:tcBorders>
              <w:top w:val="nil"/>
              <w:left w:val="single" w:sz="8"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tcBorders>
              <w:top w:val="nil"/>
              <w:left w:val="nil"/>
              <w:bottom w:val="single" w:sz="4" w:space="0" w:color="auto"/>
              <w:right w:val="single" w:sz="4"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対水安全性</w:t>
            </w: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浸水対策</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・浸水に対する安全要件の満足度</w:t>
            </w:r>
          </w:p>
        </w:tc>
      </w:tr>
      <w:tr w:rsidR="00695E84" w:rsidRPr="009D6C8D" w:rsidTr="0040680A">
        <w:trPr>
          <w:jc w:val="center"/>
        </w:trPr>
        <w:tc>
          <w:tcPr>
            <w:tcW w:w="851" w:type="dxa"/>
            <w:vMerge/>
            <w:tcBorders>
              <w:top w:val="nil"/>
              <w:left w:val="single" w:sz="8"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tcBorders>
              <w:top w:val="nil"/>
              <w:left w:val="nil"/>
              <w:bottom w:val="single" w:sz="4" w:space="0" w:color="auto"/>
              <w:right w:val="single" w:sz="4"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対落雷安全性</w:t>
            </w: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避雷針</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・落雷に対する安全要件の満足度</w:t>
            </w:r>
          </w:p>
        </w:tc>
      </w:tr>
      <w:tr w:rsidR="00695E84" w:rsidRPr="009D6C8D" w:rsidTr="0040680A">
        <w:trPr>
          <w:jc w:val="center"/>
        </w:trPr>
        <w:tc>
          <w:tcPr>
            <w:tcW w:w="851" w:type="dxa"/>
            <w:vMerge/>
            <w:tcBorders>
              <w:top w:val="nil"/>
              <w:left w:val="single" w:sz="8"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695E84" w:rsidRDefault="00695E84" w:rsidP="0040680A">
            <w:pPr>
              <w:spacing w:line="240" w:lineRule="exact"/>
              <w:rPr>
                <w:rFonts w:hAnsi="HG丸ｺﾞｼｯｸM-PRO"/>
                <w:sz w:val="18"/>
                <w:szCs w:val="18"/>
              </w:rPr>
            </w:pPr>
            <w:r w:rsidRPr="009D6C8D">
              <w:rPr>
                <w:rFonts w:hAnsi="HG丸ｺﾞｼｯｸM-PRO" w:hint="eastAsia"/>
                <w:sz w:val="18"/>
                <w:szCs w:val="18"/>
              </w:rPr>
              <w:t>火災</w:t>
            </w:r>
          </w:p>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安全性</w:t>
            </w:r>
          </w:p>
        </w:tc>
        <w:tc>
          <w:tcPr>
            <w:tcW w:w="1417" w:type="dxa"/>
            <w:tcBorders>
              <w:top w:val="nil"/>
              <w:left w:val="nil"/>
              <w:bottom w:val="single" w:sz="4" w:space="0" w:color="auto"/>
              <w:right w:val="single" w:sz="4"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耐火安全性</w:t>
            </w: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延焼防止</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・外壁・屋根の防火性能</w:t>
            </w:r>
          </w:p>
        </w:tc>
      </w:tr>
      <w:tr w:rsidR="00695E84" w:rsidRPr="009D6C8D" w:rsidTr="0040680A">
        <w:trPr>
          <w:jc w:val="center"/>
        </w:trPr>
        <w:tc>
          <w:tcPr>
            <w:tcW w:w="851" w:type="dxa"/>
            <w:vMerge/>
            <w:tcBorders>
              <w:top w:val="nil"/>
              <w:left w:val="single" w:sz="8"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tcBorders>
              <w:top w:val="nil"/>
              <w:left w:val="nil"/>
              <w:bottom w:val="single" w:sz="4" w:space="0" w:color="auto"/>
              <w:right w:val="single" w:sz="4"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避難安全性</w:t>
            </w: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避難路確保</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・避難路確保</w:t>
            </w:r>
          </w:p>
        </w:tc>
      </w:tr>
      <w:tr w:rsidR="00695E84" w:rsidRPr="009D6C8D" w:rsidTr="0040680A">
        <w:trPr>
          <w:jc w:val="center"/>
        </w:trPr>
        <w:tc>
          <w:tcPr>
            <w:tcW w:w="851" w:type="dxa"/>
            <w:vMerge/>
            <w:tcBorders>
              <w:top w:val="nil"/>
              <w:left w:val="single" w:sz="8"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tcBorders>
              <w:top w:val="nil"/>
              <w:left w:val="nil"/>
              <w:bottom w:val="single" w:sz="4" w:space="0" w:color="auto"/>
              <w:right w:val="single" w:sz="4"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消火安全性</w:t>
            </w: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消火活動・経路確保</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・非常用侵入口・窓先空地・防火設備・防火用水確保</w:t>
            </w:r>
          </w:p>
        </w:tc>
      </w:tr>
      <w:tr w:rsidR="00695E84" w:rsidRPr="009D6C8D" w:rsidTr="0040680A">
        <w:trPr>
          <w:jc w:val="center"/>
        </w:trPr>
        <w:tc>
          <w:tcPr>
            <w:tcW w:w="851" w:type="dxa"/>
            <w:vMerge/>
            <w:tcBorders>
              <w:top w:val="nil"/>
              <w:left w:val="single" w:sz="8"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val="restart"/>
            <w:tcBorders>
              <w:top w:val="nil"/>
              <w:left w:val="single" w:sz="4" w:space="0" w:color="auto"/>
              <w:bottom w:val="single" w:sz="4" w:space="0" w:color="auto"/>
              <w:right w:val="single" w:sz="4" w:space="0" w:color="auto"/>
            </w:tcBorders>
            <w:shd w:val="clear" w:color="auto" w:fill="auto"/>
            <w:tcMar>
              <w:right w:w="0" w:type="dxa"/>
            </w:tcMar>
            <w:hideMark/>
          </w:tcPr>
          <w:p w:rsidR="00695E84" w:rsidRDefault="00695E84" w:rsidP="0040680A">
            <w:pPr>
              <w:spacing w:line="240" w:lineRule="exact"/>
              <w:rPr>
                <w:rFonts w:hAnsi="HG丸ｺﾞｼｯｸM-PRO"/>
                <w:sz w:val="18"/>
                <w:szCs w:val="18"/>
              </w:rPr>
            </w:pPr>
            <w:r w:rsidRPr="009D6C8D">
              <w:rPr>
                <w:rFonts w:hAnsi="HG丸ｺﾞｼｯｸM-PRO" w:hint="eastAsia"/>
                <w:sz w:val="18"/>
                <w:szCs w:val="18"/>
              </w:rPr>
              <w:t>生活環境</w:t>
            </w:r>
          </w:p>
          <w:p w:rsidR="00695E84" w:rsidRDefault="00695E84" w:rsidP="0040680A">
            <w:pPr>
              <w:spacing w:line="240" w:lineRule="exact"/>
              <w:rPr>
                <w:rFonts w:hAnsi="HG丸ｺﾞｼｯｸM-PRO"/>
                <w:sz w:val="18"/>
                <w:szCs w:val="18"/>
              </w:rPr>
            </w:pPr>
            <w:r w:rsidRPr="009D6C8D">
              <w:rPr>
                <w:rFonts w:hAnsi="HG丸ｺﾞｼｯｸM-PRO" w:hint="eastAsia"/>
                <w:sz w:val="18"/>
                <w:szCs w:val="18"/>
              </w:rPr>
              <w:t>安全性</w:t>
            </w:r>
          </w:p>
          <w:p w:rsidR="00695E84" w:rsidRPr="009D6C8D" w:rsidRDefault="00695E84" w:rsidP="0040680A">
            <w:pPr>
              <w:spacing w:line="240" w:lineRule="exact"/>
              <w:rPr>
                <w:rFonts w:hAnsi="HG丸ｺﾞｼｯｸM-PRO"/>
                <w:sz w:val="18"/>
                <w:szCs w:val="18"/>
              </w:rPr>
            </w:pPr>
          </w:p>
        </w:tc>
        <w:tc>
          <w:tcPr>
            <w:tcW w:w="1417"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空気質安全性</w:t>
            </w: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空気質測定</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・有　・無 ・飛散性・非飛散性のｱｽﾍﾞｽﾄ排除状況</w:t>
            </w:r>
          </w:p>
        </w:tc>
      </w:tr>
      <w:tr w:rsidR="00695E84" w:rsidRPr="009D6C8D" w:rsidTr="0040680A">
        <w:trPr>
          <w:jc w:val="center"/>
        </w:trPr>
        <w:tc>
          <w:tcPr>
            <w:tcW w:w="851" w:type="dxa"/>
            <w:vMerge/>
            <w:tcBorders>
              <w:top w:val="nil"/>
              <w:left w:val="single" w:sz="8"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tcBorders>
              <w:top w:val="nil"/>
              <w:left w:val="single" w:sz="4" w:space="0" w:color="auto"/>
              <w:bottom w:val="single" w:sz="4" w:space="0" w:color="auto"/>
              <w:right w:val="single" w:sz="4" w:space="0" w:color="auto"/>
            </w:tcBorders>
            <w:tcMar>
              <w:left w:w="28" w:type="dxa"/>
              <w:right w:w="28" w:type="dxa"/>
            </w:tcMar>
            <w:hideMark/>
          </w:tcPr>
          <w:p w:rsidR="00695E84" w:rsidRPr="009D6C8D" w:rsidRDefault="00695E84" w:rsidP="0040680A">
            <w:pPr>
              <w:spacing w:line="240" w:lineRule="exact"/>
              <w:rPr>
                <w:rFonts w:hAnsi="HG丸ｺﾞｼｯｸM-PRO"/>
                <w:sz w:val="18"/>
                <w:szCs w:val="18"/>
              </w:rPr>
            </w:pP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空気質安全性の確保</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・ﾎﾙﾑｱﾙﾃﾞﾋﾄﾞ・ﾄﾙｴﾝ・ｷｼﾚﾝ・ｴﾁﾙﾍﾞﾝｾﾞﾝ・ｽﾁﾚﾝ放散速度</w:t>
            </w:r>
          </w:p>
        </w:tc>
      </w:tr>
      <w:tr w:rsidR="00695E84" w:rsidRPr="009D6C8D" w:rsidTr="0040680A">
        <w:trPr>
          <w:jc w:val="center"/>
        </w:trPr>
        <w:tc>
          <w:tcPr>
            <w:tcW w:w="851" w:type="dxa"/>
            <w:vMerge/>
            <w:tcBorders>
              <w:top w:val="nil"/>
              <w:left w:val="single" w:sz="8"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水質安全性</w:t>
            </w: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水質検査</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・有　・無</w:t>
            </w:r>
          </w:p>
        </w:tc>
      </w:tr>
      <w:tr w:rsidR="00695E84" w:rsidRPr="009D6C8D" w:rsidTr="0040680A">
        <w:trPr>
          <w:jc w:val="center"/>
        </w:trPr>
        <w:tc>
          <w:tcPr>
            <w:tcW w:w="851" w:type="dxa"/>
            <w:vMerge/>
            <w:tcBorders>
              <w:top w:val="nil"/>
              <w:left w:val="single" w:sz="8"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tcBorders>
              <w:top w:val="nil"/>
              <w:left w:val="single" w:sz="4" w:space="0" w:color="auto"/>
              <w:bottom w:val="single" w:sz="4" w:space="0" w:color="auto"/>
              <w:right w:val="single" w:sz="4" w:space="0" w:color="auto"/>
            </w:tcBorders>
            <w:tcMar>
              <w:left w:w="28" w:type="dxa"/>
              <w:right w:w="28" w:type="dxa"/>
            </w:tcMar>
            <w:hideMark/>
          </w:tcPr>
          <w:p w:rsidR="00695E84" w:rsidRPr="009D6C8D" w:rsidRDefault="00695E84" w:rsidP="0040680A">
            <w:pPr>
              <w:spacing w:line="240" w:lineRule="exact"/>
              <w:rPr>
                <w:rFonts w:hAnsi="HG丸ｺﾞｼｯｸM-PRO"/>
                <w:sz w:val="18"/>
                <w:szCs w:val="18"/>
              </w:rPr>
            </w:pP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水質安全性の確保</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・水質安全性の確保に対する安全要件の満足度</w:t>
            </w:r>
          </w:p>
        </w:tc>
      </w:tr>
      <w:tr w:rsidR="00695E84" w:rsidRPr="009D6C8D" w:rsidTr="0040680A">
        <w:trPr>
          <w:jc w:val="center"/>
        </w:trPr>
        <w:tc>
          <w:tcPr>
            <w:tcW w:w="851" w:type="dxa"/>
            <w:vMerge/>
            <w:tcBorders>
              <w:top w:val="nil"/>
              <w:left w:val="single" w:sz="8"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95E84" w:rsidRDefault="00695E84" w:rsidP="0040680A">
            <w:pPr>
              <w:spacing w:line="240" w:lineRule="exact"/>
              <w:rPr>
                <w:rFonts w:hAnsi="HG丸ｺﾞｼｯｸM-PRO"/>
                <w:sz w:val="18"/>
                <w:szCs w:val="18"/>
              </w:rPr>
            </w:pPr>
            <w:r w:rsidRPr="009D6C8D">
              <w:rPr>
                <w:rFonts w:hAnsi="HG丸ｺﾞｼｯｸM-PRO" w:hint="eastAsia"/>
                <w:sz w:val="18"/>
                <w:szCs w:val="18"/>
              </w:rPr>
              <w:t>傷害・</w:t>
            </w:r>
          </w:p>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損傷防止性</w:t>
            </w: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転倒・転落防止性</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・転倒・転落防止に対する安全要件の満足度</w:t>
            </w:r>
          </w:p>
        </w:tc>
      </w:tr>
      <w:tr w:rsidR="00695E84" w:rsidRPr="009D6C8D" w:rsidTr="0040680A">
        <w:trPr>
          <w:jc w:val="center"/>
        </w:trPr>
        <w:tc>
          <w:tcPr>
            <w:tcW w:w="851" w:type="dxa"/>
            <w:vMerge/>
            <w:tcBorders>
              <w:top w:val="nil"/>
              <w:left w:val="single" w:sz="8"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tcBorders>
              <w:top w:val="nil"/>
              <w:left w:val="single" w:sz="4" w:space="0" w:color="auto"/>
              <w:bottom w:val="single" w:sz="4" w:space="0" w:color="auto"/>
              <w:right w:val="single" w:sz="4" w:space="0" w:color="auto"/>
            </w:tcBorders>
            <w:tcMar>
              <w:left w:w="28" w:type="dxa"/>
              <w:right w:w="28" w:type="dxa"/>
            </w:tcMar>
            <w:hideMark/>
          </w:tcPr>
          <w:p w:rsidR="00695E84" w:rsidRPr="009D6C8D" w:rsidRDefault="00695E84" w:rsidP="0040680A">
            <w:pPr>
              <w:spacing w:line="240" w:lineRule="exact"/>
              <w:rPr>
                <w:rFonts w:hAnsi="HG丸ｺﾞｼｯｸM-PRO"/>
                <w:sz w:val="18"/>
                <w:szCs w:val="18"/>
              </w:rPr>
            </w:pP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落下物防止性</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・落下物防止に対する安全要件の満足度</w:t>
            </w:r>
          </w:p>
        </w:tc>
      </w:tr>
      <w:tr w:rsidR="00695E84" w:rsidRPr="009D6C8D" w:rsidTr="0040680A">
        <w:trPr>
          <w:jc w:val="center"/>
        </w:trPr>
        <w:tc>
          <w:tcPr>
            <w:tcW w:w="851" w:type="dxa"/>
            <w:vMerge/>
            <w:tcBorders>
              <w:top w:val="nil"/>
              <w:left w:val="single" w:sz="8"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tcBorders>
              <w:top w:val="nil"/>
              <w:left w:val="single" w:sz="4" w:space="0" w:color="auto"/>
              <w:bottom w:val="single" w:sz="4" w:space="0" w:color="auto"/>
              <w:right w:val="single" w:sz="4" w:space="0" w:color="auto"/>
            </w:tcBorders>
            <w:tcMar>
              <w:left w:w="28" w:type="dxa"/>
              <w:right w:w="28" w:type="dxa"/>
            </w:tcMar>
            <w:hideMark/>
          </w:tcPr>
          <w:p w:rsidR="00695E84" w:rsidRPr="009D6C8D" w:rsidRDefault="00695E84" w:rsidP="0040680A">
            <w:pPr>
              <w:spacing w:line="240" w:lineRule="exact"/>
              <w:rPr>
                <w:rFonts w:hAnsi="HG丸ｺﾞｼｯｸM-PRO"/>
                <w:sz w:val="18"/>
                <w:szCs w:val="18"/>
              </w:rPr>
            </w:pP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危険物の危険防止性</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・危険物の危険防止に対する安全要件の満足度</w:t>
            </w:r>
          </w:p>
        </w:tc>
      </w:tr>
      <w:tr w:rsidR="00695E84" w:rsidRPr="009D6C8D" w:rsidTr="0040680A">
        <w:trPr>
          <w:jc w:val="center"/>
        </w:trPr>
        <w:tc>
          <w:tcPr>
            <w:tcW w:w="851" w:type="dxa"/>
            <w:vMerge/>
            <w:tcBorders>
              <w:top w:val="nil"/>
              <w:left w:val="single" w:sz="8"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有害物質排除性</w:t>
            </w: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アスベスト排除</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・飛散性・非飛散性のｱｽﾍﾞｽﾄ排除状況（年代･部位）</w:t>
            </w:r>
          </w:p>
        </w:tc>
      </w:tr>
      <w:tr w:rsidR="00695E84" w:rsidRPr="009D6C8D" w:rsidTr="0040680A">
        <w:trPr>
          <w:jc w:val="center"/>
        </w:trPr>
        <w:tc>
          <w:tcPr>
            <w:tcW w:w="851" w:type="dxa"/>
            <w:vMerge/>
            <w:tcBorders>
              <w:top w:val="nil"/>
              <w:left w:val="single" w:sz="8"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tcBorders>
              <w:top w:val="nil"/>
              <w:left w:val="single" w:sz="4" w:space="0" w:color="auto"/>
              <w:bottom w:val="single" w:sz="4" w:space="0" w:color="auto"/>
              <w:right w:val="single" w:sz="4" w:space="0" w:color="auto"/>
            </w:tcBorders>
            <w:tcMar>
              <w:left w:w="28" w:type="dxa"/>
              <w:right w:w="28" w:type="dxa"/>
            </w:tcMar>
            <w:hideMark/>
          </w:tcPr>
          <w:p w:rsidR="00695E84" w:rsidRPr="009D6C8D" w:rsidRDefault="00695E84" w:rsidP="0040680A">
            <w:pPr>
              <w:spacing w:line="240" w:lineRule="exact"/>
              <w:rPr>
                <w:rFonts w:hAnsi="HG丸ｺﾞｼｯｸM-PRO"/>
                <w:sz w:val="18"/>
                <w:szCs w:val="18"/>
              </w:rPr>
            </w:pP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PCB排除</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･ﾄﾗﾝｽ・蛍光灯・ｼｰﾘﾝｸﾞからPCB排除状況（年代･部位）</w:t>
            </w:r>
          </w:p>
        </w:tc>
      </w:tr>
      <w:tr w:rsidR="00695E84" w:rsidRPr="009D6C8D" w:rsidTr="0040680A">
        <w:trPr>
          <w:jc w:val="center"/>
        </w:trPr>
        <w:tc>
          <w:tcPr>
            <w:tcW w:w="851" w:type="dxa"/>
            <w:vMerge/>
            <w:tcBorders>
              <w:top w:val="nil"/>
              <w:left w:val="single" w:sz="8"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tcBorders>
              <w:top w:val="nil"/>
              <w:left w:val="single" w:sz="4" w:space="0" w:color="auto"/>
              <w:bottom w:val="single" w:sz="4" w:space="0" w:color="auto"/>
              <w:right w:val="single" w:sz="4" w:space="0" w:color="auto"/>
            </w:tcBorders>
            <w:tcMar>
              <w:left w:w="28" w:type="dxa"/>
              <w:right w:w="28" w:type="dxa"/>
            </w:tcMar>
            <w:hideMark/>
          </w:tcPr>
          <w:p w:rsidR="00695E84" w:rsidRPr="009D6C8D" w:rsidRDefault="00695E84" w:rsidP="0040680A">
            <w:pPr>
              <w:spacing w:line="240" w:lineRule="exact"/>
              <w:rPr>
                <w:rFonts w:hAnsi="HG丸ｺﾞｼｯｸM-PRO"/>
                <w:sz w:val="18"/>
                <w:szCs w:val="18"/>
              </w:rPr>
            </w:pP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フロン・ハロン対策</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・冷媒・断熱材からﾌﾛﾝ、消火剤からﾊﾛﾝ排除状況</w:t>
            </w:r>
          </w:p>
        </w:tc>
      </w:tr>
      <w:tr w:rsidR="00695E84" w:rsidRPr="009D6C8D" w:rsidTr="0040680A">
        <w:trPr>
          <w:jc w:val="center"/>
        </w:trPr>
        <w:tc>
          <w:tcPr>
            <w:tcW w:w="851" w:type="dxa"/>
            <w:vMerge/>
            <w:tcBorders>
              <w:top w:val="nil"/>
              <w:left w:val="single" w:sz="8"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tcBorders>
              <w:top w:val="nil"/>
              <w:left w:val="single" w:sz="4" w:space="0" w:color="auto"/>
              <w:bottom w:val="single" w:sz="4" w:space="0" w:color="auto"/>
              <w:right w:val="single" w:sz="4" w:space="0" w:color="auto"/>
            </w:tcBorders>
            <w:tcMar>
              <w:left w:w="28" w:type="dxa"/>
              <w:right w:w="28" w:type="dxa"/>
            </w:tcMar>
            <w:hideMark/>
          </w:tcPr>
          <w:p w:rsidR="00695E84" w:rsidRPr="009D6C8D" w:rsidRDefault="00695E84" w:rsidP="0040680A">
            <w:pPr>
              <w:spacing w:line="240" w:lineRule="exact"/>
              <w:rPr>
                <w:rFonts w:hAnsi="HG丸ｺﾞｼｯｸM-PRO"/>
                <w:sz w:val="18"/>
                <w:szCs w:val="18"/>
              </w:rPr>
            </w:pP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ＣＣＡ対策</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・木造土台のCCA・有無</w:t>
            </w:r>
          </w:p>
        </w:tc>
      </w:tr>
      <w:tr w:rsidR="00695E84" w:rsidRPr="009D6C8D" w:rsidTr="0040680A">
        <w:trPr>
          <w:jc w:val="center"/>
        </w:trPr>
        <w:tc>
          <w:tcPr>
            <w:tcW w:w="851" w:type="dxa"/>
            <w:vMerge/>
            <w:tcBorders>
              <w:top w:val="nil"/>
              <w:left w:val="single" w:sz="8"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公害防止性</w:t>
            </w: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日照・通風障害防止性</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・日照・通風障害防止要件の満足度</w:t>
            </w:r>
          </w:p>
        </w:tc>
      </w:tr>
      <w:tr w:rsidR="00695E84" w:rsidRPr="009D6C8D" w:rsidTr="0040680A">
        <w:trPr>
          <w:jc w:val="center"/>
        </w:trPr>
        <w:tc>
          <w:tcPr>
            <w:tcW w:w="851" w:type="dxa"/>
            <w:vMerge/>
            <w:tcBorders>
              <w:top w:val="nil"/>
              <w:left w:val="single" w:sz="8"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tcBorders>
              <w:top w:val="nil"/>
              <w:left w:val="single" w:sz="4" w:space="0" w:color="auto"/>
              <w:bottom w:val="single" w:sz="4" w:space="0" w:color="auto"/>
              <w:right w:val="single" w:sz="4" w:space="0" w:color="auto"/>
            </w:tcBorders>
            <w:tcMar>
              <w:left w:w="28" w:type="dxa"/>
              <w:right w:w="28" w:type="dxa"/>
            </w:tcMar>
            <w:hideMark/>
          </w:tcPr>
          <w:p w:rsidR="00695E84" w:rsidRPr="009D6C8D" w:rsidRDefault="00695E84" w:rsidP="0040680A">
            <w:pPr>
              <w:spacing w:line="240" w:lineRule="exact"/>
              <w:rPr>
                <w:rFonts w:hAnsi="HG丸ｺﾞｼｯｸM-PRO"/>
                <w:sz w:val="18"/>
                <w:szCs w:val="18"/>
              </w:rPr>
            </w:pP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風害防止性</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・風害防止要件の満足度</w:t>
            </w:r>
          </w:p>
        </w:tc>
      </w:tr>
      <w:tr w:rsidR="00695E84" w:rsidRPr="009D6C8D" w:rsidTr="0040680A">
        <w:trPr>
          <w:jc w:val="center"/>
        </w:trPr>
        <w:tc>
          <w:tcPr>
            <w:tcW w:w="851" w:type="dxa"/>
            <w:vMerge/>
            <w:tcBorders>
              <w:top w:val="nil"/>
              <w:left w:val="single" w:sz="8"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tcBorders>
              <w:top w:val="nil"/>
              <w:left w:val="single" w:sz="4" w:space="0" w:color="auto"/>
              <w:bottom w:val="single" w:sz="4" w:space="0" w:color="auto"/>
              <w:right w:val="single" w:sz="4" w:space="0" w:color="auto"/>
            </w:tcBorders>
            <w:tcMar>
              <w:left w:w="28" w:type="dxa"/>
              <w:right w:w="28" w:type="dxa"/>
            </w:tcMar>
            <w:hideMark/>
          </w:tcPr>
          <w:p w:rsidR="00695E84" w:rsidRPr="009D6C8D" w:rsidRDefault="00695E84" w:rsidP="0040680A">
            <w:pPr>
              <w:spacing w:line="240" w:lineRule="exact"/>
              <w:rPr>
                <w:rFonts w:hAnsi="HG丸ｺﾞｼｯｸM-PRO"/>
                <w:sz w:val="18"/>
                <w:szCs w:val="18"/>
              </w:rPr>
            </w:pP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電波障害性防止性</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・電波障害性防止要件の満足度</w:t>
            </w:r>
          </w:p>
        </w:tc>
      </w:tr>
      <w:tr w:rsidR="00695E84" w:rsidRPr="009D6C8D" w:rsidTr="0040680A">
        <w:trPr>
          <w:jc w:val="center"/>
        </w:trPr>
        <w:tc>
          <w:tcPr>
            <w:tcW w:w="851" w:type="dxa"/>
            <w:vMerge/>
            <w:tcBorders>
              <w:top w:val="nil"/>
              <w:left w:val="single" w:sz="8"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tcBorders>
              <w:top w:val="nil"/>
              <w:left w:val="single" w:sz="4" w:space="0" w:color="auto"/>
              <w:bottom w:val="single" w:sz="4" w:space="0" w:color="auto"/>
              <w:right w:val="single" w:sz="4" w:space="0" w:color="auto"/>
            </w:tcBorders>
            <w:tcMar>
              <w:left w:w="28" w:type="dxa"/>
              <w:right w:w="28" w:type="dxa"/>
            </w:tcMar>
            <w:hideMark/>
          </w:tcPr>
          <w:p w:rsidR="00695E84" w:rsidRPr="009D6C8D" w:rsidRDefault="00695E84" w:rsidP="0040680A">
            <w:pPr>
              <w:spacing w:line="240" w:lineRule="exact"/>
              <w:rPr>
                <w:rFonts w:hAnsi="HG丸ｺﾞｼｯｸM-PRO"/>
                <w:sz w:val="18"/>
                <w:szCs w:val="18"/>
              </w:rPr>
            </w:pP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騒音･振動・悪臭防止性</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・音･振動・悪臭防止要件の満足度</w:t>
            </w:r>
          </w:p>
        </w:tc>
      </w:tr>
      <w:tr w:rsidR="00695E84" w:rsidRPr="009D6C8D" w:rsidTr="0040680A">
        <w:trPr>
          <w:jc w:val="center"/>
        </w:trPr>
        <w:tc>
          <w:tcPr>
            <w:tcW w:w="851" w:type="dxa"/>
            <w:vMerge/>
            <w:tcBorders>
              <w:top w:val="nil"/>
              <w:left w:val="single" w:sz="8"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tcBorders>
              <w:top w:val="nil"/>
              <w:left w:val="single" w:sz="4" w:space="0" w:color="auto"/>
              <w:bottom w:val="single" w:sz="4" w:space="0" w:color="auto"/>
              <w:right w:val="single" w:sz="4" w:space="0" w:color="auto"/>
            </w:tcBorders>
            <w:tcMar>
              <w:left w:w="28" w:type="dxa"/>
              <w:right w:w="28" w:type="dxa"/>
            </w:tcMar>
            <w:hideMark/>
          </w:tcPr>
          <w:p w:rsidR="00695E84" w:rsidRPr="009D6C8D" w:rsidRDefault="00695E84" w:rsidP="0040680A">
            <w:pPr>
              <w:spacing w:line="240" w:lineRule="exact"/>
              <w:rPr>
                <w:rFonts w:hAnsi="HG丸ｺﾞｼｯｸM-PRO"/>
                <w:sz w:val="18"/>
                <w:szCs w:val="18"/>
              </w:rPr>
            </w:pP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障害防止性</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・排気・排熱・排水障害防止要件の満足度</w:t>
            </w:r>
          </w:p>
        </w:tc>
      </w:tr>
      <w:tr w:rsidR="00695E84" w:rsidRPr="009D6C8D" w:rsidTr="0040680A">
        <w:trPr>
          <w:jc w:val="center"/>
        </w:trPr>
        <w:tc>
          <w:tcPr>
            <w:tcW w:w="851" w:type="dxa"/>
            <w:vMerge/>
            <w:tcBorders>
              <w:top w:val="nil"/>
              <w:left w:val="single" w:sz="8"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tcBorders>
              <w:top w:val="nil"/>
              <w:left w:val="single" w:sz="4" w:space="0" w:color="auto"/>
              <w:bottom w:val="single" w:sz="4" w:space="0" w:color="auto"/>
              <w:right w:val="single" w:sz="4" w:space="0" w:color="auto"/>
            </w:tcBorders>
            <w:tcMar>
              <w:left w:w="28" w:type="dxa"/>
              <w:right w:w="28" w:type="dxa"/>
            </w:tcMar>
            <w:hideMark/>
          </w:tcPr>
          <w:p w:rsidR="00695E84" w:rsidRPr="009D6C8D" w:rsidRDefault="00695E84" w:rsidP="0040680A">
            <w:pPr>
              <w:spacing w:line="240" w:lineRule="exact"/>
              <w:rPr>
                <w:rFonts w:hAnsi="HG丸ｺﾞｼｯｸM-PRO"/>
                <w:sz w:val="18"/>
                <w:szCs w:val="18"/>
              </w:rPr>
            </w:pP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外構の維持保全</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・外構の維持保全要件の満足度</w:t>
            </w:r>
          </w:p>
        </w:tc>
      </w:tr>
      <w:tr w:rsidR="00695E84" w:rsidRPr="009D6C8D" w:rsidTr="0040680A">
        <w:trPr>
          <w:jc w:val="center"/>
        </w:trPr>
        <w:tc>
          <w:tcPr>
            <w:tcW w:w="851" w:type="dxa"/>
            <w:vMerge w:val="restart"/>
            <w:tcBorders>
              <w:top w:val="single" w:sz="4" w:space="0" w:color="auto"/>
              <w:left w:val="single" w:sz="8" w:space="0" w:color="auto"/>
              <w:bottom w:val="single" w:sz="8" w:space="0" w:color="000000"/>
              <w:right w:val="single" w:sz="4" w:space="0" w:color="auto"/>
            </w:tcBorders>
            <w:shd w:val="clear" w:color="auto" w:fill="auto"/>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lastRenderedPageBreak/>
              <w:t>耐用性</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耐久性</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耐用年数</w:t>
            </w: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経過年数</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・経過年数の％</w:t>
            </w:r>
          </w:p>
        </w:tc>
      </w:tr>
      <w:tr w:rsidR="00695E84" w:rsidRPr="009D6C8D" w:rsidTr="0040680A">
        <w:trPr>
          <w:jc w:val="center"/>
        </w:trPr>
        <w:tc>
          <w:tcPr>
            <w:tcW w:w="851" w:type="dxa"/>
            <w:vMerge/>
            <w:tcBorders>
              <w:top w:val="nil"/>
              <w:left w:val="single" w:sz="8" w:space="0" w:color="auto"/>
              <w:bottom w:val="single" w:sz="8" w:space="0" w:color="000000"/>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tcBorders>
              <w:top w:val="nil"/>
              <w:left w:val="single" w:sz="4" w:space="0" w:color="auto"/>
              <w:bottom w:val="single" w:sz="4" w:space="0" w:color="auto"/>
              <w:right w:val="single" w:sz="4" w:space="0" w:color="auto"/>
            </w:tcBorders>
            <w:tcMar>
              <w:left w:w="28" w:type="dxa"/>
              <w:right w:w="28" w:type="dxa"/>
            </w:tcMar>
            <w:hideMark/>
          </w:tcPr>
          <w:p w:rsidR="00695E84" w:rsidRPr="009D6C8D" w:rsidRDefault="00695E84" w:rsidP="0040680A">
            <w:pPr>
              <w:spacing w:line="240" w:lineRule="exact"/>
              <w:rPr>
                <w:rFonts w:hAnsi="HG丸ｺﾞｼｯｸM-PRO"/>
                <w:sz w:val="18"/>
                <w:szCs w:val="18"/>
              </w:rPr>
            </w:pP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耐用年数（償却）</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・法的耐用年数</w:t>
            </w:r>
          </w:p>
        </w:tc>
      </w:tr>
      <w:tr w:rsidR="00695E84" w:rsidRPr="009D6C8D" w:rsidTr="0040680A">
        <w:trPr>
          <w:jc w:val="center"/>
        </w:trPr>
        <w:tc>
          <w:tcPr>
            <w:tcW w:w="851" w:type="dxa"/>
            <w:vMerge/>
            <w:tcBorders>
              <w:top w:val="nil"/>
              <w:left w:val="single" w:sz="8" w:space="0" w:color="auto"/>
              <w:bottom w:val="single" w:sz="8" w:space="0" w:color="000000"/>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耐久性</w:t>
            </w: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構造材耐久性</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・構造耐用年数（60年）と築年の差</w:t>
            </w:r>
          </w:p>
        </w:tc>
      </w:tr>
      <w:tr w:rsidR="00695E84" w:rsidRPr="009D6C8D" w:rsidTr="0040680A">
        <w:trPr>
          <w:jc w:val="center"/>
        </w:trPr>
        <w:tc>
          <w:tcPr>
            <w:tcW w:w="851" w:type="dxa"/>
            <w:vMerge/>
            <w:tcBorders>
              <w:top w:val="nil"/>
              <w:left w:val="single" w:sz="8" w:space="0" w:color="auto"/>
              <w:bottom w:val="single" w:sz="8" w:space="0" w:color="000000"/>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tcBorders>
              <w:top w:val="nil"/>
              <w:left w:val="single" w:sz="4" w:space="0" w:color="auto"/>
              <w:bottom w:val="single" w:sz="4" w:space="0" w:color="auto"/>
              <w:right w:val="single" w:sz="4" w:space="0" w:color="auto"/>
            </w:tcBorders>
            <w:tcMar>
              <w:left w:w="28" w:type="dxa"/>
              <w:right w:w="28" w:type="dxa"/>
            </w:tcMar>
            <w:hideMark/>
          </w:tcPr>
          <w:p w:rsidR="00695E84" w:rsidRPr="009D6C8D" w:rsidRDefault="00695E84" w:rsidP="0040680A">
            <w:pPr>
              <w:spacing w:line="240" w:lineRule="exact"/>
              <w:rPr>
                <w:rFonts w:hAnsi="HG丸ｺﾞｼｯｸM-PRO"/>
                <w:sz w:val="18"/>
                <w:szCs w:val="18"/>
              </w:rPr>
            </w:pP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外壁・屋根耐久性</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・外壁・屋根耐用年数（40年）と改修年の差</w:t>
            </w:r>
          </w:p>
        </w:tc>
      </w:tr>
      <w:tr w:rsidR="00695E84" w:rsidRPr="009D6C8D" w:rsidTr="0040680A">
        <w:trPr>
          <w:jc w:val="center"/>
        </w:trPr>
        <w:tc>
          <w:tcPr>
            <w:tcW w:w="851" w:type="dxa"/>
            <w:vMerge/>
            <w:tcBorders>
              <w:top w:val="nil"/>
              <w:left w:val="single" w:sz="8" w:space="0" w:color="auto"/>
              <w:bottom w:val="single" w:sz="8" w:space="0" w:color="000000"/>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4" w:space="0" w:color="auto"/>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tcBorders>
              <w:top w:val="nil"/>
              <w:left w:val="single" w:sz="4" w:space="0" w:color="auto"/>
              <w:bottom w:val="single" w:sz="4" w:space="0" w:color="auto"/>
              <w:right w:val="single" w:sz="4" w:space="0" w:color="auto"/>
            </w:tcBorders>
            <w:tcMar>
              <w:left w:w="28" w:type="dxa"/>
              <w:right w:w="28" w:type="dxa"/>
            </w:tcMar>
            <w:hideMark/>
          </w:tcPr>
          <w:p w:rsidR="00695E84" w:rsidRPr="009D6C8D" w:rsidRDefault="00695E84" w:rsidP="0040680A">
            <w:pPr>
              <w:spacing w:line="240" w:lineRule="exact"/>
              <w:rPr>
                <w:rFonts w:hAnsi="HG丸ｺﾞｼｯｸM-PRO"/>
                <w:sz w:val="18"/>
                <w:szCs w:val="18"/>
              </w:rPr>
            </w:pP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付属設備耐久性</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・設備耐用年数（20年）と改修年の差</w:t>
            </w:r>
          </w:p>
        </w:tc>
      </w:tr>
      <w:tr w:rsidR="00695E84" w:rsidRPr="009D6C8D" w:rsidTr="0040680A">
        <w:trPr>
          <w:jc w:val="center"/>
        </w:trPr>
        <w:tc>
          <w:tcPr>
            <w:tcW w:w="851" w:type="dxa"/>
            <w:vMerge/>
            <w:tcBorders>
              <w:top w:val="nil"/>
              <w:left w:val="single" w:sz="8" w:space="0" w:color="auto"/>
              <w:bottom w:val="single" w:sz="8" w:space="0" w:color="000000"/>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val="restart"/>
            <w:tcBorders>
              <w:top w:val="nil"/>
              <w:left w:val="single" w:sz="4" w:space="0" w:color="auto"/>
              <w:bottom w:val="single" w:sz="8" w:space="0" w:color="000000"/>
              <w:right w:val="single" w:sz="4" w:space="0" w:color="auto"/>
            </w:tcBorders>
            <w:shd w:val="clear" w:color="auto" w:fill="auto"/>
            <w:noWrap/>
            <w:hideMark/>
          </w:tcPr>
          <w:p w:rsidR="00695E84" w:rsidRDefault="00695E84" w:rsidP="0040680A">
            <w:pPr>
              <w:spacing w:line="240" w:lineRule="exact"/>
              <w:rPr>
                <w:rFonts w:hAnsi="HG丸ｺﾞｼｯｸM-PRO"/>
                <w:sz w:val="18"/>
                <w:szCs w:val="18"/>
              </w:rPr>
            </w:pPr>
            <w:r w:rsidRPr="009D6C8D">
              <w:rPr>
                <w:rFonts w:hAnsi="HG丸ｺﾞｼｯｸM-PRO" w:hint="eastAsia"/>
                <w:sz w:val="18"/>
                <w:szCs w:val="18"/>
              </w:rPr>
              <w:t>不具合</w:t>
            </w:r>
          </w:p>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現況</w:t>
            </w:r>
          </w:p>
        </w:tc>
        <w:tc>
          <w:tcPr>
            <w:tcW w:w="1417"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構造不具合</w:t>
            </w: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基礎・躯体</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・沈下、亀裂、欠損の状況</w:t>
            </w:r>
          </w:p>
        </w:tc>
      </w:tr>
      <w:tr w:rsidR="00695E84" w:rsidRPr="009D6C8D" w:rsidTr="0040680A">
        <w:trPr>
          <w:jc w:val="center"/>
        </w:trPr>
        <w:tc>
          <w:tcPr>
            <w:tcW w:w="851" w:type="dxa"/>
            <w:vMerge/>
            <w:tcBorders>
              <w:top w:val="nil"/>
              <w:left w:val="single" w:sz="8" w:space="0" w:color="auto"/>
              <w:bottom w:val="single" w:sz="8" w:space="0" w:color="000000"/>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8" w:space="0" w:color="000000"/>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tcBorders>
              <w:top w:val="nil"/>
              <w:left w:val="single" w:sz="4" w:space="0" w:color="auto"/>
              <w:bottom w:val="single" w:sz="4" w:space="0" w:color="auto"/>
              <w:right w:val="single" w:sz="4" w:space="0" w:color="auto"/>
            </w:tcBorders>
            <w:tcMar>
              <w:left w:w="28" w:type="dxa"/>
              <w:right w:w="28" w:type="dxa"/>
            </w:tcMar>
            <w:hideMark/>
          </w:tcPr>
          <w:p w:rsidR="00695E84" w:rsidRPr="009D6C8D" w:rsidRDefault="00695E84" w:rsidP="0040680A">
            <w:pPr>
              <w:spacing w:line="240" w:lineRule="exact"/>
              <w:rPr>
                <w:rFonts w:hAnsi="HG丸ｺﾞｼｯｸM-PRO"/>
                <w:sz w:val="18"/>
                <w:szCs w:val="18"/>
              </w:rPr>
            </w:pP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土台</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・腐れ、欠損の状況</w:t>
            </w:r>
          </w:p>
        </w:tc>
      </w:tr>
      <w:tr w:rsidR="00695E84" w:rsidRPr="009D6C8D" w:rsidTr="0040680A">
        <w:trPr>
          <w:jc w:val="center"/>
        </w:trPr>
        <w:tc>
          <w:tcPr>
            <w:tcW w:w="851" w:type="dxa"/>
            <w:vMerge/>
            <w:tcBorders>
              <w:top w:val="nil"/>
              <w:left w:val="single" w:sz="8" w:space="0" w:color="auto"/>
              <w:bottom w:val="single" w:sz="8" w:space="0" w:color="000000"/>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8" w:space="0" w:color="000000"/>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tcBorders>
              <w:top w:val="nil"/>
              <w:left w:val="single" w:sz="4" w:space="0" w:color="auto"/>
              <w:bottom w:val="single" w:sz="4" w:space="0" w:color="auto"/>
              <w:right w:val="single" w:sz="4" w:space="0" w:color="auto"/>
            </w:tcBorders>
            <w:tcMar>
              <w:left w:w="28" w:type="dxa"/>
              <w:right w:w="28" w:type="dxa"/>
            </w:tcMar>
            <w:hideMark/>
          </w:tcPr>
          <w:p w:rsidR="00695E84" w:rsidRPr="009D6C8D" w:rsidRDefault="00695E84" w:rsidP="0040680A">
            <w:pPr>
              <w:spacing w:line="240" w:lineRule="exact"/>
              <w:rPr>
                <w:rFonts w:hAnsi="HG丸ｺﾞｼｯｸM-PRO"/>
                <w:sz w:val="18"/>
                <w:szCs w:val="18"/>
              </w:rPr>
            </w:pP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柱、梁、壁、床など</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・亀裂、脱落、腐食、欠損、肌別れ、ゆるみの状況</w:t>
            </w:r>
          </w:p>
        </w:tc>
      </w:tr>
      <w:tr w:rsidR="00695E84" w:rsidRPr="009D6C8D" w:rsidTr="0040680A">
        <w:trPr>
          <w:jc w:val="center"/>
        </w:trPr>
        <w:tc>
          <w:tcPr>
            <w:tcW w:w="851" w:type="dxa"/>
            <w:vMerge/>
            <w:tcBorders>
              <w:top w:val="nil"/>
              <w:left w:val="single" w:sz="8" w:space="0" w:color="auto"/>
              <w:bottom w:val="single" w:sz="8" w:space="0" w:color="000000"/>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8" w:space="0" w:color="000000"/>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外部仕上</w:t>
            </w:r>
            <w:r w:rsidRPr="009D6C8D">
              <w:rPr>
                <w:rFonts w:hAnsi="HG丸ｺﾞｼｯｸM-PRO" w:hint="eastAsia"/>
                <w:sz w:val="18"/>
                <w:szCs w:val="18"/>
              </w:rPr>
              <w:br/>
              <w:t>不具合</w:t>
            </w: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屋根</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・排水良否、雑草有無、屋上防水層ふくれの状況</w:t>
            </w:r>
          </w:p>
        </w:tc>
      </w:tr>
      <w:tr w:rsidR="00695E84" w:rsidRPr="009D6C8D" w:rsidTr="0040680A">
        <w:trPr>
          <w:jc w:val="center"/>
        </w:trPr>
        <w:tc>
          <w:tcPr>
            <w:tcW w:w="851" w:type="dxa"/>
            <w:vMerge/>
            <w:tcBorders>
              <w:top w:val="nil"/>
              <w:left w:val="single" w:sz="8" w:space="0" w:color="auto"/>
              <w:bottom w:val="single" w:sz="8" w:space="0" w:color="000000"/>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8" w:space="0" w:color="000000"/>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tcBorders>
              <w:top w:val="nil"/>
              <w:left w:val="single" w:sz="4" w:space="0" w:color="auto"/>
              <w:bottom w:val="single" w:sz="4" w:space="0" w:color="000000"/>
              <w:right w:val="single" w:sz="4" w:space="0" w:color="auto"/>
            </w:tcBorders>
            <w:tcMar>
              <w:left w:w="28" w:type="dxa"/>
              <w:right w:w="28" w:type="dxa"/>
            </w:tcMar>
            <w:hideMark/>
          </w:tcPr>
          <w:p w:rsidR="00695E84" w:rsidRPr="009D6C8D" w:rsidRDefault="00695E84" w:rsidP="0040680A">
            <w:pPr>
              <w:spacing w:line="240" w:lineRule="exact"/>
              <w:rPr>
                <w:rFonts w:hAnsi="HG丸ｺﾞｼｯｸM-PRO"/>
                <w:sz w:val="18"/>
                <w:szCs w:val="18"/>
              </w:rPr>
            </w:pP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外壁</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・剥落、落下、ひび割れの状況</w:t>
            </w:r>
          </w:p>
        </w:tc>
      </w:tr>
      <w:tr w:rsidR="00695E84" w:rsidRPr="009D6C8D" w:rsidTr="0040680A">
        <w:trPr>
          <w:jc w:val="center"/>
        </w:trPr>
        <w:tc>
          <w:tcPr>
            <w:tcW w:w="851" w:type="dxa"/>
            <w:vMerge/>
            <w:tcBorders>
              <w:top w:val="nil"/>
              <w:left w:val="single" w:sz="8" w:space="0" w:color="auto"/>
              <w:bottom w:val="single" w:sz="8" w:space="0" w:color="000000"/>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8" w:space="0" w:color="000000"/>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tcBorders>
              <w:top w:val="nil"/>
              <w:left w:val="single" w:sz="4" w:space="0" w:color="auto"/>
              <w:bottom w:val="single" w:sz="4" w:space="0" w:color="000000"/>
              <w:right w:val="single" w:sz="4" w:space="0" w:color="auto"/>
            </w:tcBorders>
            <w:tcMar>
              <w:left w:w="28" w:type="dxa"/>
              <w:right w:w="28" w:type="dxa"/>
            </w:tcMar>
            <w:hideMark/>
          </w:tcPr>
          <w:p w:rsidR="00695E84" w:rsidRPr="009D6C8D" w:rsidRDefault="00695E84" w:rsidP="0040680A">
            <w:pPr>
              <w:spacing w:line="240" w:lineRule="exact"/>
              <w:rPr>
                <w:rFonts w:hAnsi="HG丸ｺﾞｼｯｸM-PRO"/>
                <w:sz w:val="18"/>
                <w:szCs w:val="18"/>
              </w:rPr>
            </w:pP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窓枠、サッシ、ガラス</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・腐朽、ゆるみ、落下、ﾊﾟﾃ・ｼｰﾘﾝｸﾞの状況</w:t>
            </w:r>
          </w:p>
        </w:tc>
      </w:tr>
      <w:tr w:rsidR="00695E84" w:rsidRPr="009D6C8D" w:rsidTr="0040680A">
        <w:trPr>
          <w:jc w:val="center"/>
        </w:trPr>
        <w:tc>
          <w:tcPr>
            <w:tcW w:w="851" w:type="dxa"/>
            <w:vMerge/>
            <w:tcBorders>
              <w:top w:val="nil"/>
              <w:left w:val="single" w:sz="8" w:space="0" w:color="auto"/>
              <w:bottom w:val="single" w:sz="8" w:space="0" w:color="000000"/>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8" w:space="0" w:color="000000"/>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内部仕上</w:t>
            </w:r>
            <w:r w:rsidRPr="009D6C8D">
              <w:rPr>
                <w:rFonts w:hAnsi="HG丸ｺﾞｼｯｸM-PRO" w:hint="eastAsia"/>
                <w:sz w:val="18"/>
                <w:szCs w:val="18"/>
              </w:rPr>
              <w:br/>
              <w:t>不具合</w:t>
            </w: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天井</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・たるみ、はずれ、亀裂、肌別れ、剥落、落下・有・無</w:t>
            </w:r>
          </w:p>
        </w:tc>
      </w:tr>
      <w:tr w:rsidR="00695E84" w:rsidRPr="009D6C8D" w:rsidTr="0040680A">
        <w:trPr>
          <w:jc w:val="center"/>
        </w:trPr>
        <w:tc>
          <w:tcPr>
            <w:tcW w:w="851" w:type="dxa"/>
            <w:vMerge/>
            <w:tcBorders>
              <w:top w:val="nil"/>
              <w:left w:val="single" w:sz="8" w:space="0" w:color="auto"/>
              <w:bottom w:val="single" w:sz="8" w:space="0" w:color="000000"/>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8" w:space="0" w:color="000000"/>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tcBorders>
              <w:top w:val="nil"/>
              <w:left w:val="single" w:sz="4" w:space="0" w:color="auto"/>
              <w:bottom w:val="single" w:sz="4" w:space="0" w:color="000000"/>
              <w:right w:val="single" w:sz="4" w:space="0" w:color="auto"/>
            </w:tcBorders>
            <w:tcMar>
              <w:left w:w="28" w:type="dxa"/>
              <w:right w:w="28" w:type="dxa"/>
            </w:tcMar>
            <w:hideMark/>
          </w:tcPr>
          <w:p w:rsidR="00695E84" w:rsidRPr="009D6C8D" w:rsidRDefault="00695E84" w:rsidP="0040680A">
            <w:pPr>
              <w:spacing w:line="240" w:lineRule="exact"/>
              <w:rPr>
                <w:rFonts w:hAnsi="HG丸ｺﾞｼｯｸM-PRO"/>
                <w:sz w:val="18"/>
                <w:szCs w:val="18"/>
              </w:rPr>
            </w:pP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内壁</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・割れ、剥がれ、変色・有・無</w:t>
            </w:r>
          </w:p>
        </w:tc>
      </w:tr>
      <w:tr w:rsidR="00695E84" w:rsidRPr="009D6C8D" w:rsidTr="0040680A">
        <w:trPr>
          <w:jc w:val="center"/>
        </w:trPr>
        <w:tc>
          <w:tcPr>
            <w:tcW w:w="851" w:type="dxa"/>
            <w:vMerge/>
            <w:tcBorders>
              <w:top w:val="nil"/>
              <w:left w:val="single" w:sz="8" w:space="0" w:color="auto"/>
              <w:bottom w:val="single" w:sz="8" w:space="0" w:color="000000"/>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8" w:space="0" w:color="000000"/>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tcBorders>
              <w:top w:val="nil"/>
              <w:left w:val="single" w:sz="4" w:space="0" w:color="auto"/>
              <w:bottom w:val="single" w:sz="4" w:space="0" w:color="000000"/>
              <w:right w:val="single" w:sz="4" w:space="0" w:color="auto"/>
            </w:tcBorders>
            <w:tcMar>
              <w:left w:w="28" w:type="dxa"/>
              <w:right w:w="28" w:type="dxa"/>
            </w:tcMar>
            <w:hideMark/>
          </w:tcPr>
          <w:p w:rsidR="00695E84" w:rsidRPr="009D6C8D" w:rsidRDefault="00695E84" w:rsidP="0040680A">
            <w:pPr>
              <w:spacing w:line="240" w:lineRule="exact"/>
              <w:rPr>
                <w:rFonts w:hAnsi="HG丸ｺﾞｼｯｸM-PRO"/>
                <w:sz w:val="18"/>
                <w:szCs w:val="18"/>
              </w:rPr>
            </w:pP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床</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・割れ、剥がれ、変色・有・無</w:t>
            </w:r>
          </w:p>
        </w:tc>
      </w:tr>
      <w:tr w:rsidR="00695E84" w:rsidRPr="009D6C8D" w:rsidTr="0040680A">
        <w:trPr>
          <w:jc w:val="center"/>
        </w:trPr>
        <w:tc>
          <w:tcPr>
            <w:tcW w:w="851" w:type="dxa"/>
            <w:vMerge/>
            <w:tcBorders>
              <w:top w:val="nil"/>
              <w:left w:val="single" w:sz="8" w:space="0" w:color="auto"/>
              <w:bottom w:val="single" w:sz="8" w:space="0" w:color="000000"/>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8" w:space="0" w:color="000000"/>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付帯設備</w:t>
            </w:r>
            <w:r w:rsidRPr="009D6C8D">
              <w:rPr>
                <w:rFonts w:hAnsi="HG丸ｺﾞｼｯｸM-PRO" w:hint="eastAsia"/>
                <w:sz w:val="18"/>
                <w:szCs w:val="18"/>
              </w:rPr>
              <w:br/>
              <w:t>不具合</w:t>
            </w: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煙突、屋外階段</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・傾斜、亀裂、腐食、剥落、支持金物の緊結状況</w:t>
            </w:r>
          </w:p>
        </w:tc>
      </w:tr>
      <w:tr w:rsidR="00695E84" w:rsidRPr="009D6C8D" w:rsidTr="0040680A">
        <w:trPr>
          <w:jc w:val="center"/>
        </w:trPr>
        <w:tc>
          <w:tcPr>
            <w:tcW w:w="851" w:type="dxa"/>
            <w:vMerge/>
            <w:tcBorders>
              <w:top w:val="nil"/>
              <w:left w:val="single" w:sz="8" w:space="0" w:color="auto"/>
              <w:bottom w:val="single" w:sz="8" w:space="0" w:color="000000"/>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8" w:space="0" w:color="000000"/>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tcBorders>
              <w:top w:val="nil"/>
              <w:left w:val="single" w:sz="4" w:space="0" w:color="auto"/>
              <w:bottom w:val="single" w:sz="4" w:space="0" w:color="000000"/>
              <w:right w:val="single" w:sz="4" w:space="0" w:color="auto"/>
            </w:tcBorders>
            <w:tcMar>
              <w:left w:w="28" w:type="dxa"/>
              <w:right w:w="28" w:type="dxa"/>
            </w:tcMar>
            <w:hideMark/>
          </w:tcPr>
          <w:p w:rsidR="00695E84" w:rsidRPr="009D6C8D" w:rsidRDefault="00695E84" w:rsidP="0040680A">
            <w:pPr>
              <w:spacing w:line="240" w:lineRule="exact"/>
              <w:rPr>
                <w:rFonts w:hAnsi="HG丸ｺﾞｼｯｸM-PRO"/>
                <w:sz w:val="18"/>
                <w:szCs w:val="18"/>
              </w:rPr>
            </w:pP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広告塔、吊り看板、他</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・浮き上がり、腐食、ゆるみの状況</w:t>
            </w:r>
          </w:p>
        </w:tc>
      </w:tr>
      <w:tr w:rsidR="00695E84" w:rsidRPr="009D6C8D" w:rsidTr="0040680A">
        <w:trPr>
          <w:jc w:val="center"/>
        </w:trPr>
        <w:tc>
          <w:tcPr>
            <w:tcW w:w="851" w:type="dxa"/>
            <w:vMerge/>
            <w:tcBorders>
              <w:top w:val="nil"/>
              <w:left w:val="single" w:sz="8" w:space="0" w:color="auto"/>
              <w:bottom w:val="single" w:sz="8" w:space="0" w:color="000000"/>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8" w:space="0" w:color="000000"/>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val="restart"/>
            <w:tcBorders>
              <w:top w:val="nil"/>
              <w:left w:val="single" w:sz="4" w:space="0" w:color="auto"/>
              <w:bottom w:val="single" w:sz="8" w:space="0" w:color="000000"/>
              <w:right w:val="single" w:sz="4"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建築設備</w:t>
            </w:r>
            <w:r w:rsidRPr="009D6C8D">
              <w:rPr>
                <w:rFonts w:hAnsi="HG丸ｺﾞｼｯｸM-PRO" w:hint="eastAsia"/>
                <w:sz w:val="18"/>
                <w:szCs w:val="18"/>
              </w:rPr>
              <w:br/>
              <w:t>不具合</w:t>
            </w: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電気設備機器本体</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・き裂、損傷、さび、腐食、磨耗、ゆるみの状況</w:t>
            </w:r>
          </w:p>
        </w:tc>
      </w:tr>
      <w:tr w:rsidR="00695E84" w:rsidRPr="009D6C8D" w:rsidTr="0040680A">
        <w:trPr>
          <w:jc w:val="center"/>
        </w:trPr>
        <w:tc>
          <w:tcPr>
            <w:tcW w:w="851" w:type="dxa"/>
            <w:vMerge/>
            <w:tcBorders>
              <w:top w:val="nil"/>
              <w:left w:val="single" w:sz="8" w:space="0" w:color="auto"/>
              <w:bottom w:val="single" w:sz="8" w:space="0" w:color="000000"/>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8" w:space="0" w:color="000000"/>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tcBorders>
              <w:top w:val="nil"/>
              <w:left w:val="single" w:sz="4" w:space="0" w:color="auto"/>
              <w:bottom w:val="single" w:sz="8" w:space="0" w:color="000000"/>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給排水衛生設備機器本体</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・き裂、損傷、さび、腐食、磨耗、ゆるみの状況</w:t>
            </w:r>
          </w:p>
        </w:tc>
      </w:tr>
      <w:tr w:rsidR="00695E84" w:rsidRPr="009D6C8D" w:rsidTr="0040680A">
        <w:trPr>
          <w:jc w:val="center"/>
        </w:trPr>
        <w:tc>
          <w:tcPr>
            <w:tcW w:w="851" w:type="dxa"/>
            <w:vMerge/>
            <w:tcBorders>
              <w:top w:val="nil"/>
              <w:left w:val="single" w:sz="8" w:space="0" w:color="auto"/>
              <w:bottom w:val="single" w:sz="8" w:space="0" w:color="000000"/>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8" w:space="0" w:color="000000"/>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tcBorders>
              <w:top w:val="nil"/>
              <w:left w:val="single" w:sz="4" w:space="0" w:color="auto"/>
              <w:bottom w:val="single" w:sz="8" w:space="0" w:color="000000"/>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空調換気設備機器本体</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・き裂、損傷、さび、腐食、磨耗、ゆるみの状況</w:t>
            </w:r>
          </w:p>
        </w:tc>
      </w:tr>
      <w:tr w:rsidR="00695E84" w:rsidRPr="009D6C8D" w:rsidTr="0040680A">
        <w:trPr>
          <w:jc w:val="center"/>
        </w:trPr>
        <w:tc>
          <w:tcPr>
            <w:tcW w:w="851" w:type="dxa"/>
            <w:vMerge/>
            <w:tcBorders>
              <w:top w:val="nil"/>
              <w:left w:val="single" w:sz="8" w:space="0" w:color="auto"/>
              <w:bottom w:val="single" w:sz="8" w:space="0" w:color="000000"/>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8" w:space="0" w:color="000000"/>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tcBorders>
              <w:top w:val="nil"/>
              <w:left w:val="single" w:sz="4" w:space="0" w:color="auto"/>
              <w:bottom w:val="single" w:sz="8" w:space="0" w:color="000000"/>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搬送設備機器本体</w:t>
            </w:r>
          </w:p>
        </w:tc>
        <w:tc>
          <w:tcPr>
            <w:tcW w:w="4542" w:type="dxa"/>
            <w:tcBorders>
              <w:top w:val="nil"/>
              <w:left w:val="nil"/>
              <w:bottom w:val="single" w:sz="4"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・き裂、損傷、さび、腐食、磨耗、ゆるみの状況</w:t>
            </w:r>
          </w:p>
        </w:tc>
      </w:tr>
      <w:tr w:rsidR="00695E84" w:rsidRPr="009D6C8D" w:rsidTr="0040680A">
        <w:trPr>
          <w:jc w:val="center"/>
        </w:trPr>
        <w:tc>
          <w:tcPr>
            <w:tcW w:w="851" w:type="dxa"/>
            <w:vMerge/>
            <w:tcBorders>
              <w:top w:val="nil"/>
              <w:left w:val="single" w:sz="8" w:space="0" w:color="auto"/>
              <w:bottom w:val="single" w:sz="8" w:space="0" w:color="000000"/>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851" w:type="dxa"/>
            <w:vMerge/>
            <w:tcBorders>
              <w:top w:val="nil"/>
              <w:left w:val="single" w:sz="4" w:space="0" w:color="auto"/>
              <w:bottom w:val="single" w:sz="8" w:space="0" w:color="000000"/>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1417" w:type="dxa"/>
            <w:vMerge/>
            <w:tcBorders>
              <w:top w:val="nil"/>
              <w:left w:val="single" w:sz="4" w:space="0" w:color="auto"/>
              <w:bottom w:val="single" w:sz="8" w:space="0" w:color="000000"/>
              <w:right w:val="single" w:sz="4" w:space="0" w:color="auto"/>
            </w:tcBorders>
            <w:hideMark/>
          </w:tcPr>
          <w:p w:rsidR="00695E84" w:rsidRPr="009D6C8D" w:rsidRDefault="00695E84" w:rsidP="0040680A">
            <w:pPr>
              <w:spacing w:line="240" w:lineRule="exact"/>
              <w:rPr>
                <w:rFonts w:hAnsi="HG丸ｺﾞｼｯｸM-PRO"/>
                <w:sz w:val="18"/>
                <w:szCs w:val="18"/>
              </w:rPr>
            </w:pPr>
          </w:p>
        </w:tc>
        <w:tc>
          <w:tcPr>
            <w:tcW w:w="2126" w:type="dxa"/>
            <w:tcBorders>
              <w:top w:val="nil"/>
              <w:left w:val="nil"/>
              <w:bottom w:val="single" w:sz="8" w:space="0" w:color="auto"/>
              <w:right w:val="single" w:sz="4" w:space="0" w:color="auto"/>
            </w:tcBorders>
            <w:shd w:val="clear" w:color="auto" w:fill="auto"/>
            <w:noWrap/>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その他設備機器本体</w:t>
            </w:r>
          </w:p>
        </w:tc>
        <w:tc>
          <w:tcPr>
            <w:tcW w:w="4542" w:type="dxa"/>
            <w:tcBorders>
              <w:top w:val="nil"/>
              <w:left w:val="nil"/>
              <w:bottom w:val="single" w:sz="8" w:space="0" w:color="auto"/>
              <w:right w:val="single" w:sz="8" w:space="0" w:color="auto"/>
            </w:tcBorders>
            <w:shd w:val="clear" w:color="auto" w:fill="auto"/>
            <w:tcMar>
              <w:left w:w="28" w:type="dxa"/>
              <w:right w:w="28" w:type="dxa"/>
            </w:tcMar>
            <w:hideMark/>
          </w:tcPr>
          <w:p w:rsidR="00695E84" w:rsidRPr="009D6C8D" w:rsidRDefault="00695E84" w:rsidP="0040680A">
            <w:pPr>
              <w:spacing w:line="240" w:lineRule="exact"/>
              <w:rPr>
                <w:rFonts w:hAnsi="HG丸ｺﾞｼｯｸM-PRO"/>
                <w:sz w:val="18"/>
                <w:szCs w:val="18"/>
              </w:rPr>
            </w:pPr>
            <w:r w:rsidRPr="009D6C8D">
              <w:rPr>
                <w:rFonts w:hAnsi="HG丸ｺﾞｼｯｸM-PRO" w:hint="eastAsia"/>
                <w:sz w:val="18"/>
                <w:szCs w:val="18"/>
              </w:rPr>
              <w:t>・き裂、損傷、さび、腐食、磨耗、ゆるみの状況</w:t>
            </w:r>
          </w:p>
        </w:tc>
      </w:tr>
    </w:tbl>
    <w:p w:rsidR="00695E84" w:rsidRPr="0021317C" w:rsidRDefault="00695E84" w:rsidP="00695E84">
      <w:pPr>
        <w:rPr>
          <w:sz w:val="18"/>
        </w:rPr>
      </w:pPr>
      <w:r w:rsidRPr="0021317C">
        <w:rPr>
          <w:rFonts w:hint="eastAsia"/>
          <w:sz w:val="18"/>
        </w:rPr>
        <w:t>出典：FM評価手法・JFMES13マニュアル（試行版)</w:t>
      </w:r>
    </w:p>
    <w:p w:rsidR="00695E84" w:rsidRDefault="00695E84" w:rsidP="00695E84"/>
    <w:p w:rsidR="00695E84" w:rsidRDefault="00695E84" w:rsidP="00695E84"/>
    <w:p w:rsidR="00695E84" w:rsidRDefault="00695E84" w:rsidP="00695E84"/>
    <w:p w:rsidR="00695E84" w:rsidRDefault="00695E84" w:rsidP="00F47DBA">
      <w:pPr>
        <w:pStyle w:val="2"/>
        <w:spacing w:line="320" w:lineRule="exact"/>
      </w:pPr>
      <w:r>
        <w:rPr>
          <w:rFonts w:hint="eastAsia"/>
        </w:rPr>
        <w:t xml:space="preserve">　</w:t>
      </w:r>
      <w:bookmarkStart w:id="222" w:name="_Toc447014375"/>
      <w:bookmarkStart w:id="223" w:name="_Toc462669006"/>
      <w:bookmarkStart w:id="224" w:name="_Toc462673424"/>
      <w:bookmarkStart w:id="225" w:name="_Toc468176337"/>
      <w:bookmarkStart w:id="226" w:name="_Toc477431899"/>
      <w:r w:rsidRPr="00A8558E">
        <w:rPr>
          <w:rFonts w:hint="eastAsia"/>
        </w:rPr>
        <w:t>耐震化の実施方針</w:t>
      </w:r>
      <w:bookmarkEnd w:id="222"/>
      <w:bookmarkEnd w:id="223"/>
      <w:bookmarkEnd w:id="224"/>
      <w:bookmarkEnd w:id="225"/>
      <w:bookmarkEnd w:id="226"/>
    </w:p>
    <w:p w:rsidR="00695E84" w:rsidRDefault="00695E84" w:rsidP="00695E84"/>
    <w:tbl>
      <w:tblPr>
        <w:tblStyle w:val="ae"/>
        <w:tblW w:w="0" w:type="auto"/>
        <w:tblInd w:w="108" w:type="dxa"/>
        <w:tblLook w:val="04A0"/>
      </w:tblPr>
      <w:tblGrid>
        <w:gridCol w:w="8931"/>
      </w:tblGrid>
      <w:tr w:rsidR="00695E84" w:rsidTr="0040680A">
        <w:tc>
          <w:tcPr>
            <w:tcW w:w="8931" w:type="dxa"/>
          </w:tcPr>
          <w:p w:rsidR="00695E84" w:rsidRDefault="00695E84" w:rsidP="00A8558E">
            <w:pPr>
              <w:ind w:left="213" w:hangingChars="100" w:hanging="213"/>
            </w:pPr>
            <w:r>
              <w:rPr>
                <w:rFonts w:hint="eastAsia"/>
              </w:rPr>
              <w:t>・</w:t>
            </w:r>
            <w:r w:rsidR="00A8558E">
              <w:rPr>
                <w:rFonts w:hint="eastAsia"/>
              </w:rPr>
              <w:t>地域防災計画に基づき、防災拠点や学校など公共施設の耐震診断を計画的に実施し、結果を公表するとともに、耐震性の向上に努めます。</w:t>
            </w:r>
          </w:p>
        </w:tc>
      </w:tr>
    </w:tbl>
    <w:p w:rsidR="00695E84" w:rsidRPr="009D6C8D" w:rsidRDefault="00695E84" w:rsidP="00695E84">
      <w:pPr>
        <w:snapToGrid w:val="0"/>
      </w:pPr>
    </w:p>
    <w:p w:rsidR="00A8558E" w:rsidRDefault="0068736A" w:rsidP="00A8558E">
      <w:pPr>
        <w:ind w:leftChars="100" w:left="213" w:firstLineChars="100" w:firstLine="213"/>
      </w:pPr>
      <w:r w:rsidRPr="0068736A">
        <w:rPr>
          <w:rFonts w:hint="eastAsia"/>
        </w:rPr>
        <w:t>平成</w:t>
      </w:r>
      <w:r w:rsidR="00A8558E">
        <w:rPr>
          <w:rFonts w:hint="eastAsia"/>
        </w:rPr>
        <w:t>23</w:t>
      </w:r>
      <w:r w:rsidRPr="0068736A">
        <w:rPr>
          <w:rFonts w:hint="eastAsia"/>
        </w:rPr>
        <w:t>年</w:t>
      </w:r>
      <w:r w:rsidR="00A8558E">
        <w:rPr>
          <w:rFonts w:hint="eastAsia"/>
        </w:rPr>
        <w:t>1月</w:t>
      </w:r>
      <w:r w:rsidRPr="0068736A">
        <w:rPr>
          <w:rFonts w:hint="eastAsia"/>
        </w:rPr>
        <w:t>に策定した</w:t>
      </w:r>
      <w:r w:rsidR="00A8558E">
        <w:rPr>
          <w:rFonts w:hint="eastAsia"/>
        </w:rPr>
        <w:t>利尻</w:t>
      </w:r>
      <w:r w:rsidR="00695E84" w:rsidRPr="0068736A">
        <w:rPr>
          <w:rFonts w:hint="eastAsia"/>
        </w:rPr>
        <w:t>町耐震改修促進計画では、</w:t>
      </w:r>
      <w:r w:rsidR="00A8558E">
        <w:rPr>
          <w:rFonts w:hint="eastAsia"/>
        </w:rPr>
        <w:t>特定建築物を対象として、地域防災計画に基づき、防災拠点や学校など公共施設の耐震診断を計画的に実施し、結果を公表するとともに、耐震性の向上に努めることとしています。</w:t>
      </w:r>
    </w:p>
    <w:p w:rsidR="00FC274B" w:rsidRDefault="00A8558E" w:rsidP="00A8558E">
      <w:pPr>
        <w:ind w:leftChars="100" w:left="213" w:firstLineChars="100" w:firstLine="213"/>
      </w:pPr>
      <w:r>
        <w:rPr>
          <w:rFonts w:hint="eastAsia"/>
        </w:rPr>
        <w:t>特に、防災関係機関及び多数の者が使用する施設、並びに学校及び医療機関等、応急対策上重要な施設の管理者は、耐震性の確保に積極的に努め、さらに、特定建築物の要件に満たない建築物であっても、多数の者が利用する可能性が高い建築物については、耐震化を推進するよう努めこととしています。</w:t>
      </w:r>
    </w:p>
    <w:p w:rsidR="00FC274B" w:rsidRDefault="00FF617B" w:rsidP="00FC274B">
      <w:pPr>
        <w:ind w:leftChars="100" w:left="213" w:firstLineChars="100" w:firstLine="213"/>
      </w:pPr>
      <w:r>
        <w:rPr>
          <w:rFonts w:hint="eastAsia"/>
        </w:rPr>
        <w:t>本計画においては、耐震改修促進計画と同様の方針で耐震化を推進します。</w:t>
      </w:r>
    </w:p>
    <w:p w:rsidR="00695E84" w:rsidRDefault="00695E84" w:rsidP="00695E84">
      <w:pPr>
        <w:widowControl/>
        <w:jc w:val="left"/>
      </w:pPr>
      <w:r>
        <w:br w:type="page"/>
      </w:r>
    </w:p>
    <w:p w:rsidR="00695E84" w:rsidRPr="009D6C8D" w:rsidRDefault="00695E84" w:rsidP="00F47DBA">
      <w:pPr>
        <w:pStyle w:val="2"/>
        <w:spacing w:line="320" w:lineRule="exact"/>
      </w:pPr>
      <w:r>
        <w:rPr>
          <w:rFonts w:hint="eastAsia"/>
        </w:rPr>
        <w:lastRenderedPageBreak/>
        <w:t xml:space="preserve">　</w:t>
      </w:r>
      <w:bookmarkStart w:id="227" w:name="_Toc447014376"/>
      <w:bookmarkStart w:id="228" w:name="_Toc462669007"/>
      <w:bookmarkStart w:id="229" w:name="_Toc462673425"/>
      <w:bookmarkStart w:id="230" w:name="_Toc468176338"/>
      <w:bookmarkStart w:id="231" w:name="_Toc477431900"/>
      <w:r w:rsidRPr="009D6C8D">
        <w:rPr>
          <w:rFonts w:hint="eastAsia"/>
        </w:rPr>
        <w:t>長寿命化の実施方針</w:t>
      </w:r>
      <w:bookmarkEnd w:id="227"/>
      <w:bookmarkEnd w:id="228"/>
      <w:bookmarkEnd w:id="229"/>
      <w:bookmarkEnd w:id="230"/>
      <w:bookmarkEnd w:id="231"/>
    </w:p>
    <w:p w:rsidR="00695E84" w:rsidRPr="009D6C8D" w:rsidRDefault="00695E84" w:rsidP="00695E84"/>
    <w:tbl>
      <w:tblPr>
        <w:tblStyle w:val="ae"/>
        <w:tblW w:w="0" w:type="auto"/>
        <w:tblInd w:w="108" w:type="dxa"/>
        <w:tblLook w:val="04A0"/>
      </w:tblPr>
      <w:tblGrid>
        <w:gridCol w:w="8931"/>
      </w:tblGrid>
      <w:tr w:rsidR="00695E84" w:rsidTr="0040680A">
        <w:tc>
          <w:tcPr>
            <w:tcW w:w="8931" w:type="dxa"/>
          </w:tcPr>
          <w:p w:rsidR="00695E84" w:rsidRDefault="00695E84" w:rsidP="0040680A">
            <w:pPr>
              <w:ind w:left="213" w:hangingChars="100" w:hanging="213"/>
            </w:pPr>
            <w:r>
              <w:rPr>
                <w:rFonts w:hint="eastAsia"/>
              </w:rPr>
              <w:t>・総合的かつ計画的な管理に基づいた予防保全によって、公共施設等の長期使用を図ります。個別に長寿命化計画等が策定されている場合はそれに準拠します。</w:t>
            </w:r>
          </w:p>
          <w:p w:rsidR="00695E84" w:rsidRDefault="00695E84" w:rsidP="0040680A">
            <w:pPr>
              <w:ind w:left="213" w:hangingChars="100" w:hanging="213"/>
            </w:pPr>
            <w:r>
              <w:rPr>
                <w:rFonts w:hint="eastAsia"/>
              </w:rPr>
              <w:t>・建替周期は大規模改修を経て60年とし、更に使用が可能であれば長寿命化改修を行って</w:t>
            </w:r>
            <w:r w:rsidR="003D52F1">
              <w:rPr>
                <w:rFonts w:hint="eastAsia"/>
              </w:rPr>
              <w:t>更に</w:t>
            </w:r>
            <w:r>
              <w:rPr>
                <w:rFonts w:hint="eastAsia"/>
              </w:rPr>
              <w:t>長期使用します。</w:t>
            </w:r>
          </w:p>
        </w:tc>
      </w:tr>
    </w:tbl>
    <w:p w:rsidR="00695E84" w:rsidRDefault="00695E84" w:rsidP="00695E84"/>
    <w:p w:rsidR="00695E84" w:rsidRPr="009D6C8D" w:rsidRDefault="00695E84" w:rsidP="00F47DBA">
      <w:pPr>
        <w:pStyle w:val="3"/>
        <w:spacing w:line="320" w:lineRule="exact"/>
      </w:pPr>
      <w:r w:rsidRPr="009D6C8D">
        <w:rPr>
          <w:rFonts w:hint="eastAsia"/>
        </w:rPr>
        <w:t>総合的かつ計画的な管理</w:t>
      </w:r>
    </w:p>
    <w:p w:rsidR="00695E84" w:rsidRDefault="00695E84" w:rsidP="00695E84">
      <w:pPr>
        <w:ind w:leftChars="100" w:left="213" w:firstLineChars="100" w:firstLine="213"/>
      </w:pPr>
    </w:p>
    <w:p w:rsidR="00695E84" w:rsidRDefault="00695E84" w:rsidP="00695E84">
      <w:pPr>
        <w:ind w:leftChars="100" w:left="213" w:firstLineChars="100" w:firstLine="213"/>
      </w:pPr>
      <w:r>
        <w:rPr>
          <w:rFonts w:hint="eastAsia"/>
        </w:rPr>
        <w:t>公共施設等については、定期的な点検・</w:t>
      </w:r>
      <w:r w:rsidRPr="009D6C8D">
        <w:rPr>
          <w:rFonts w:hint="eastAsia"/>
        </w:rPr>
        <w:t>診断</w:t>
      </w:r>
      <w:r>
        <w:rPr>
          <w:rFonts w:hint="eastAsia"/>
        </w:rPr>
        <w:t>と点検・</w:t>
      </w:r>
      <w:r w:rsidRPr="009D6C8D">
        <w:rPr>
          <w:rFonts w:hint="eastAsia"/>
        </w:rPr>
        <w:t>診断</w:t>
      </w:r>
      <w:r>
        <w:rPr>
          <w:rFonts w:hint="eastAsia"/>
        </w:rPr>
        <w:t>結果に基づいた予防保全による修繕・改修を実施し、</w:t>
      </w:r>
      <w:r w:rsidRPr="009D6C8D">
        <w:rPr>
          <w:rFonts w:hint="eastAsia"/>
        </w:rPr>
        <w:t>総合的かつ計画的な管理に基づ</w:t>
      </w:r>
      <w:r>
        <w:rPr>
          <w:rFonts w:hint="eastAsia"/>
        </w:rPr>
        <w:t>く</w:t>
      </w:r>
      <w:r w:rsidRPr="009D6C8D">
        <w:rPr>
          <w:rFonts w:hint="eastAsia"/>
        </w:rPr>
        <w:t>長期使用を図</w:t>
      </w:r>
      <w:r>
        <w:rPr>
          <w:rFonts w:hint="eastAsia"/>
        </w:rPr>
        <w:t>ります</w:t>
      </w:r>
      <w:r w:rsidRPr="009D6C8D">
        <w:rPr>
          <w:rFonts w:hint="eastAsia"/>
        </w:rPr>
        <w:t>。</w:t>
      </w:r>
    </w:p>
    <w:p w:rsidR="00695E84" w:rsidRPr="009D6C8D" w:rsidRDefault="00695E84" w:rsidP="00695E84">
      <w:pPr>
        <w:ind w:leftChars="100" w:left="213" w:firstLineChars="100" w:firstLine="213"/>
      </w:pPr>
      <w:r>
        <w:rPr>
          <w:rFonts w:hint="eastAsia"/>
        </w:rPr>
        <w:t>公営住宅など個別に長寿命化計画等が策定されている場合は、個別計画に準拠して管理をすすめるとともに、公共施設等全体の管理状況を把握し、効果的・効率的な事業実施を進めライフサイクルコストの縮減を図ります</w:t>
      </w:r>
      <w:r w:rsidRPr="009D6C8D">
        <w:rPr>
          <w:rFonts w:hint="eastAsia"/>
        </w:rPr>
        <w:t>。</w:t>
      </w:r>
    </w:p>
    <w:p w:rsidR="00695E84" w:rsidRDefault="00695E84" w:rsidP="00695E84"/>
    <w:p w:rsidR="00695E84" w:rsidRPr="004F5AC8" w:rsidRDefault="00695E84" w:rsidP="00695E84"/>
    <w:p w:rsidR="00695E84" w:rsidRPr="009D6C8D" w:rsidRDefault="00695E84" w:rsidP="00F47DBA">
      <w:pPr>
        <w:pStyle w:val="3"/>
        <w:spacing w:line="320" w:lineRule="exact"/>
      </w:pPr>
      <w:r>
        <w:rPr>
          <w:rFonts w:hint="eastAsia"/>
        </w:rPr>
        <w:t>公共施設の長寿命化</w:t>
      </w:r>
    </w:p>
    <w:p w:rsidR="00695E84" w:rsidRDefault="00695E84" w:rsidP="00695E84">
      <w:pPr>
        <w:ind w:leftChars="100" w:left="213" w:firstLineChars="100" w:firstLine="213"/>
      </w:pPr>
    </w:p>
    <w:p w:rsidR="00695E84" w:rsidRDefault="00A12FF3" w:rsidP="00A12FF3">
      <w:pPr>
        <w:pStyle w:val="af"/>
        <w:ind w:left="213" w:firstLine="213"/>
      </w:pPr>
      <w:r>
        <w:rPr>
          <w:rFonts w:hint="eastAsia"/>
        </w:rPr>
        <w:t>本計画の将来の見通しでは、</w:t>
      </w:r>
      <w:r w:rsidRPr="009D6C8D">
        <w:rPr>
          <w:rFonts w:hint="eastAsia"/>
        </w:rPr>
        <w:t>公共施設</w:t>
      </w:r>
      <w:r>
        <w:rPr>
          <w:rFonts w:hint="eastAsia"/>
        </w:rPr>
        <w:t>の</w:t>
      </w:r>
      <w:r w:rsidRPr="009D6C8D">
        <w:rPr>
          <w:rFonts w:hint="eastAsia"/>
        </w:rPr>
        <w:t>建替周期は大規模改修工事を経て60年とし</w:t>
      </w:r>
      <w:r>
        <w:rPr>
          <w:rFonts w:hint="eastAsia"/>
        </w:rPr>
        <w:t>ていますが、適切な維持管理・改修により、</w:t>
      </w:r>
      <w:r w:rsidRPr="009D6C8D">
        <w:rPr>
          <w:rFonts w:hint="eastAsia"/>
        </w:rPr>
        <w:t>その時点</w:t>
      </w:r>
      <w:r>
        <w:rPr>
          <w:rFonts w:hint="eastAsia"/>
        </w:rPr>
        <w:t>における</w:t>
      </w:r>
      <w:r w:rsidRPr="009D6C8D">
        <w:rPr>
          <w:rFonts w:hint="eastAsia"/>
        </w:rPr>
        <w:t>診断</w:t>
      </w:r>
      <w:r>
        <w:rPr>
          <w:rFonts w:hint="eastAsia"/>
        </w:rPr>
        <w:t>結果において</w:t>
      </w:r>
      <w:r w:rsidRPr="009D6C8D">
        <w:rPr>
          <w:rFonts w:hint="eastAsia"/>
        </w:rPr>
        <w:t>使用が可能であれば長寿命改修工事を行って</w:t>
      </w:r>
      <w:r>
        <w:rPr>
          <w:rFonts w:hint="eastAsia"/>
        </w:rPr>
        <w:t>更なる</w:t>
      </w:r>
      <w:r w:rsidRPr="009D6C8D">
        <w:rPr>
          <w:rFonts w:hint="eastAsia"/>
        </w:rPr>
        <w:t>長期使用し</w:t>
      </w:r>
      <w:r>
        <w:rPr>
          <w:rFonts w:hint="eastAsia"/>
        </w:rPr>
        <w:t>ライフサイクル</w:t>
      </w:r>
      <w:r w:rsidRPr="009D6C8D">
        <w:rPr>
          <w:rFonts w:hint="eastAsia"/>
        </w:rPr>
        <w:t>コストを削減すること</w:t>
      </w:r>
      <w:r>
        <w:rPr>
          <w:rFonts w:hint="eastAsia"/>
        </w:rPr>
        <w:t>を</w:t>
      </w:r>
      <w:r w:rsidRPr="009D6C8D">
        <w:rPr>
          <w:rFonts w:hint="eastAsia"/>
        </w:rPr>
        <w:t>検討</w:t>
      </w:r>
      <w:r>
        <w:rPr>
          <w:rFonts w:hint="eastAsia"/>
        </w:rPr>
        <w:t>します</w:t>
      </w:r>
      <w:r w:rsidRPr="009D6C8D">
        <w:rPr>
          <w:rFonts w:hint="eastAsia"/>
        </w:rPr>
        <w:t>。</w:t>
      </w:r>
    </w:p>
    <w:p w:rsidR="00A12FF3" w:rsidRDefault="00A12FF3" w:rsidP="00A12FF3">
      <w:pPr>
        <w:pStyle w:val="af"/>
        <w:ind w:left="213" w:firstLine="213"/>
      </w:pPr>
    </w:p>
    <w:p w:rsidR="00A12FF3" w:rsidRDefault="00A12FF3" w:rsidP="00A12FF3">
      <w:pPr>
        <w:pStyle w:val="af"/>
        <w:ind w:left="213" w:firstLine="213"/>
      </w:pPr>
    </w:p>
    <w:p w:rsidR="00A12FF3" w:rsidRPr="000807BC" w:rsidRDefault="00A12FF3" w:rsidP="00A12FF3">
      <w:pPr>
        <w:pStyle w:val="af"/>
        <w:ind w:left="213" w:firstLine="213"/>
      </w:pPr>
    </w:p>
    <w:p w:rsidR="00695E84" w:rsidRPr="00DA52EC" w:rsidRDefault="00695E84" w:rsidP="00F47DBA">
      <w:pPr>
        <w:pStyle w:val="2"/>
        <w:spacing w:line="320" w:lineRule="exact"/>
      </w:pPr>
      <w:r>
        <w:rPr>
          <w:rFonts w:hint="eastAsia"/>
        </w:rPr>
        <w:t xml:space="preserve">　</w:t>
      </w:r>
      <w:bookmarkStart w:id="232" w:name="_Toc447014377"/>
      <w:bookmarkStart w:id="233" w:name="_Toc462669008"/>
      <w:bookmarkStart w:id="234" w:name="_Toc462673426"/>
      <w:bookmarkStart w:id="235" w:name="_Toc468176339"/>
      <w:bookmarkStart w:id="236" w:name="_Toc477431901"/>
      <w:r w:rsidRPr="00DA52EC">
        <w:rPr>
          <w:rFonts w:hint="eastAsia"/>
        </w:rPr>
        <w:t>統合や廃止の推進方針</w:t>
      </w:r>
      <w:bookmarkEnd w:id="232"/>
      <w:bookmarkEnd w:id="233"/>
      <w:bookmarkEnd w:id="234"/>
      <w:bookmarkEnd w:id="235"/>
      <w:bookmarkEnd w:id="236"/>
    </w:p>
    <w:p w:rsidR="00695E84" w:rsidRPr="009D6C8D" w:rsidRDefault="00695E84" w:rsidP="00695E84"/>
    <w:tbl>
      <w:tblPr>
        <w:tblStyle w:val="ae"/>
        <w:tblW w:w="0" w:type="auto"/>
        <w:tblInd w:w="108" w:type="dxa"/>
        <w:tblLook w:val="04A0"/>
      </w:tblPr>
      <w:tblGrid>
        <w:gridCol w:w="8931"/>
      </w:tblGrid>
      <w:tr w:rsidR="00695E84" w:rsidTr="0040680A">
        <w:tc>
          <w:tcPr>
            <w:tcW w:w="8931" w:type="dxa"/>
          </w:tcPr>
          <w:p w:rsidR="00695E84" w:rsidRDefault="00695E84" w:rsidP="0040680A">
            <w:pPr>
              <w:ind w:left="213" w:hangingChars="100" w:hanging="213"/>
            </w:pPr>
            <w:r>
              <w:rPr>
                <w:rFonts w:hint="eastAsia"/>
              </w:rPr>
              <w:t>・維持管理が困難となった公共施設については、施設の安全性や機能性等総合的に勘案して他の公共施設等との統合や廃止を検討します。</w:t>
            </w:r>
          </w:p>
          <w:p w:rsidR="00695E84" w:rsidRDefault="00695E84" w:rsidP="0040680A">
            <w:pPr>
              <w:ind w:left="213" w:hangingChars="100" w:hanging="213"/>
            </w:pPr>
            <w:r>
              <w:rPr>
                <w:rFonts w:hint="eastAsia"/>
              </w:rPr>
              <w:t>・住民や利用者等へ情報提供や意見交換を経ながら、</w:t>
            </w:r>
            <w:r w:rsidRPr="009D6C8D">
              <w:rPr>
                <w:rFonts w:hint="eastAsia"/>
              </w:rPr>
              <w:t>住民</w:t>
            </w:r>
            <w:r>
              <w:rPr>
                <w:rFonts w:hint="eastAsia"/>
              </w:rPr>
              <w:t>サービスの水準低下が最小限となるよう方策を検討しながら進めます。</w:t>
            </w:r>
          </w:p>
        </w:tc>
      </w:tr>
    </w:tbl>
    <w:p w:rsidR="00695E84" w:rsidRDefault="00695E84" w:rsidP="00695E84">
      <w:pPr>
        <w:ind w:leftChars="100" w:left="213" w:firstLineChars="100" w:firstLine="213"/>
        <w:rPr>
          <w:rFonts w:hAnsi="Arial" w:cs="Times New Roman"/>
          <w:b/>
          <w:szCs w:val="24"/>
        </w:rPr>
      </w:pPr>
    </w:p>
    <w:p w:rsidR="00A12FF3" w:rsidRDefault="00A12FF3" w:rsidP="00A12FF3">
      <w:pPr>
        <w:ind w:leftChars="100" w:left="213" w:firstLineChars="100" w:firstLine="213"/>
      </w:pPr>
      <w:r w:rsidRPr="009D6C8D">
        <w:rPr>
          <w:rFonts w:hint="eastAsia"/>
        </w:rPr>
        <w:t>危険性の高い施設や老朽化等に</w:t>
      </w:r>
      <w:r>
        <w:rPr>
          <w:rFonts w:hint="eastAsia"/>
        </w:rPr>
        <w:t>よる機能性の低下や維持管理費の増大など、維持管理が困難となった公共施設については、他の公共施設等との統合や廃止を検討します。</w:t>
      </w:r>
    </w:p>
    <w:p w:rsidR="00A12FF3" w:rsidRPr="009D6C8D" w:rsidRDefault="00A12FF3" w:rsidP="00A12FF3">
      <w:pPr>
        <w:ind w:leftChars="100" w:left="213" w:firstLineChars="100" w:firstLine="213"/>
      </w:pPr>
      <w:r>
        <w:rPr>
          <w:rFonts w:hint="eastAsia"/>
        </w:rPr>
        <w:t>公共施設等との統合・廃止する際には、施設の安全性や機能性・効率性、築年数、利用状況、費用対効果等総合的に勘案して進めるとともに、住民や利用者等へ情報提供や意見交換を経ながら、</w:t>
      </w:r>
      <w:r w:rsidRPr="009D6C8D">
        <w:rPr>
          <w:rFonts w:hint="eastAsia"/>
        </w:rPr>
        <w:t>住民</w:t>
      </w:r>
      <w:r>
        <w:rPr>
          <w:rFonts w:hint="eastAsia"/>
        </w:rPr>
        <w:t>サービスの水準低下が最小限となるよう方策を検討しながら進めます。</w:t>
      </w:r>
    </w:p>
    <w:p w:rsidR="00695E84" w:rsidRPr="00A12FF3" w:rsidRDefault="00695E84" w:rsidP="00695E84"/>
    <w:p w:rsidR="00695E84" w:rsidRPr="009D6C8D" w:rsidRDefault="00695E84" w:rsidP="00695E84"/>
    <w:p w:rsidR="00695E84" w:rsidRDefault="00695E84" w:rsidP="00695E84">
      <w:pPr>
        <w:widowControl/>
        <w:jc w:val="left"/>
      </w:pPr>
      <w:r>
        <w:br w:type="page"/>
      </w:r>
    </w:p>
    <w:p w:rsidR="00695E84" w:rsidRPr="00515DE5" w:rsidRDefault="00695E84" w:rsidP="00695E84">
      <w:pPr>
        <w:pStyle w:val="1"/>
        <w:snapToGrid w:val="0"/>
      </w:pPr>
      <w:r>
        <w:rPr>
          <w:rFonts w:hint="eastAsia"/>
        </w:rPr>
        <w:lastRenderedPageBreak/>
        <w:t xml:space="preserve">　</w:t>
      </w:r>
      <w:bookmarkStart w:id="237" w:name="_Toc412452307"/>
      <w:bookmarkStart w:id="238" w:name="_Toc412466792"/>
      <w:bookmarkStart w:id="239" w:name="_Toc414094336"/>
      <w:bookmarkStart w:id="240" w:name="_Toc416164186"/>
      <w:bookmarkStart w:id="241" w:name="_Toc462669009"/>
      <w:bookmarkStart w:id="242" w:name="_Toc462673427"/>
      <w:bookmarkStart w:id="243" w:name="_Toc468176340"/>
      <w:bookmarkStart w:id="244" w:name="_Toc477431902"/>
      <w:r w:rsidRPr="00515DE5">
        <w:rPr>
          <w:rFonts w:hint="eastAsia"/>
        </w:rPr>
        <w:t>施設類型毎の管理に関する基本的な方針</w:t>
      </w:r>
      <w:bookmarkEnd w:id="237"/>
      <w:bookmarkEnd w:id="238"/>
      <w:bookmarkEnd w:id="239"/>
      <w:bookmarkEnd w:id="240"/>
      <w:bookmarkEnd w:id="241"/>
      <w:bookmarkEnd w:id="242"/>
      <w:bookmarkEnd w:id="243"/>
      <w:bookmarkEnd w:id="244"/>
    </w:p>
    <w:p w:rsidR="00695E84" w:rsidRDefault="00695E84" w:rsidP="00695E84">
      <w:pPr>
        <w:spacing w:line="276" w:lineRule="auto"/>
      </w:pPr>
      <w:bookmarkStart w:id="245" w:name="_Toc245194951"/>
      <w:bookmarkStart w:id="246" w:name="_Toc245376963"/>
      <w:bookmarkStart w:id="247" w:name="_Toc246490826"/>
      <w:bookmarkStart w:id="248" w:name="_Toc257890656"/>
      <w:bookmarkStart w:id="249" w:name="_Toc258828730"/>
      <w:bookmarkStart w:id="250" w:name="_Toc258828867"/>
    </w:p>
    <w:p w:rsidR="00695E84" w:rsidRPr="009F744E" w:rsidRDefault="00695E84" w:rsidP="00F47DBA">
      <w:pPr>
        <w:pStyle w:val="2"/>
        <w:spacing w:line="320" w:lineRule="exact"/>
      </w:pPr>
      <w:r>
        <w:rPr>
          <w:rFonts w:hint="eastAsia"/>
        </w:rPr>
        <w:t xml:space="preserve">　</w:t>
      </w:r>
      <w:bookmarkStart w:id="251" w:name="_Toc462669010"/>
      <w:bookmarkStart w:id="252" w:name="_Toc462673428"/>
      <w:bookmarkStart w:id="253" w:name="_Toc468176341"/>
      <w:bookmarkStart w:id="254" w:name="_Toc477431903"/>
      <w:bookmarkEnd w:id="245"/>
      <w:bookmarkEnd w:id="246"/>
      <w:bookmarkEnd w:id="247"/>
      <w:bookmarkEnd w:id="248"/>
      <w:bookmarkEnd w:id="249"/>
      <w:bookmarkEnd w:id="250"/>
      <w:r>
        <w:rPr>
          <w:rFonts w:hint="eastAsia"/>
        </w:rPr>
        <w:t>建築系公共施設の管理に関する基本的な方針</w:t>
      </w:r>
      <w:bookmarkEnd w:id="251"/>
      <w:bookmarkEnd w:id="252"/>
      <w:bookmarkEnd w:id="253"/>
      <w:bookmarkEnd w:id="254"/>
    </w:p>
    <w:p w:rsidR="00695E84" w:rsidRDefault="00695E84" w:rsidP="00695E84">
      <w:pPr>
        <w:overflowPunct w:val="0"/>
        <w:adjustRightInd w:val="0"/>
        <w:textAlignment w:val="baseline"/>
        <w:rPr>
          <w:rFonts w:hAnsi="HG丸ｺﾞｼｯｸM-PRO" w:cs="HG丸ｺﾞｼｯｸM-PRO"/>
          <w:kern w:val="0"/>
          <w:szCs w:val="21"/>
        </w:rPr>
      </w:pPr>
    </w:p>
    <w:p w:rsidR="00695E84" w:rsidRDefault="00695E84" w:rsidP="00F47DBA">
      <w:pPr>
        <w:pStyle w:val="3"/>
        <w:spacing w:line="320" w:lineRule="exact"/>
      </w:pPr>
      <w:r>
        <w:rPr>
          <w:rFonts w:hAnsi="HG丸ｺﾞｼｯｸM-PRO" w:cs="HG丸ｺﾞｼｯｸM-PRO" w:hint="eastAsia"/>
          <w:kern w:val="0"/>
          <w:szCs w:val="21"/>
        </w:rPr>
        <w:t>町民</w:t>
      </w:r>
      <w:r w:rsidRPr="00E52355">
        <w:rPr>
          <w:rFonts w:hAnsi="HG丸ｺﾞｼｯｸM-PRO" w:cs="HG丸ｺﾞｼｯｸM-PRO" w:hint="eastAsia"/>
          <w:kern w:val="0"/>
          <w:szCs w:val="21"/>
        </w:rPr>
        <w:t>文化系施設</w:t>
      </w:r>
      <w:r>
        <w:rPr>
          <w:rFonts w:hAnsi="HG丸ｺﾞｼｯｸM-PRO" w:cs="HG丸ｺﾞｼｯｸM-PRO" w:hint="eastAsia"/>
          <w:kern w:val="0"/>
          <w:szCs w:val="21"/>
        </w:rPr>
        <w:t>・</w:t>
      </w:r>
      <w:r w:rsidRPr="00E52355">
        <w:rPr>
          <w:rFonts w:hAnsi="HG丸ｺﾞｼｯｸM-PRO" w:cs="HG丸ｺﾞｼｯｸM-PRO" w:hint="eastAsia"/>
          <w:kern w:val="0"/>
          <w:szCs w:val="21"/>
        </w:rPr>
        <w:t>社会教育系施設</w:t>
      </w:r>
      <w:r>
        <w:rPr>
          <w:rFonts w:hAnsi="HG丸ｺﾞｼｯｸM-PRO" w:cs="HG丸ｺﾞｼｯｸM-PRO" w:hint="eastAsia"/>
          <w:kern w:val="0"/>
          <w:szCs w:val="21"/>
        </w:rPr>
        <w:t>・</w:t>
      </w:r>
      <w:r w:rsidRPr="00E52355">
        <w:rPr>
          <w:rFonts w:hAnsi="HG丸ｺﾞｼｯｸM-PRO" w:cs="HG丸ｺﾞｼｯｸM-PRO" w:hint="eastAsia"/>
          <w:kern w:val="0"/>
          <w:szCs w:val="21"/>
        </w:rPr>
        <w:t>産業系施設</w:t>
      </w:r>
    </w:p>
    <w:p w:rsidR="00695E84" w:rsidRPr="002C78B8" w:rsidRDefault="00695E84" w:rsidP="00695E84">
      <w:pPr>
        <w:snapToGrid w:val="0"/>
      </w:pPr>
    </w:p>
    <w:p w:rsidR="00B62E40" w:rsidRPr="00B62E40" w:rsidRDefault="00B62E40" w:rsidP="00B62E40">
      <w:pPr>
        <w:overflowPunct w:val="0"/>
        <w:adjustRightInd w:val="0"/>
        <w:ind w:leftChars="100" w:left="213" w:firstLineChars="100" w:firstLine="213"/>
        <w:textAlignment w:val="baseline"/>
        <w:rPr>
          <w:rFonts w:hAnsi="HG丸ｺﾞｼｯｸM-PRO" w:cs="HG丸ｺﾞｼｯｸM-PRO"/>
          <w:kern w:val="0"/>
          <w:szCs w:val="21"/>
        </w:rPr>
      </w:pPr>
      <w:r w:rsidRPr="00B62E40">
        <w:rPr>
          <w:rFonts w:hAnsi="HG丸ｺﾞｼｯｸM-PRO" w:cs="HG丸ｺﾞｼｯｸM-PRO" w:hint="eastAsia"/>
          <w:kern w:val="0"/>
          <w:szCs w:val="21"/>
        </w:rPr>
        <w:t>利尻大志館や利尻町交流促進施設は避難所として指定されているため、適切な修繕・改修をしながら施設の長寿命化による維持管理を図ります。</w:t>
      </w:r>
    </w:p>
    <w:p w:rsidR="00515DE5" w:rsidRPr="00515DE5" w:rsidRDefault="00B62E40" w:rsidP="00B62E40">
      <w:pPr>
        <w:overflowPunct w:val="0"/>
        <w:adjustRightInd w:val="0"/>
        <w:ind w:leftChars="100" w:left="213" w:firstLineChars="100" w:firstLine="213"/>
        <w:textAlignment w:val="baseline"/>
        <w:rPr>
          <w:rFonts w:hAnsi="HG丸ｺﾞｼｯｸM-PRO" w:cs="HG丸ｺﾞｼｯｸM-PRO"/>
          <w:kern w:val="0"/>
          <w:szCs w:val="21"/>
        </w:rPr>
      </w:pPr>
      <w:r w:rsidRPr="00B62E40">
        <w:rPr>
          <w:rFonts w:hAnsi="HG丸ｺﾞｼｯｸM-PRO" w:cs="HG丸ｺﾞｼｯｸM-PRO" w:hint="eastAsia"/>
          <w:kern w:val="0"/>
          <w:szCs w:val="21"/>
        </w:rPr>
        <w:t>劣化が進んでいる施設については早期の改修を検討し、対応するとともに、他の施設についても改修等適切に維持管理を行います。</w:t>
      </w:r>
    </w:p>
    <w:p w:rsidR="00654DAF" w:rsidRDefault="00654DAF" w:rsidP="00695E84">
      <w:pPr>
        <w:overflowPunct w:val="0"/>
        <w:adjustRightInd w:val="0"/>
        <w:ind w:leftChars="100" w:left="213" w:firstLineChars="100" w:firstLine="213"/>
        <w:textAlignment w:val="baseline"/>
        <w:rPr>
          <w:rFonts w:hAnsi="HG丸ｺﾞｼｯｸM-PRO" w:cs="HG丸ｺﾞｼｯｸM-PRO"/>
          <w:kern w:val="0"/>
          <w:szCs w:val="21"/>
        </w:rPr>
      </w:pPr>
    </w:p>
    <w:tbl>
      <w:tblPr>
        <w:tblStyle w:val="ae"/>
        <w:tblW w:w="0" w:type="auto"/>
        <w:tblInd w:w="108" w:type="dxa"/>
        <w:tblBorders>
          <w:top w:val="dotted" w:sz="12" w:space="0" w:color="A6A6A6" w:themeColor="background1" w:themeShade="A6"/>
          <w:left w:val="dotted" w:sz="12" w:space="0" w:color="A6A6A6" w:themeColor="background1" w:themeShade="A6"/>
          <w:bottom w:val="dotted" w:sz="12" w:space="0" w:color="A6A6A6" w:themeColor="background1" w:themeShade="A6"/>
          <w:right w:val="dotted" w:sz="12" w:space="0" w:color="A6A6A6" w:themeColor="background1" w:themeShade="A6"/>
          <w:insideH w:val="dotted" w:sz="12" w:space="0" w:color="A6A6A6" w:themeColor="background1" w:themeShade="A6"/>
          <w:insideV w:val="dotted" w:sz="12" w:space="0" w:color="A6A6A6" w:themeColor="background1" w:themeShade="A6"/>
        </w:tblBorders>
        <w:tblLook w:val="04A0"/>
      </w:tblPr>
      <w:tblGrid>
        <w:gridCol w:w="9072"/>
      </w:tblGrid>
      <w:tr w:rsidR="00695E84" w:rsidRPr="004870B1" w:rsidTr="00B41CF9">
        <w:tc>
          <w:tcPr>
            <w:tcW w:w="9072" w:type="dxa"/>
          </w:tcPr>
          <w:p w:rsidR="00695E84" w:rsidRPr="004870B1" w:rsidRDefault="00695E84" w:rsidP="0040680A">
            <w:pPr>
              <w:overflowPunct w:val="0"/>
              <w:adjustRightInd w:val="0"/>
              <w:snapToGrid w:val="0"/>
              <w:spacing w:line="320" w:lineRule="exact"/>
              <w:textAlignment w:val="baseline"/>
              <w:rPr>
                <w:rFonts w:ascii="メイリオ" w:eastAsia="メイリオ" w:hAnsi="メイリオ" w:cs="HG丸ｺﾞｼｯｸM-PRO"/>
                <w:kern w:val="0"/>
                <w:sz w:val="18"/>
                <w:szCs w:val="18"/>
              </w:rPr>
            </w:pPr>
            <w:r w:rsidRPr="004870B1">
              <w:rPr>
                <w:rFonts w:ascii="メイリオ" w:eastAsia="メイリオ" w:hAnsi="メイリオ" w:cs="HG丸ｺﾞｼｯｸM-PRO" w:hint="eastAsia"/>
                <w:kern w:val="0"/>
                <w:sz w:val="18"/>
                <w:szCs w:val="18"/>
              </w:rPr>
              <w:t>【該当施設】</w:t>
            </w:r>
          </w:p>
          <w:p w:rsidR="00695E84" w:rsidRDefault="00695E84" w:rsidP="005C5298">
            <w:pPr>
              <w:overflowPunct w:val="0"/>
              <w:adjustRightInd w:val="0"/>
              <w:snapToGrid w:val="0"/>
              <w:spacing w:line="320" w:lineRule="exact"/>
              <w:textAlignment w:val="baseline"/>
              <w:rPr>
                <w:rFonts w:ascii="メイリオ" w:eastAsia="メイリオ" w:hAnsi="メイリオ" w:cs="HG丸ｺﾞｼｯｸM-PRO"/>
                <w:kern w:val="0"/>
                <w:sz w:val="18"/>
                <w:szCs w:val="18"/>
              </w:rPr>
            </w:pPr>
            <w:r w:rsidRPr="004870B1">
              <w:rPr>
                <w:rFonts w:ascii="メイリオ" w:eastAsia="メイリオ" w:hAnsi="メイリオ" w:cs="HG丸ｺﾞｼｯｸM-PRO" w:hint="eastAsia"/>
                <w:kern w:val="0"/>
                <w:sz w:val="18"/>
                <w:szCs w:val="18"/>
              </w:rPr>
              <w:t xml:space="preserve">　</w:t>
            </w:r>
            <w:r w:rsidR="005C5298">
              <w:rPr>
                <w:rFonts w:ascii="メイリオ" w:eastAsia="メイリオ" w:hAnsi="メイリオ" w:cs="HG丸ｺﾞｼｯｸM-PRO" w:hint="eastAsia"/>
                <w:kern w:val="0"/>
                <w:sz w:val="18"/>
                <w:szCs w:val="18"/>
              </w:rPr>
              <w:t>町民文化系施設：</w:t>
            </w:r>
            <w:r w:rsidR="005C5298" w:rsidRPr="005C5298">
              <w:rPr>
                <w:rFonts w:ascii="メイリオ" w:eastAsia="メイリオ" w:hAnsi="メイリオ" w:cs="HG丸ｺﾞｼｯｸM-PRO" w:hint="eastAsia"/>
                <w:kern w:val="0"/>
                <w:sz w:val="18"/>
                <w:szCs w:val="18"/>
              </w:rPr>
              <w:t>漁民集会所</w:t>
            </w:r>
            <w:r w:rsidR="005C5298">
              <w:rPr>
                <w:rFonts w:ascii="メイリオ" w:eastAsia="メイリオ" w:hAnsi="メイリオ" w:cs="HG丸ｺﾞｼｯｸM-PRO" w:hint="eastAsia"/>
                <w:kern w:val="0"/>
                <w:sz w:val="18"/>
                <w:szCs w:val="18"/>
              </w:rPr>
              <w:t>、</w:t>
            </w:r>
            <w:r w:rsidR="005C5298" w:rsidRPr="005C5298">
              <w:rPr>
                <w:rFonts w:ascii="メイリオ" w:eastAsia="メイリオ" w:hAnsi="メイリオ" w:cs="HG丸ｺﾞｼｯｸM-PRO" w:hint="eastAsia"/>
                <w:kern w:val="0"/>
                <w:sz w:val="18"/>
                <w:szCs w:val="18"/>
              </w:rPr>
              <w:t>利尻大志館</w:t>
            </w:r>
            <w:r w:rsidR="005C5298">
              <w:rPr>
                <w:rFonts w:ascii="メイリオ" w:eastAsia="メイリオ" w:hAnsi="メイリオ" w:cs="HG丸ｺﾞｼｯｸM-PRO" w:hint="eastAsia"/>
                <w:kern w:val="0"/>
                <w:sz w:val="18"/>
                <w:szCs w:val="18"/>
              </w:rPr>
              <w:t>、</w:t>
            </w:r>
            <w:r w:rsidR="005C5298" w:rsidRPr="005C5298">
              <w:rPr>
                <w:rFonts w:ascii="メイリオ" w:eastAsia="メイリオ" w:hAnsi="メイリオ" w:cs="HG丸ｺﾞｼｯｸM-PRO" w:hint="eastAsia"/>
                <w:kern w:val="0"/>
                <w:sz w:val="18"/>
                <w:szCs w:val="18"/>
              </w:rPr>
              <w:t>利尻町交流促進施設</w:t>
            </w:r>
            <w:r w:rsidR="005C5298">
              <w:rPr>
                <w:rFonts w:ascii="メイリオ" w:eastAsia="メイリオ" w:hAnsi="メイリオ" w:cs="HG丸ｺﾞｼｯｸM-PRO" w:hint="eastAsia"/>
                <w:kern w:val="0"/>
                <w:sz w:val="18"/>
                <w:szCs w:val="18"/>
              </w:rPr>
              <w:t>、</w:t>
            </w:r>
            <w:r w:rsidR="005C5298" w:rsidRPr="005C5298">
              <w:rPr>
                <w:rFonts w:ascii="メイリオ" w:eastAsia="メイリオ" w:hAnsi="メイリオ" w:cs="HG丸ｺﾞｼｯｸM-PRO" w:hint="eastAsia"/>
                <w:kern w:val="0"/>
                <w:sz w:val="18"/>
                <w:szCs w:val="18"/>
              </w:rPr>
              <w:t>利尻町役場仙法志支所及公民館</w:t>
            </w:r>
          </w:p>
          <w:p w:rsidR="005C5298" w:rsidRDefault="005C5298" w:rsidP="005C5298">
            <w:pPr>
              <w:overflowPunct w:val="0"/>
              <w:adjustRightInd w:val="0"/>
              <w:snapToGrid w:val="0"/>
              <w:spacing w:line="320" w:lineRule="exact"/>
              <w:ind w:firstLineChars="100" w:firstLine="183"/>
              <w:textAlignment w:val="baseline"/>
              <w:rPr>
                <w:rFonts w:ascii="メイリオ" w:eastAsia="メイリオ" w:hAnsi="メイリオ" w:cs="HG丸ｺﾞｼｯｸM-PRO"/>
                <w:kern w:val="0"/>
                <w:sz w:val="18"/>
                <w:szCs w:val="18"/>
              </w:rPr>
            </w:pPr>
            <w:r>
              <w:rPr>
                <w:rFonts w:ascii="メイリオ" w:eastAsia="メイリオ" w:hAnsi="メイリオ" w:cs="HG丸ｺﾞｼｯｸM-PRO" w:hint="eastAsia"/>
                <w:kern w:val="0"/>
                <w:sz w:val="18"/>
                <w:szCs w:val="18"/>
              </w:rPr>
              <w:t>社会教育系施設：</w:t>
            </w:r>
            <w:r w:rsidRPr="005C5298">
              <w:rPr>
                <w:rFonts w:ascii="メイリオ" w:eastAsia="メイリオ" w:hAnsi="メイリオ" w:cs="HG丸ｺﾞｼｯｸM-PRO" w:hint="eastAsia"/>
                <w:kern w:val="0"/>
                <w:sz w:val="18"/>
                <w:szCs w:val="18"/>
              </w:rPr>
              <w:t>利尻町博物館</w:t>
            </w:r>
            <w:r>
              <w:rPr>
                <w:rFonts w:ascii="メイリオ" w:eastAsia="メイリオ" w:hAnsi="メイリオ" w:cs="HG丸ｺﾞｼｯｸM-PRO" w:hint="eastAsia"/>
                <w:kern w:val="0"/>
                <w:sz w:val="18"/>
                <w:szCs w:val="18"/>
              </w:rPr>
              <w:t>、</w:t>
            </w:r>
            <w:r w:rsidRPr="005C5298">
              <w:rPr>
                <w:rFonts w:ascii="メイリオ" w:eastAsia="メイリオ" w:hAnsi="メイリオ" w:cs="HG丸ｺﾞｼｯｸM-PRO" w:hint="eastAsia"/>
                <w:kern w:val="0"/>
                <w:sz w:val="18"/>
                <w:szCs w:val="18"/>
              </w:rPr>
              <w:t>保津船収納小屋</w:t>
            </w:r>
          </w:p>
          <w:p w:rsidR="005C5298" w:rsidRPr="005C5298" w:rsidRDefault="005C5298" w:rsidP="005C5298">
            <w:pPr>
              <w:overflowPunct w:val="0"/>
              <w:adjustRightInd w:val="0"/>
              <w:snapToGrid w:val="0"/>
              <w:spacing w:line="320" w:lineRule="exact"/>
              <w:ind w:leftChars="100" w:left="213"/>
              <w:textAlignment w:val="baseline"/>
              <w:rPr>
                <w:rFonts w:ascii="メイリオ" w:eastAsia="メイリオ" w:hAnsi="メイリオ" w:cs="HG丸ｺﾞｼｯｸM-PRO"/>
                <w:kern w:val="0"/>
                <w:sz w:val="18"/>
                <w:szCs w:val="18"/>
              </w:rPr>
            </w:pPr>
            <w:r>
              <w:rPr>
                <w:rFonts w:ascii="メイリオ" w:eastAsia="メイリオ" w:hAnsi="メイリオ" w:cs="HG丸ｺﾞｼｯｸM-PRO" w:hint="eastAsia"/>
                <w:kern w:val="0"/>
                <w:sz w:val="18"/>
                <w:szCs w:val="18"/>
              </w:rPr>
              <w:t>産業系施設：</w:t>
            </w:r>
            <w:r w:rsidRPr="005C5298">
              <w:rPr>
                <w:rFonts w:ascii="メイリオ" w:eastAsia="メイリオ" w:hAnsi="メイリオ" w:cs="HG丸ｺﾞｼｯｸM-PRO" w:hint="eastAsia"/>
                <w:kern w:val="0"/>
                <w:sz w:val="18"/>
                <w:szCs w:val="18"/>
              </w:rPr>
              <w:t>漁船上架施設ウインチ上屋</w:t>
            </w:r>
            <w:r>
              <w:rPr>
                <w:rFonts w:ascii="メイリオ" w:eastAsia="メイリオ" w:hAnsi="メイリオ" w:cs="HG丸ｺﾞｼｯｸM-PRO" w:hint="eastAsia"/>
                <w:kern w:val="0"/>
                <w:sz w:val="18"/>
                <w:szCs w:val="18"/>
              </w:rPr>
              <w:t>、</w:t>
            </w:r>
            <w:r w:rsidRPr="005C5298">
              <w:rPr>
                <w:rFonts w:ascii="メイリオ" w:eastAsia="メイリオ" w:hAnsi="メイリオ" w:cs="HG丸ｺﾞｼｯｸM-PRO" w:hint="eastAsia"/>
                <w:kern w:val="0"/>
                <w:sz w:val="18"/>
                <w:szCs w:val="18"/>
              </w:rPr>
              <w:t>漁船上架施設駆動装置上屋</w:t>
            </w:r>
            <w:r>
              <w:rPr>
                <w:rFonts w:ascii="メイリオ" w:eastAsia="メイリオ" w:hAnsi="メイリオ" w:cs="HG丸ｺﾞｼｯｸM-PRO" w:hint="eastAsia"/>
                <w:kern w:val="0"/>
                <w:sz w:val="18"/>
                <w:szCs w:val="18"/>
              </w:rPr>
              <w:t>、</w:t>
            </w:r>
            <w:r w:rsidRPr="005C5298">
              <w:rPr>
                <w:rFonts w:ascii="メイリオ" w:eastAsia="メイリオ" w:hAnsi="メイリオ" w:cs="HG丸ｺﾞｼｯｸM-PRO" w:hint="eastAsia"/>
                <w:kern w:val="0"/>
                <w:sz w:val="18"/>
                <w:szCs w:val="18"/>
              </w:rPr>
              <w:t>仙法志漁船上架施設駆動装置上屋</w:t>
            </w:r>
            <w:r>
              <w:rPr>
                <w:rFonts w:ascii="メイリオ" w:eastAsia="メイリオ" w:hAnsi="メイリオ" w:cs="HG丸ｺﾞｼｯｸM-PRO" w:hint="eastAsia"/>
                <w:kern w:val="0"/>
                <w:sz w:val="18"/>
                <w:szCs w:val="18"/>
              </w:rPr>
              <w:t>、</w:t>
            </w:r>
            <w:r w:rsidRPr="005C5298">
              <w:rPr>
                <w:rFonts w:ascii="メイリオ" w:eastAsia="メイリオ" w:hAnsi="メイリオ" w:cs="HG丸ｺﾞｼｯｸM-PRO" w:hint="eastAsia"/>
                <w:kern w:val="0"/>
                <w:sz w:val="18"/>
                <w:szCs w:val="18"/>
              </w:rPr>
              <w:t>利尻町ウニ種苗中間育成施設</w:t>
            </w:r>
            <w:r>
              <w:rPr>
                <w:rFonts w:ascii="メイリオ" w:eastAsia="メイリオ" w:hAnsi="メイリオ" w:cs="HG丸ｺﾞｼｯｸM-PRO" w:hint="eastAsia"/>
                <w:kern w:val="0"/>
                <w:sz w:val="18"/>
                <w:szCs w:val="18"/>
              </w:rPr>
              <w:t>、</w:t>
            </w:r>
            <w:r w:rsidRPr="005C5298">
              <w:rPr>
                <w:rFonts w:ascii="メイリオ" w:eastAsia="メイリオ" w:hAnsi="メイリオ" w:cs="HG丸ｺﾞｼｯｸM-PRO" w:hint="eastAsia"/>
                <w:kern w:val="0"/>
                <w:sz w:val="18"/>
                <w:szCs w:val="18"/>
              </w:rPr>
              <w:t>利尻町うに中問育成施設</w:t>
            </w:r>
            <w:r>
              <w:rPr>
                <w:rFonts w:ascii="メイリオ" w:eastAsia="メイリオ" w:hAnsi="メイリオ" w:cs="HG丸ｺﾞｼｯｸM-PRO" w:hint="eastAsia"/>
                <w:kern w:val="0"/>
                <w:sz w:val="18"/>
                <w:szCs w:val="18"/>
              </w:rPr>
              <w:t>、</w:t>
            </w:r>
            <w:r w:rsidRPr="005C5298">
              <w:rPr>
                <w:rFonts w:ascii="メイリオ" w:eastAsia="メイリオ" w:hAnsi="メイリオ" w:cs="HG丸ｺﾞｼｯｸM-PRO" w:hint="eastAsia"/>
                <w:kern w:val="0"/>
                <w:sz w:val="18"/>
                <w:szCs w:val="18"/>
              </w:rPr>
              <w:t>利尻町種苗生産施設</w:t>
            </w:r>
          </w:p>
        </w:tc>
      </w:tr>
    </w:tbl>
    <w:p w:rsidR="00695E84" w:rsidRPr="002C78B8" w:rsidRDefault="00695E84" w:rsidP="00695E84">
      <w:pPr>
        <w:overflowPunct w:val="0"/>
        <w:adjustRightInd w:val="0"/>
        <w:ind w:leftChars="100" w:left="213" w:firstLineChars="100" w:firstLine="213"/>
        <w:textAlignment w:val="baseline"/>
        <w:rPr>
          <w:rFonts w:hAnsi="HG丸ｺﾞｼｯｸM-PRO" w:cs="HG丸ｺﾞｼｯｸM-PRO"/>
          <w:kern w:val="0"/>
          <w:szCs w:val="21"/>
        </w:rPr>
      </w:pPr>
    </w:p>
    <w:p w:rsidR="00695E84" w:rsidRPr="00E52355" w:rsidRDefault="00695E84" w:rsidP="00695E84">
      <w:pPr>
        <w:overflowPunct w:val="0"/>
        <w:adjustRightInd w:val="0"/>
        <w:textAlignment w:val="baseline"/>
        <w:rPr>
          <w:rFonts w:hAnsi="HG丸ｺﾞｼｯｸM-PRO" w:cs="HG丸ｺﾞｼｯｸM-PRO"/>
          <w:kern w:val="0"/>
          <w:szCs w:val="21"/>
        </w:rPr>
      </w:pPr>
    </w:p>
    <w:p w:rsidR="00695E84" w:rsidRDefault="00695E84" w:rsidP="00F47DBA">
      <w:pPr>
        <w:pStyle w:val="3"/>
        <w:spacing w:line="320" w:lineRule="exact"/>
      </w:pPr>
      <w:r>
        <w:rPr>
          <w:rFonts w:hint="eastAsia"/>
        </w:rPr>
        <w:t>スポーツ</w:t>
      </w:r>
      <w:r w:rsidR="00995BF2">
        <w:rPr>
          <w:rFonts w:hint="eastAsia"/>
        </w:rPr>
        <w:t>・レクリエーション系</w:t>
      </w:r>
      <w:r w:rsidRPr="00E52355">
        <w:rPr>
          <w:rFonts w:hAnsi="HG丸ｺﾞｼｯｸM-PRO" w:cs="HG丸ｺﾞｼｯｸM-PRO" w:hint="eastAsia"/>
          <w:kern w:val="0"/>
          <w:szCs w:val="21"/>
        </w:rPr>
        <w:t>施設</w:t>
      </w:r>
    </w:p>
    <w:p w:rsidR="00695E84" w:rsidRPr="002C78B8" w:rsidRDefault="00695E84" w:rsidP="00695E84">
      <w:pPr>
        <w:snapToGrid w:val="0"/>
      </w:pPr>
    </w:p>
    <w:p w:rsidR="006148B1" w:rsidRDefault="00B62E40" w:rsidP="006148B1">
      <w:pPr>
        <w:overflowPunct w:val="0"/>
        <w:adjustRightInd w:val="0"/>
        <w:ind w:leftChars="100" w:left="213" w:firstLineChars="100" w:firstLine="213"/>
        <w:textAlignment w:val="baseline"/>
        <w:rPr>
          <w:rFonts w:hAnsi="HG丸ｺﾞｼｯｸM-PRO" w:cs="HG丸ｺﾞｼｯｸM-PRO"/>
          <w:kern w:val="0"/>
          <w:szCs w:val="21"/>
        </w:rPr>
      </w:pPr>
      <w:r>
        <w:rPr>
          <w:rFonts w:hAnsi="HG丸ｺﾞｼｯｸM-PRO" w:cs="HG丸ｺﾞｼｯｸM-PRO" w:hint="eastAsia"/>
          <w:kern w:val="0"/>
          <w:szCs w:val="21"/>
        </w:rPr>
        <w:t>スポーツ施設については、住民が安全で楽しくスポーツに親しむことができるよう効果的な管理運営に努めるとともに、計画的な施設の改修、修繕を進めていきます。</w:t>
      </w:r>
    </w:p>
    <w:p w:rsidR="00B62E40" w:rsidRDefault="00B62E40" w:rsidP="006148B1">
      <w:pPr>
        <w:overflowPunct w:val="0"/>
        <w:adjustRightInd w:val="0"/>
        <w:ind w:leftChars="100" w:left="213" w:firstLineChars="100" w:firstLine="213"/>
        <w:textAlignment w:val="baseline"/>
        <w:rPr>
          <w:rFonts w:hAnsi="HG丸ｺﾞｼｯｸM-PRO" w:cs="HG丸ｺﾞｼｯｸM-PRO"/>
          <w:kern w:val="0"/>
          <w:szCs w:val="21"/>
        </w:rPr>
      </w:pPr>
      <w:r>
        <w:rPr>
          <w:rFonts w:hAnsi="HG丸ｺﾞｼｯｸM-PRO" w:cs="HG丸ｺﾞｼｯｸM-PRO" w:hint="eastAsia"/>
          <w:kern w:val="0"/>
          <w:szCs w:val="21"/>
        </w:rPr>
        <w:t>レクリエーション・観光施設・保養施設については、利用者が施設を快適に利用できるよう、施設の安全点検と適切な維持管理を行うとともに、必要な修繕を行います。</w:t>
      </w:r>
    </w:p>
    <w:p w:rsidR="006148B1" w:rsidRPr="007D3D81" w:rsidRDefault="006148B1" w:rsidP="006148B1">
      <w:pPr>
        <w:overflowPunct w:val="0"/>
        <w:adjustRightInd w:val="0"/>
        <w:ind w:leftChars="100" w:left="213" w:firstLineChars="100" w:firstLine="213"/>
        <w:textAlignment w:val="baseline"/>
        <w:rPr>
          <w:rFonts w:hAnsi="HG丸ｺﾞｼｯｸM-PRO" w:cs="HG丸ｺﾞｼｯｸM-PRO"/>
          <w:kern w:val="0"/>
          <w:szCs w:val="21"/>
        </w:rPr>
      </w:pPr>
    </w:p>
    <w:tbl>
      <w:tblPr>
        <w:tblStyle w:val="ae"/>
        <w:tblW w:w="0" w:type="auto"/>
        <w:tblInd w:w="108" w:type="dxa"/>
        <w:tblBorders>
          <w:top w:val="dotted" w:sz="12" w:space="0" w:color="A6A6A6" w:themeColor="background1" w:themeShade="A6"/>
          <w:left w:val="dotted" w:sz="12" w:space="0" w:color="A6A6A6" w:themeColor="background1" w:themeShade="A6"/>
          <w:bottom w:val="dotted" w:sz="12" w:space="0" w:color="A6A6A6" w:themeColor="background1" w:themeShade="A6"/>
          <w:right w:val="dotted" w:sz="12" w:space="0" w:color="A6A6A6" w:themeColor="background1" w:themeShade="A6"/>
          <w:insideH w:val="dotted" w:sz="12" w:space="0" w:color="A6A6A6" w:themeColor="background1" w:themeShade="A6"/>
          <w:insideV w:val="dotted" w:sz="12" w:space="0" w:color="A6A6A6" w:themeColor="background1" w:themeShade="A6"/>
        </w:tblBorders>
        <w:tblLook w:val="04A0"/>
      </w:tblPr>
      <w:tblGrid>
        <w:gridCol w:w="9072"/>
      </w:tblGrid>
      <w:tr w:rsidR="004870B1" w:rsidRPr="004870B1" w:rsidTr="00B41CF9">
        <w:tc>
          <w:tcPr>
            <w:tcW w:w="9072" w:type="dxa"/>
          </w:tcPr>
          <w:p w:rsidR="004870B1" w:rsidRPr="004870B1" w:rsidRDefault="004870B1" w:rsidP="00E84E8E">
            <w:pPr>
              <w:overflowPunct w:val="0"/>
              <w:adjustRightInd w:val="0"/>
              <w:snapToGrid w:val="0"/>
              <w:spacing w:line="320" w:lineRule="exact"/>
              <w:textAlignment w:val="baseline"/>
              <w:rPr>
                <w:rFonts w:ascii="メイリオ" w:eastAsia="メイリオ" w:hAnsi="メイリオ" w:cs="HG丸ｺﾞｼｯｸM-PRO"/>
                <w:kern w:val="0"/>
                <w:sz w:val="18"/>
                <w:szCs w:val="18"/>
              </w:rPr>
            </w:pPr>
            <w:r w:rsidRPr="004870B1">
              <w:rPr>
                <w:rFonts w:ascii="メイリオ" w:eastAsia="メイリオ" w:hAnsi="メイリオ" w:cs="HG丸ｺﾞｼｯｸM-PRO" w:hint="eastAsia"/>
                <w:kern w:val="0"/>
                <w:sz w:val="18"/>
                <w:szCs w:val="18"/>
              </w:rPr>
              <w:t>【該当施設】</w:t>
            </w:r>
          </w:p>
          <w:p w:rsidR="004870B1" w:rsidRPr="004870B1" w:rsidRDefault="005C5298" w:rsidP="005C5298">
            <w:pPr>
              <w:overflowPunct w:val="0"/>
              <w:adjustRightInd w:val="0"/>
              <w:snapToGrid w:val="0"/>
              <w:spacing w:line="320" w:lineRule="exact"/>
              <w:ind w:leftChars="100" w:left="213"/>
              <w:textAlignment w:val="baseline"/>
              <w:rPr>
                <w:rFonts w:ascii="メイリオ" w:eastAsia="メイリオ" w:hAnsi="メイリオ" w:cs="HG丸ｺﾞｼｯｸM-PRO"/>
                <w:kern w:val="0"/>
                <w:sz w:val="18"/>
                <w:szCs w:val="18"/>
              </w:rPr>
            </w:pPr>
            <w:r w:rsidRPr="005C5298">
              <w:rPr>
                <w:rFonts w:ascii="メイリオ" w:eastAsia="メイリオ" w:hAnsi="メイリオ" w:cs="HG丸ｺﾞｼｯｸM-PRO" w:hint="eastAsia"/>
                <w:kern w:val="0"/>
                <w:sz w:val="18"/>
                <w:szCs w:val="18"/>
              </w:rPr>
              <w:t>仙法志パークゴルフ場休憩施設</w:t>
            </w:r>
            <w:r>
              <w:rPr>
                <w:rFonts w:ascii="メイリオ" w:eastAsia="メイリオ" w:hAnsi="メイリオ" w:cs="HG丸ｺﾞｼｯｸM-PRO" w:hint="eastAsia"/>
                <w:kern w:val="0"/>
                <w:sz w:val="18"/>
                <w:szCs w:val="18"/>
              </w:rPr>
              <w:t>、</w:t>
            </w:r>
            <w:r w:rsidRPr="005C5298">
              <w:rPr>
                <w:rFonts w:ascii="メイリオ" w:eastAsia="メイリオ" w:hAnsi="メイリオ" w:cs="HG丸ｺﾞｼｯｸM-PRO" w:hint="eastAsia"/>
                <w:kern w:val="0"/>
                <w:sz w:val="18"/>
                <w:szCs w:val="18"/>
              </w:rPr>
              <w:t>町民屋内運動場</w:t>
            </w:r>
            <w:r>
              <w:rPr>
                <w:rFonts w:ascii="メイリオ" w:eastAsia="メイリオ" w:hAnsi="メイリオ" w:cs="HG丸ｺﾞｼｯｸM-PRO" w:hint="eastAsia"/>
                <w:kern w:val="0"/>
                <w:sz w:val="18"/>
                <w:szCs w:val="18"/>
              </w:rPr>
              <w:t>、</w:t>
            </w:r>
            <w:r w:rsidRPr="005C5298">
              <w:rPr>
                <w:rFonts w:ascii="メイリオ" w:eastAsia="メイリオ" w:hAnsi="メイリオ" w:cs="HG丸ｺﾞｼｯｸM-PRO" w:hint="eastAsia"/>
                <w:kern w:val="0"/>
                <w:sz w:val="18"/>
                <w:szCs w:val="18"/>
              </w:rPr>
              <w:t>天望山スキー場管理棟</w:t>
            </w:r>
            <w:r>
              <w:rPr>
                <w:rFonts w:ascii="メイリオ" w:eastAsia="メイリオ" w:hAnsi="メイリオ" w:cs="HG丸ｺﾞｼｯｸM-PRO" w:hint="eastAsia"/>
                <w:kern w:val="0"/>
                <w:sz w:val="18"/>
                <w:szCs w:val="18"/>
              </w:rPr>
              <w:t>、</w:t>
            </w:r>
            <w:r w:rsidRPr="005C5298">
              <w:rPr>
                <w:rFonts w:ascii="メイリオ" w:eastAsia="メイリオ" w:hAnsi="メイリオ" w:cs="HG丸ｺﾞｼｯｸM-PRO" w:hint="eastAsia"/>
                <w:kern w:val="0"/>
                <w:sz w:val="18"/>
                <w:szCs w:val="18"/>
              </w:rPr>
              <w:t>利尻町総合体育館</w:t>
            </w:r>
            <w:r>
              <w:rPr>
                <w:rFonts w:ascii="メイリオ" w:eastAsia="メイリオ" w:hAnsi="メイリオ" w:cs="HG丸ｺﾞｼｯｸM-PRO" w:hint="eastAsia"/>
                <w:kern w:val="0"/>
                <w:sz w:val="18"/>
                <w:szCs w:val="18"/>
              </w:rPr>
              <w:t>、</w:t>
            </w:r>
            <w:r w:rsidRPr="005C5298">
              <w:rPr>
                <w:rFonts w:ascii="メイリオ" w:eastAsia="メイリオ" w:hAnsi="メイリオ" w:cs="HG丸ｺﾞｼｯｸM-PRO" w:hint="eastAsia"/>
                <w:kern w:val="0"/>
                <w:sz w:val="18"/>
                <w:szCs w:val="18"/>
              </w:rPr>
              <w:t>ふれあい広場休憩室</w:t>
            </w:r>
            <w:r>
              <w:rPr>
                <w:rFonts w:ascii="メイリオ" w:eastAsia="メイリオ" w:hAnsi="メイリオ" w:cs="HG丸ｺﾞｼｯｸM-PRO" w:hint="eastAsia"/>
                <w:kern w:val="0"/>
                <w:sz w:val="18"/>
                <w:szCs w:val="18"/>
              </w:rPr>
              <w:t>、</w:t>
            </w:r>
            <w:r w:rsidRPr="005C5298">
              <w:rPr>
                <w:rFonts w:ascii="メイリオ" w:eastAsia="メイリオ" w:hAnsi="メイリオ" w:cs="HG丸ｺﾞｼｯｸM-PRO" w:hint="eastAsia"/>
                <w:kern w:val="0"/>
                <w:sz w:val="18"/>
                <w:szCs w:val="18"/>
              </w:rPr>
              <w:t>ふるさと交流施設</w:t>
            </w:r>
            <w:r>
              <w:rPr>
                <w:rFonts w:ascii="メイリオ" w:eastAsia="メイリオ" w:hAnsi="メイリオ" w:cs="HG丸ｺﾞｼｯｸM-PRO" w:hint="eastAsia"/>
                <w:kern w:val="0"/>
                <w:sz w:val="18"/>
                <w:szCs w:val="18"/>
              </w:rPr>
              <w:t>、</w:t>
            </w:r>
            <w:r w:rsidRPr="005C5298">
              <w:rPr>
                <w:rFonts w:ascii="メイリオ" w:eastAsia="メイリオ" w:hAnsi="メイリオ" w:cs="HG丸ｺﾞｼｯｸM-PRO" w:hint="eastAsia"/>
                <w:kern w:val="0"/>
                <w:sz w:val="18"/>
                <w:szCs w:val="18"/>
              </w:rPr>
              <w:t>ふれあい保養センター</w:t>
            </w:r>
            <w:r>
              <w:rPr>
                <w:rFonts w:ascii="メイリオ" w:eastAsia="メイリオ" w:hAnsi="メイリオ" w:cs="HG丸ｺﾞｼｯｸM-PRO" w:hint="eastAsia"/>
                <w:kern w:val="0"/>
                <w:sz w:val="18"/>
                <w:szCs w:val="18"/>
              </w:rPr>
              <w:t>、</w:t>
            </w:r>
            <w:r w:rsidRPr="005C5298">
              <w:rPr>
                <w:rFonts w:ascii="メイリオ" w:eastAsia="メイリオ" w:hAnsi="メイリオ" w:cs="HG丸ｺﾞｼｯｸM-PRO" w:hint="eastAsia"/>
                <w:kern w:val="0"/>
                <w:sz w:val="18"/>
                <w:szCs w:val="18"/>
              </w:rPr>
              <w:t>ホテル利尻</w:t>
            </w:r>
          </w:p>
        </w:tc>
      </w:tr>
    </w:tbl>
    <w:p w:rsidR="006148B1" w:rsidRDefault="006148B1" w:rsidP="006148B1"/>
    <w:p w:rsidR="006148B1" w:rsidRPr="006148B1" w:rsidRDefault="006148B1" w:rsidP="006148B1"/>
    <w:p w:rsidR="00695E84" w:rsidRDefault="00695E84" w:rsidP="00F47DBA">
      <w:pPr>
        <w:pStyle w:val="3"/>
        <w:spacing w:line="320" w:lineRule="exact"/>
      </w:pPr>
      <w:r w:rsidRPr="00E52355">
        <w:rPr>
          <w:rFonts w:hAnsi="HG丸ｺﾞｼｯｸM-PRO" w:cs="HG丸ｺﾞｼｯｸM-PRO" w:hint="eastAsia"/>
          <w:kern w:val="0"/>
          <w:szCs w:val="21"/>
        </w:rPr>
        <w:t>学校教育系施設</w:t>
      </w:r>
      <w:r>
        <w:rPr>
          <w:rFonts w:hAnsi="HG丸ｺﾞｼｯｸM-PRO" w:cs="HG丸ｺﾞｼｯｸM-PRO" w:hint="eastAsia"/>
          <w:kern w:val="0"/>
          <w:szCs w:val="21"/>
        </w:rPr>
        <w:t>・</w:t>
      </w:r>
      <w:r w:rsidRPr="00E52355">
        <w:rPr>
          <w:rFonts w:hAnsi="HG丸ｺﾞｼｯｸM-PRO" w:cs="HG丸ｺﾞｼｯｸM-PRO" w:hint="eastAsia"/>
          <w:kern w:val="0"/>
          <w:szCs w:val="21"/>
        </w:rPr>
        <w:t>子育て支援施設</w:t>
      </w:r>
    </w:p>
    <w:p w:rsidR="00695E84" w:rsidRPr="002C78B8" w:rsidRDefault="00695E84" w:rsidP="00695E84">
      <w:pPr>
        <w:snapToGrid w:val="0"/>
      </w:pPr>
    </w:p>
    <w:p w:rsidR="00B62E40" w:rsidRDefault="00B62E40" w:rsidP="00B62E40">
      <w:pPr>
        <w:pStyle w:val="af"/>
        <w:ind w:left="213" w:firstLine="213"/>
      </w:pPr>
      <w:r w:rsidRPr="00B62E40">
        <w:rPr>
          <w:rFonts w:hint="eastAsia"/>
        </w:rPr>
        <w:t>学校教育系施設については、建物の老朽化や将来の児童・生徒数の推移や地域の実情を踏まえ、機能の充実を図るとともに、計画的な修繕を進め施設の長寿命化を図ります。</w:t>
      </w:r>
    </w:p>
    <w:p w:rsidR="00C728BB" w:rsidRDefault="00B62E40" w:rsidP="00B62E40">
      <w:pPr>
        <w:pStyle w:val="af"/>
        <w:ind w:left="213" w:firstLine="213"/>
      </w:pPr>
      <w:r w:rsidRPr="00B62E40">
        <w:rPr>
          <w:rFonts w:hint="eastAsia"/>
        </w:rPr>
        <w:t>その他学校教育施設や子育て支援系施設については適正な維持管理を図るとともに、必要な修繕を行います。</w:t>
      </w:r>
    </w:p>
    <w:p w:rsidR="00695E84" w:rsidRDefault="00695E84" w:rsidP="00695E84">
      <w:pPr>
        <w:overflowPunct w:val="0"/>
        <w:adjustRightInd w:val="0"/>
        <w:ind w:leftChars="100" w:left="213" w:firstLineChars="100" w:firstLine="213"/>
        <w:textAlignment w:val="baseline"/>
        <w:rPr>
          <w:rFonts w:hAnsi="HG丸ｺﾞｼｯｸM-PRO" w:cs="HG丸ｺﾞｼｯｸM-PRO"/>
          <w:kern w:val="0"/>
          <w:szCs w:val="21"/>
        </w:rPr>
      </w:pPr>
    </w:p>
    <w:tbl>
      <w:tblPr>
        <w:tblStyle w:val="ae"/>
        <w:tblW w:w="0" w:type="auto"/>
        <w:tblInd w:w="108" w:type="dxa"/>
        <w:tblBorders>
          <w:top w:val="dotted" w:sz="12" w:space="0" w:color="A6A6A6" w:themeColor="background1" w:themeShade="A6"/>
          <w:left w:val="dotted" w:sz="12" w:space="0" w:color="A6A6A6" w:themeColor="background1" w:themeShade="A6"/>
          <w:bottom w:val="dotted" w:sz="12" w:space="0" w:color="A6A6A6" w:themeColor="background1" w:themeShade="A6"/>
          <w:right w:val="dotted" w:sz="12" w:space="0" w:color="A6A6A6" w:themeColor="background1" w:themeShade="A6"/>
          <w:insideH w:val="dotted" w:sz="12" w:space="0" w:color="A6A6A6" w:themeColor="background1" w:themeShade="A6"/>
          <w:insideV w:val="dotted" w:sz="12" w:space="0" w:color="A6A6A6" w:themeColor="background1" w:themeShade="A6"/>
        </w:tblBorders>
        <w:tblLook w:val="04A0"/>
      </w:tblPr>
      <w:tblGrid>
        <w:gridCol w:w="9072"/>
      </w:tblGrid>
      <w:tr w:rsidR="004870B1" w:rsidRPr="004870B1" w:rsidTr="00B41CF9">
        <w:tc>
          <w:tcPr>
            <w:tcW w:w="9072" w:type="dxa"/>
          </w:tcPr>
          <w:p w:rsidR="004870B1" w:rsidRPr="004870B1" w:rsidRDefault="004870B1" w:rsidP="00E84E8E">
            <w:pPr>
              <w:overflowPunct w:val="0"/>
              <w:adjustRightInd w:val="0"/>
              <w:snapToGrid w:val="0"/>
              <w:spacing w:line="320" w:lineRule="exact"/>
              <w:textAlignment w:val="baseline"/>
              <w:rPr>
                <w:rFonts w:ascii="メイリオ" w:eastAsia="メイリオ" w:hAnsi="メイリオ" w:cs="HG丸ｺﾞｼｯｸM-PRO"/>
                <w:kern w:val="0"/>
                <w:sz w:val="18"/>
                <w:szCs w:val="18"/>
              </w:rPr>
            </w:pPr>
            <w:r w:rsidRPr="004870B1">
              <w:rPr>
                <w:rFonts w:ascii="メイリオ" w:eastAsia="メイリオ" w:hAnsi="メイリオ" w:cs="HG丸ｺﾞｼｯｸM-PRO" w:hint="eastAsia"/>
                <w:kern w:val="0"/>
                <w:sz w:val="18"/>
                <w:szCs w:val="18"/>
              </w:rPr>
              <w:t>【該当施設】</w:t>
            </w:r>
          </w:p>
          <w:p w:rsidR="004870B1" w:rsidRDefault="004870B1" w:rsidP="00D911D9">
            <w:pPr>
              <w:overflowPunct w:val="0"/>
              <w:adjustRightInd w:val="0"/>
              <w:snapToGrid w:val="0"/>
              <w:spacing w:line="320" w:lineRule="exact"/>
              <w:ind w:left="1643" w:hangingChars="900" w:hanging="1643"/>
              <w:textAlignment w:val="baseline"/>
              <w:rPr>
                <w:rFonts w:ascii="メイリオ" w:eastAsia="メイリオ" w:hAnsi="メイリオ" w:cs="HG丸ｺﾞｼｯｸM-PRO"/>
                <w:kern w:val="0"/>
                <w:sz w:val="18"/>
                <w:szCs w:val="18"/>
              </w:rPr>
            </w:pPr>
            <w:r w:rsidRPr="004870B1">
              <w:rPr>
                <w:rFonts w:ascii="メイリオ" w:eastAsia="メイリオ" w:hAnsi="メイリオ" w:cs="HG丸ｺﾞｼｯｸM-PRO" w:hint="eastAsia"/>
                <w:kern w:val="0"/>
                <w:sz w:val="18"/>
                <w:szCs w:val="18"/>
              </w:rPr>
              <w:t xml:space="preserve">　</w:t>
            </w:r>
            <w:r w:rsidR="005C5298">
              <w:rPr>
                <w:rFonts w:ascii="メイリオ" w:eastAsia="メイリオ" w:hAnsi="メイリオ" w:cs="HG丸ｺﾞｼｯｸM-PRO" w:hint="eastAsia"/>
                <w:kern w:val="0"/>
                <w:sz w:val="18"/>
                <w:szCs w:val="18"/>
              </w:rPr>
              <w:t>学校教育系施設：</w:t>
            </w:r>
            <w:r w:rsidR="005C5298" w:rsidRPr="005C5298">
              <w:rPr>
                <w:rFonts w:ascii="メイリオ" w:eastAsia="メイリオ" w:hAnsi="メイリオ" w:cs="HG丸ｺﾞｼｯｸM-PRO" w:hint="eastAsia"/>
                <w:kern w:val="0"/>
                <w:sz w:val="18"/>
                <w:szCs w:val="18"/>
              </w:rPr>
              <w:t>沓形小学校</w:t>
            </w:r>
            <w:r w:rsidR="005C5298">
              <w:rPr>
                <w:rFonts w:ascii="メイリオ" w:eastAsia="メイリオ" w:hAnsi="メイリオ" w:cs="HG丸ｺﾞｼｯｸM-PRO" w:hint="eastAsia"/>
                <w:kern w:val="0"/>
                <w:sz w:val="18"/>
                <w:szCs w:val="18"/>
              </w:rPr>
              <w:t>、</w:t>
            </w:r>
            <w:r w:rsidR="005C5298" w:rsidRPr="005C5298">
              <w:rPr>
                <w:rFonts w:ascii="メイリオ" w:eastAsia="メイリオ" w:hAnsi="メイリオ" w:cs="HG丸ｺﾞｼｯｸM-PRO" w:hint="eastAsia"/>
                <w:kern w:val="0"/>
                <w:sz w:val="18"/>
                <w:szCs w:val="18"/>
              </w:rPr>
              <w:t>沓形中学校</w:t>
            </w:r>
            <w:r w:rsidR="005C5298">
              <w:rPr>
                <w:rFonts w:ascii="メイリオ" w:eastAsia="メイリオ" w:hAnsi="メイリオ" w:cs="HG丸ｺﾞｼｯｸM-PRO" w:hint="eastAsia"/>
                <w:kern w:val="0"/>
                <w:sz w:val="18"/>
                <w:szCs w:val="18"/>
              </w:rPr>
              <w:t>、</w:t>
            </w:r>
            <w:r w:rsidR="005C5298" w:rsidRPr="005C5298">
              <w:rPr>
                <w:rFonts w:ascii="メイリオ" w:eastAsia="メイリオ" w:hAnsi="メイリオ" w:cs="HG丸ｺﾞｼｯｸM-PRO" w:hint="eastAsia"/>
                <w:kern w:val="0"/>
                <w:sz w:val="18"/>
                <w:szCs w:val="18"/>
              </w:rPr>
              <w:t>沓形中学校部室兼物置</w:t>
            </w:r>
            <w:r w:rsidR="005C5298">
              <w:rPr>
                <w:rFonts w:ascii="メイリオ" w:eastAsia="メイリオ" w:hAnsi="メイリオ" w:cs="HG丸ｺﾞｼｯｸM-PRO" w:hint="eastAsia"/>
                <w:kern w:val="0"/>
                <w:sz w:val="18"/>
                <w:szCs w:val="18"/>
              </w:rPr>
              <w:t>、</w:t>
            </w:r>
            <w:r w:rsidR="005C5298" w:rsidRPr="005C5298">
              <w:rPr>
                <w:rFonts w:ascii="メイリオ" w:eastAsia="メイリオ" w:hAnsi="メイリオ" w:cs="HG丸ｺﾞｼｯｸM-PRO" w:hint="eastAsia"/>
                <w:kern w:val="0"/>
                <w:sz w:val="18"/>
                <w:szCs w:val="18"/>
              </w:rPr>
              <w:t>仙法志小学校</w:t>
            </w:r>
            <w:r w:rsidR="005C5298">
              <w:rPr>
                <w:rFonts w:ascii="メイリオ" w:eastAsia="メイリオ" w:hAnsi="メイリオ" w:cs="HG丸ｺﾞｼｯｸM-PRO" w:hint="eastAsia"/>
                <w:kern w:val="0"/>
                <w:sz w:val="18"/>
                <w:szCs w:val="18"/>
              </w:rPr>
              <w:t>、</w:t>
            </w:r>
            <w:r w:rsidR="005C5298" w:rsidRPr="005C5298">
              <w:rPr>
                <w:rFonts w:ascii="メイリオ" w:eastAsia="メイリオ" w:hAnsi="メイリオ" w:cs="HG丸ｺﾞｼｯｸM-PRO" w:hint="eastAsia"/>
                <w:kern w:val="0"/>
                <w:sz w:val="18"/>
                <w:szCs w:val="18"/>
              </w:rPr>
              <w:t>仙法志中学校</w:t>
            </w:r>
            <w:r w:rsidR="003104D7">
              <w:rPr>
                <w:rFonts w:ascii="メイリオ" w:eastAsia="メイリオ" w:hAnsi="メイリオ" w:cs="HG丸ｺﾞｼｯｸM-PRO" w:hint="eastAsia"/>
                <w:kern w:val="0"/>
                <w:sz w:val="18"/>
                <w:szCs w:val="18"/>
              </w:rPr>
              <w:t>、</w:t>
            </w:r>
            <w:r w:rsidR="003104D7" w:rsidRPr="005C5298">
              <w:rPr>
                <w:rFonts w:ascii="メイリオ" w:eastAsia="メイリオ" w:hAnsi="メイリオ" w:cs="HG丸ｺﾞｼｯｸM-PRO" w:hint="eastAsia"/>
                <w:kern w:val="0"/>
                <w:sz w:val="18"/>
                <w:szCs w:val="18"/>
              </w:rPr>
              <w:t>旧新湊小学校</w:t>
            </w:r>
          </w:p>
          <w:p w:rsidR="005C5298" w:rsidRPr="004870B1" w:rsidRDefault="005C5298" w:rsidP="003104D7">
            <w:pPr>
              <w:overflowPunct w:val="0"/>
              <w:adjustRightInd w:val="0"/>
              <w:snapToGrid w:val="0"/>
              <w:spacing w:line="320" w:lineRule="exact"/>
              <w:ind w:firstLineChars="100" w:firstLine="183"/>
              <w:textAlignment w:val="baseline"/>
              <w:rPr>
                <w:rFonts w:ascii="メイリオ" w:eastAsia="メイリオ" w:hAnsi="メイリオ" w:cs="HG丸ｺﾞｼｯｸM-PRO"/>
                <w:kern w:val="0"/>
                <w:sz w:val="18"/>
                <w:szCs w:val="18"/>
              </w:rPr>
            </w:pPr>
            <w:r>
              <w:rPr>
                <w:rFonts w:ascii="メイリオ" w:eastAsia="メイリオ" w:hAnsi="メイリオ" w:cs="HG丸ｺﾞｼｯｸM-PRO" w:hint="eastAsia"/>
                <w:kern w:val="0"/>
                <w:sz w:val="18"/>
                <w:szCs w:val="18"/>
              </w:rPr>
              <w:t>子育て支援施設：</w:t>
            </w:r>
            <w:r w:rsidR="003104D7" w:rsidRPr="003104D7">
              <w:rPr>
                <w:rFonts w:ascii="メイリオ" w:eastAsia="メイリオ" w:hAnsi="メイリオ" w:cs="HG丸ｺﾞｼｯｸM-PRO" w:hint="eastAsia"/>
                <w:kern w:val="0"/>
                <w:sz w:val="18"/>
                <w:szCs w:val="18"/>
              </w:rPr>
              <w:t>沓形保育所</w:t>
            </w:r>
            <w:r w:rsidR="003104D7">
              <w:rPr>
                <w:rFonts w:ascii="メイリオ" w:eastAsia="メイリオ" w:hAnsi="メイリオ" w:cs="HG丸ｺﾞｼｯｸM-PRO" w:hint="eastAsia"/>
                <w:kern w:val="0"/>
                <w:sz w:val="18"/>
                <w:szCs w:val="18"/>
              </w:rPr>
              <w:t>、</w:t>
            </w:r>
            <w:r w:rsidR="003104D7" w:rsidRPr="003104D7">
              <w:rPr>
                <w:rFonts w:ascii="メイリオ" w:eastAsia="メイリオ" w:hAnsi="メイリオ" w:cs="HG丸ｺﾞｼｯｸM-PRO" w:hint="eastAsia"/>
                <w:kern w:val="0"/>
                <w:sz w:val="18"/>
                <w:szCs w:val="18"/>
              </w:rPr>
              <w:t>仙法志保育所</w:t>
            </w:r>
          </w:p>
        </w:tc>
      </w:tr>
    </w:tbl>
    <w:p w:rsidR="00B62E40" w:rsidRDefault="00B62E40">
      <w:pPr>
        <w:widowControl/>
        <w:jc w:val="left"/>
      </w:pPr>
      <w:r>
        <w:br w:type="page"/>
      </w:r>
    </w:p>
    <w:p w:rsidR="00695E84" w:rsidRDefault="00695E84" w:rsidP="00F47DBA">
      <w:pPr>
        <w:pStyle w:val="3"/>
        <w:spacing w:line="320" w:lineRule="exact"/>
      </w:pPr>
      <w:r>
        <w:rPr>
          <w:rFonts w:hint="eastAsia"/>
        </w:rPr>
        <w:lastRenderedPageBreak/>
        <w:t>保健・福祉系施設</w:t>
      </w:r>
    </w:p>
    <w:p w:rsidR="00695E84" w:rsidRPr="002C78B8" w:rsidRDefault="00695E84" w:rsidP="00695E84">
      <w:pPr>
        <w:snapToGrid w:val="0"/>
      </w:pPr>
    </w:p>
    <w:p w:rsidR="00695E84" w:rsidRPr="00B62E40" w:rsidRDefault="00B62E40" w:rsidP="00B62E40">
      <w:pPr>
        <w:pStyle w:val="af"/>
        <w:ind w:left="213" w:firstLine="213"/>
      </w:pPr>
      <w:r w:rsidRPr="00B62E40">
        <w:rPr>
          <w:rFonts w:hint="eastAsia"/>
        </w:rPr>
        <w:t>利用者が施設を快適に利用できるように関連計画と整合を図りながら適切な維持管理に努めるとともに、施設の機能維持に必要な修繕等を行います。</w:t>
      </w:r>
    </w:p>
    <w:p w:rsidR="00695E84" w:rsidRDefault="00695E84" w:rsidP="00695E84">
      <w:pPr>
        <w:overflowPunct w:val="0"/>
        <w:adjustRightInd w:val="0"/>
        <w:ind w:leftChars="100" w:left="213" w:firstLineChars="100" w:firstLine="213"/>
        <w:textAlignment w:val="baseline"/>
        <w:rPr>
          <w:rFonts w:hAnsi="HG丸ｺﾞｼｯｸM-PRO" w:cs="HG丸ｺﾞｼｯｸM-PRO"/>
          <w:kern w:val="0"/>
          <w:szCs w:val="21"/>
        </w:rPr>
      </w:pPr>
    </w:p>
    <w:tbl>
      <w:tblPr>
        <w:tblStyle w:val="ae"/>
        <w:tblW w:w="0" w:type="auto"/>
        <w:tblInd w:w="108" w:type="dxa"/>
        <w:tblBorders>
          <w:top w:val="dotted" w:sz="12" w:space="0" w:color="A6A6A6" w:themeColor="background1" w:themeShade="A6"/>
          <w:left w:val="dotted" w:sz="12" w:space="0" w:color="A6A6A6" w:themeColor="background1" w:themeShade="A6"/>
          <w:bottom w:val="dotted" w:sz="12" w:space="0" w:color="A6A6A6" w:themeColor="background1" w:themeShade="A6"/>
          <w:right w:val="dotted" w:sz="12" w:space="0" w:color="A6A6A6" w:themeColor="background1" w:themeShade="A6"/>
          <w:insideH w:val="dotted" w:sz="12" w:space="0" w:color="A6A6A6" w:themeColor="background1" w:themeShade="A6"/>
          <w:insideV w:val="dotted" w:sz="12" w:space="0" w:color="A6A6A6" w:themeColor="background1" w:themeShade="A6"/>
        </w:tblBorders>
        <w:tblLook w:val="04A0"/>
      </w:tblPr>
      <w:tblGrid>
        <w:gridCol w:w="9072"/>
      </w:tblGrid>
      <w:tr w:rsidR="004870B1" w:rsidRPr="004870B1" w:rsidTr="00B41CF9">
        <w:tc>
          <w:tcPr>
            <w:tcW w:w="9072" w:type="dxa"/>
          </w:tcPr>
          <w:p w:rsidR="004870B1" w:rsidRPr="004870B1" w:rsidRDefault="004870B1" w:rsidP="00E84E8E">
            <w:pPr>
              <w:overflowPunct w:val="0"/>
              <w:adjustRightInd w:val="0"/>
              <w:snapToGrid w:val="0"/>
              <w:spacing w:line="320" w:lineRule="exact"/>
              <w:textAlignment w:val="baseline"/>
              <w:rPr>
                <w:rFonts w:ascii="メイリオ" w:eastAsia="メイリオ" w:hAnsi="メイリオ" w:cs="HG丸ｺﾞｼｯｸM-PRO"/>
                <w:kern w:val="0"/>
                <w:sz w:val="18"/>
                <w:szCs w:val="18"/>
              </w:rPr>
            </w:pPr>
            <w:r w:rsidRPr="004870B1">
              <w:rPr>
                <w:rFonts w:ascii="メイリオ" w:eastAsia="メイリオ" w:hAnsi="メイリオ" w:cs="HG丸ｺﾞｼｯｸM-PRO" w:hint="eastAsia"/>
                <w:kern w:val="0"/>
                <w:sz w:val="18"/>
                <w:szCs w:val="18"/>
              </w:rPr>
              <w:t>【該当施設】</w:t>
            </w:r>
          </w:p>
          <w:p w:rsidR="004870B1" w:rsidRPr="004870B1" w:rsidRDefault="00D911D9" w:rsidP="00D911D9">
            <w:pPr>
              <w:overflowPunct w:val="0"/>
              <w:adjustRightInd w:val="0"/>
              <w:snapToGrid w:val="0"/>
              <w:spacing w:line="320" w:lineRule="exact"/>
              <w:ind w:leftChars="100" w:left="213"/>
              <w:textAlignment w:val="baseline"/>
              <w:rPr>
                <w:rFonts w:ascii="メイリオ" w:eastAsia="メイリオ" w:hAnsi="メイリオ" w:cs="HG丸ｺﾞｼｯｸM-PRO"/>
                <w:kern w:val="0"/>
                <w:sz w:val="18"/>
                <w:szCs w:val="18"/>
              </w:rPr>
            </w:pPr>
            <w:r w:rsidRPr="00D911D9">
              <w:rPr>
                <w:rFonts w:ascii="メイリオ" w:eastAsia="メイリオ" w:hAnsi="メイリオ" w:cs="HG丸ｺﾞｼｯｸM-PRO" w:hint="eastAsia"/>
                <w:kern w:val="0"/>
                <w:sz w:val="18"/>
                <w:szCs w:val="18"/>
              </w:rPr>
              <w:t>グループリビング施設友愛</w:t>
            </w:r>
            <w:r>
              <w:rPr>
                <w:rFonts w:ascii="メイリオ" w:eastAsia="メイリオ" w:hAnsi="メイリオ" w:cs="HG丸ｺﾞｼｯｸM-PRO" w:hint="eastAsia"/>
                <w:kern w:val="0"/>
                <w:sz w:val="18"/>
                <w:szCs w:val="18"/>
              </w:rPr>
              <w:t>、</w:t>
            </w:r>
            <w:r w:rsidRPr="00D911D9">
              <w:rPr>
                <w:rFonts w:ascii="メイリオ" w:eastAsia="メイリオ" w:hAnsi="メイリオ" w:cs="HG丸ｺﾞｼｯｸM-PRO" w:hint="eastAsia"/>
                <w:kern w:val="0"/>
                <w:sz w:val="18"/>
                <w:szCs w:val="18"/>
              </w:rPr>
              <w:t>ほのぼの荘車庫</w:t>
            </w:r>
            <w:r>
              <w:rPr>
                <w:rFonts w:ascii="メイリオ" w:eastAsia="メイリオ" w:hAnsi="メイリオ" w:cs="HG丸ｺﾞｼｯｸM-PRO" w:hint="eastAsia"/>
                <w:kern w:val="0"/>
                <w:sz w:val="18"/>
                <w:szCs w:val="18"/>
              </w:rPr>
              <w:t>、</w:t>
            </w:r>
            <w:r w:rsidRPr="00D911D9">
              <w:rPr>
                <w:rFonts w:ascii="メイリオ" w:eastAsia="メイリオ" w:hAnsi="メイリオ" w:cs="HG丸ｺﾞｼｯｸM-PRO" w:hint="eastAsia"/>
                <w:kern w:val="0"/>
                <w:sz w:val="18"/>
                <w:szCs w:val="18"/>
              </w:rPr>
              <w:t>高齢者生活福祉センター</w:t>
            </w:r>
            <w:r>
              <w:rPr>
                <w:rFonts w:ascii="メイリオ" w:eastAsia="メイリオ" w:hAnsi="メイリオ" w:cs="HG丸ｺﾞｼｯｸM-PRO" w:hint="eastAsia"/>
                <w:kern w:val="0"/>
                <w:sz w:val="18"/>
                <w:szCs w:val="18"/>
              </w:rPr>
              <w:t>、</w:t>
            </w:r>
            <w:r w:rsidRPr="00D911D9">
              <w:rPr>
                <w:rFonts w:ascii="メイリオ" w:eastAsia="メイリオ" w:hAnsi="メイリオ" w:cs="HG丸ｺﾞｼｯｸM-PRO" w:hint="eastAsia"/>
                <w:kern w:val="0"/>
                <w:sz w:val="18"/>
                <w:szCs w:val="18"/>
              </w:rPr>
              <w:t>利尻町特別養護老人ホーム</w:t>
            </w:r>
            <w:r>
              <w:rPr>
                <w:rFonts w:ascii="メイリオ" w:eastAsia="メイリオ" w:hAnsi="メイリオ" w:cs="HG丸ｺﾞｼｯｸM-PRO" w:hint="eastAsia"/>
                <w:kern w:val="0"/>
                <w:sz w:val="18"/>
                <w:szCs w:val="18"/>
              </w:rPr>
              <w:t>、</w:t>
            </w:r>
            <w:r w:rsidRPr="00D911D9">
              <w:rPr>
                <w:rFonts w:ascii="メイリオ" w:eastAsia="メイリオ" w:hAnsi="メイリオ" w:cs="HG丸ｺﾞｼｯｸM-PRO" w:hint="eastAsia"/>
                <w:kern w:val="0"/>
                <w:sz w:val="18"/>
                <w:szCs w:val="18"/>
              </w:rPr>
              <w:t>利尻町老人福祉センター</w:t>
            </w:r>
          </w:p>
        </w:tc>
      </w:tr>
    </w:tbl>
    <w:p w:rsidR="00695E84" w:rsidRPr="002C78B8" w:rsidRDefault="00695E84" w:rsidP="00695E84">
      <w:pPr>
        <w:overflowPunct w:val="0"/>
        <w:adjustRightInd w:val="0"/>
        <w:ind w:leftChars="100" w:left="213" w:firstLineChars="100" w:firstLine="213"/>
        <w:textAlignment w:val="baseline"/>
        <w:rPr>
          <w:rFonts w:hAnsi="HG丸ｺﾞｼｯｸM-PRO" w:cs="HG丸ｺﾞｼｯｸM-PRO"/>
          <w:kern w:val="0"/>
          <w:szCs w:val="21"/>
        </w:rPr>
      </w:pPr>
    </w:p>
    <w:p w:rsidR="00695E84" w:rsidRDefault="00695E84" w:rsidP="00695E84">
      <w:pPr>
        <w:overflowPunct w:val="0"/>
        <w:adjustRightInd w:val="0"/>
        <w:ind w:firstLineChars="300" w:firstLine="638"/>
        <w:textAlignment w:val="baseline"/>
        <w:rPr>
          <w:rFonts w:hAnsi="HG丸ｺﾞｼｯｸM-PRO" w:cs="HG丸ｺﾞｼｯｸM-PRO"/>
          <w:kern w:val="0"/>
          <w:szCs w:val="21"/>
        </w:rPr>
      </w:pPr>
    </w:p>
    <w:p w:rsidR="00695E84" w:rsidRDefault="00695E84" w:rsidP="00F47DBA">
      <w:pPr>
        <w:pStyle w:val="3"/>
        <w:spacing w:line="320" w:lineRule="exact"/>
      </w:pPr>
      <w:r>
        <w:rPr>
          <w:rFonts w:hint="eastAsia"/>
        </w:rPr>
        <w:t>医療施設</w:t>
      </w:r>
    </w:p>
    <w:p w:rsidR="00695E84" w:rsidRDefault="00695E84" w:rsidP="00695E84">
      <w:pPr>
        <w:overflowPunct w:val="0"/>
        <w:adjustRightInd w:val="0"/>
        <w:ind w:firstLineChars="300" w:firstLine="638"/>
        <w:textAlignment w:val="baseline"/>
        <w:rPr>
          <w:rFonts w:hAnsi="HG丸ｺﾞｼｯｸM-PRO" w:cs="HG丸ｺﾞｼｯｸM-PRO"/>
          <w:kern w:val="0"/>
          <w:szCs w:val="21"/>
        </w:rPr>
      </w:pPr>
    </w:p>
    <w:p w:rsidR="00695E84" w:rsidRDefault="00B62E40" w:rsidP="00695E84">
      <w:pPr>
        <w:overflowPunct w:val="0"/>
        <w:adjustRightInd w:val="0"/>
        <w:ind w:leftChars="100" w:left="213" w:firstLineChars="100" w:firstLine="213"/>
        <w:textAlignment w:val="baseline"/>
        <w:rPr>
          <w:rFonts w:hAnsi="HG丸ｺﾞｼｯｸM-PRO" w:cs="HG丸ｺﾞｼｯｸM-PRO"/>
          <w:kern w:val="0"/>
          <w:szCs w:val="21"/>
        </w:rPr>
      </w:pPr>
      <w:r w:rsidRPr="00B62E40">
        <w:rPr>
          <w:rFonts w:hAnsi="HG丸ｺﾞｼｯｸM-PRO" w:cs="HG丸ｺﾞｼｯｸM-PRO" w:hint="eastAsia"/>
          <w:kern w:val="0"/>
          <w:szCs w:val="21"/>
        </w:rPr>
        <w:t>老朽化に伴う</w:t>
      </w:r>
      <w:r>
        <w:rPr>
          <w:rFonts w:hAnsi="HG丸ｺﾞｼｯｸM-PRO" w:cs="HG丸ｺﾞｼｯｸM-PRO" w:hint="eastAsia"/>
          <w:kern w:val="0"/>
          <w:szCs w:val="21"/>
        </w:rPr>
        <w:t>医療</w:t>
      </w:r>
      <w:r w:rsidRPr="00B62E40">
        <w:rPr>
          <w:rFonts w:hAnsi="HG丸ｺﾞｼｯｸM-PRO" w:cs="HG丸ｺﾞｼｯｸM-PRO" w:hint="eastAsia"/>
          <w:kern w:val="0"/>
          <w:szCs w:val="21"/>
        </w:rPr>
        <w:t>施設（診療所等）の設備更新や医療機械の計画的な更新を図りながら、地域医療の推進に努めます。</w:t>
      </w:r>
    </w:p>
    <w:p w:rsidR="00695E84" w:rsidRDefault="00695E84" w:rsidP="00695E84">
      <w:pPr>
        <w:overflowPunct w:val="0"/>
        <w:adjustRightInd w:val="0"/>
        <w:ind w:leftChars="100" w:left="213" w:firstLineChars="100" w:firstLine="213"/>
        <w:textAlignment w:val="baseline"/>
        <w:rPr>
          <w:rFonts w:hAnsi="HG丸ｺﾞｼｯｸM-PRO" w:cs="HG丸ｺﾞｼｯｸM-PRO"/>
          <w:kern w:val="0"/>
          <w:szCs w:val="21"/>
        </w:rPr>
      </w:pPr>
    </w:p>
    <w:tbl>
      <w:tblPr>
        <w:tblStyle w:val="ae"/>
        <w:tblW w:w="0" w:type="auto"/>
        <w:tblInd w:w="108" w:type="dxa"/>
        <w:tblBorders>
          <w:top w:val="dotted" w:sz="12" w:space="0" w:color="A6A6A6" w:themeColor="background1" w:themeShade="A6"/>
          <w:left w:val="dotted" w:sz="12" w:space="0" w:color="A6A6A6" w:themeColor="background1" w:themeShade="A6"/>
          <w:bottom w:val="dotted" w:sz="12" w:space="0" w:color="A6A6A6" w:themeColor="background1" w:themeShade="A6"/>
          <w:right w:val="dotted" w:sz="12" w:space="0" w:color="A6A6A6" w:themeColor="background1" w:themeShade="A6"/>
          <w:insideH w:val="dotted" w:sz="12" w:space="0" w:color="A6A6A6" w:themeColor="background1" w:themeShade="A6"/>
          <w:insideV w:val="dotted" w:sz="12" w:space="0" w:color="A6A6A6" w:themeColor="background1" w:themeShade="A6"/>
        </w:tblBorders>
        <w:tblLook w:val="04A0"/>
      </w:tblPr>
      <w:tblGrid>
        <w:gridCol w:w="9072"/>
      </w:tblGrid>
      <w:tr w:rsidR="004870B1" w:rsidRPr="004870B1" w:rsidTr="00B41CF9">
        <w:tc>
          <w:tcPr>
            <w:tcW w:w="9072" w:type="dxa"/>
          </w:tcPr>
          <w:p w:rsidR="004870B1" w:rsidRPr="004870B1" w:rsidRDefault="004870B1" w:rsidP="00E84E8E">
            <w:pPr>
              <w:overflowPunct w:val="0"/>
              <w:adjustRightInd w:val="0"/>
              <w:snapToGrid w:val="0"/>
              <w:spacing w:line="320" w:lineRule="exact"/>
              <w:textAlignment w:val="baseline"/>
              <w:rPr>
                <w:rFonts w:ascii="メイリオ" w:eastAsia="メイリオ" w:hAnsi="メイリオ" w:cs="HG丸ｺﾞｼｯｸM-PRO"/>
                <w:kern w:val="0"/>
                <w:sz w:val="18"/>
                <w:szCs w:val="18"/>
              </w:rPr>
            </w:pPr>
            <w:r w:rsidRPr="004870B1">
              <w:rPr>
                <w:rFonts w:ascii="メイリオ" w:eastAsia="メイリオ" w:hAnsi="メイリオ" w:cs="HG丸ｺﾞｼｯｸM-PRO" w:hint="eastAsia"/>
                <w:kern w:val="0"/>
                <w:sz w:val="18"/>
                <w:szCs w:val="18"/>
              </w:rPr>
              <w:t>【該当施設】</w:t>
            </w:r>
          </w:p>
          <w:p w:rsidR="004870B1" w:rsidRPr="004870B1" w:rsidRDefault="004870B1" w:rsidP="00D911D9">
            <w:pPr>
              <w:overflowPunct w:val="0"/>
              <w:adjustRightInd w:val="0"/>
              <w:snapToGrid w:val="0"/>
              <w:spacing w:line="320" w:lineRule="exact"/>
              <w:textAlignment w:val="baseline"/>
              <w:rPr>
                <w:rFonts w:ascii="メイリオ" w:eastAsia="メイリオ" w:hAnsi="メイリオ" w:cs="HG丸ｺﾞｼｯｸM-PRO"/>
                <w:kern w:val="0"/>
                <w:sz w:val="18"/>
                <w:szCs w:val="18"/>
              </w:rPr>
            </w:pPr>
            <w:r w:rsidRPr="004870B1">
              <w:rPr>
                <w:rFonts w:ascii="メイリオ" w:eastAsia="メイリオ" w:hAnsi="メイリオ" w:cs="HG丸ｺﾞｼｯｸM-PRO" w:hint="eastAsia"/>
                <w:kern w:val="0"/>
                <w:sz w:val="18"/>
                <w:szCs w:val="18"/>
              </w:rPr>
              <w:t xml:space="preserve">　</w:t>
            </w:r>
            <w:r w:rsidR="00D911D9" w:rsidRPr="00D911D9">
              <w:rPr>
                <w:rFonts w:ascii="メイリオ" w:eastAsia="メイリオ" w:hAnsi="メイリオ" w:cs="HG丸ｺﾞｼｯｸM-PRO" w:hint="eastAsia"/>
                <w:kern w:val="0"/>
                <w:sz w:val="18"/>
                <w:szCs w:val="18"/>
              </w:rPr>
              <w:t>沓形歯科診療所</w:t>
            </w:r>
            <w:r w:rsidR="00D911D9">
              <w:rPr>
                <w:rFonts w:ascii="メイリオ" w:eastAsia="メイリオ" w:hAnsi="メイリオ" w:cs="HG丸ｺﾞｼｯｸM-PRO" w:hint="eastAsia"/>
                <w:kern w:val="0"/>
                <w:sz w:val="18"/>
                <w:szCs w:val="18"/>
              </w:rPr>
              <w:t>、</w:t>
            </w:r>
            <w:r w:rsidR="00D911D9" w:rsidRPr="00D911D9">
              <w:rPr>
                <w:rFonts w:ascii="メイリオ" w:eastAsia="メイリオ" w:hAnsi="メイリオ" w:cs="HG丸ｺﾞｼｯｸM-PRO" w:hint="eastAsia"/>
                <w:kern w:val="0"/>
                <w:sz w:val="18"/>
                <w:szCs w:val="18"/>
              </w:rPr>
              <w:t>仙法志歯科診療所</w:t>
            </w:r>
          </w:p>
        </w:tc>
      </w:tr>
    </w:tbl>
    <w:p w:rsidR="00695E84" w:rsidRPr="002C78B8" w:rsidRDefault="00695E84" w:rsidP="00695E84">
      <w:pPr>
        <w:overflowPunct w:val="0"/>
        <w:adjustRightInd w:val="0"/>
        <w:ind w:leftChars="100" w:left="213" w:firstLineChars="100" w:firstLine="213"/>
        <w:textAlignment w:val="baseline"/>
        <w:rPr>
          <w:rFonts w:hAnsi="HG丸ｺﾞｼｯｸM-PRO" w:cs="HG丸ｺﾞｼｯｸM-PRO"/>
          <w:kern w:val="0"/>
          <w:szCs w:val="21"/>
        </w:rPr>
      </w:pPr>
    </w:p>
    <w:p w:rsidR="00695E84" w:rsidRDefault="00695E84" w:rsidP="00695E84">
      <w:pPr>
        <w:overflowPunct w:val="0"/>
        <w:adjustRightInd w:val="0"/>
        <w:ind w:firstLineChars="300" w:firstLine="638"/>
        <w:textAlignment w:val="baseline"/>
        <w:rPr>
          <w:rFonts w:hAnsi="HG丸ｺﾞｼｯｸM-PRO" w:cs="HG丸ｺﾞｼｯｸM-PRO"/>
          <w:kern w:val="0"/>
          <w:szCs w:val="21"/>
        </w:rPr>
      </w:pPr>
    </w:p>
    <w:p w:rsidR="00695E84" w:rsidRDefault="00695E84" w:rsidP="00F47DBA">
      <w:pPr>
        <w:pStyle w:val="3"/>
        <w:spacing w:line="320" w:lineRule="exact"/>
      </w:pPr>
      <w:r w:rsidRPr="00E52355">
        <w:rPr>
          <w:rFonts w:hAnsi="HG丸ｺﾞｼｯｸM-PRO" w:cs="HG丸ｺﾞｼｯｸM-PRO" w:hint="eastAsia"/>
          <w:kern w:val="0"/>
          <w:szCs w:val="21"/>
        </w:rPr>
        <w:t>行政系施設</w:t>
      </w:r>
    </w:p>
    <w:p w:rsidR="00695E84" w:rsidRPr="002C78B8" w:rsidRDefault="00695E84" w:rsidP="00695E84">
      <w:pPr>
        <w:snapToGrid w:val="0"/>
      </w:pPr>
    </w:p>
    <w:p w:rsidR="00B62E40" w:rsidRDefault="00B62E40" w:rsidP="00B62E40">
      <w:pPr>
        <w:pStyle w:val="af"/>
        <w:ind w:left="213" w:firstLine="213"/>
      </w:pPr>
      <w:r>
        <w:rPr>
          <w:rFonts w:hint="eastAsia"/>
        </w:rPr>
        <w:t>役場や消防庁舎等については、適切な修繕・改修による維持管理を行い、施設の長寿命化による中長期的な活用を図ります。</w:t>
      </w:r>
    </w:p>
    <w:p w:rsidR="00020DC0" w:rsidRDefault="00B62E40" w:rsidP="00B62E40">
      <w:pPr>
        <w:pStyle w:val="af"/>
        <w:ind w:left="213" w:firstLine="213"/>
      </w:pPr>
      <w:r>
        <w:rPr>
          <w:rFonts w:hint="eastAsia"/>
        </w:rPr>
        <w:t>そのほかの施設については、適切な維持管理を図るとともに、必要な修繕を行い、適切な維持管理に努めます。</w:t>
      </w:r>
    </w:p>
    <w:p w:rsidR="00695E84" w:rsidRPr="00AC51B8" w:rsidRDefault="00695E84" w:rsidP="00695E84">
      <w:pPr>
        <w:overflowPunct w:val="0"/>
        <w:adjustRightInd w:val="0"/>
        <w:ind w:leftChars="100" w:left="213" w:firstLineChars="100" w:firstLine="213"/>
        <w:textAlignment w:val="baseline"/>
        <w:rPr>
          <w:rFonts w:hAnsi="HG丸ｺﾞｼｯｸM-PRO" w:cs="HG丸ｺﾞｼｯｸM-PRO"/>
          <w:kern w:val="0"/>
          <w:szCs w:val="21"/>
        </w:rPr>
      </w:pPr>
    </w:p>
    <w:tbl>
      <w:tblPr>
        <w:tblStyle w:val="ae"/>
        <w:tblW w:w="0" w:type="auto"/>
        <w:tblInd w:w="108" w:type="dxa"/>
        <w:tblBorders>
          <w:top w:val="dotted" w:sz="12" w:space="0" w:color="A6A6A6" w:themeColor="background1" w:themeShade="A6"/>
          <w:left w:val="dotted" w:sz="12" w:space="0" w:color="A6A6A6" w:themeColor="background1" w:themeShade="A6"/>
          <w:bottom w:val="dotted" w:sz="12" w:space="0" w:color="A6A6A6" w:themeColor="background1" w:themeShade="A6"/>
          <w:right w:val="dotted" w:sz="12" w:space="0" w:color="A6A6A6" w:themeColor="background1" w:themeShade="A6"/>
          <w:insideH w:val="dotted" w:sz="12" w:space="0" w:color="A6A6A6" w:themeColor="background1" w:themeShade="A6"/>
          <w:insideV w:val="dotted" w:sz="12" w:space="0" w:color="A6A6A6" w:themeColor="background1" w:themeShade="A6"/>
        </w:tblBorders>
        <w:tblLook w:val="04A0"/>
      </w:tblPr>
      <w:tblGrid>
        <w:gridCol w:w="9072"/>
      </w:tblGrid>
      <w:tr w:rsidR="004870B1" w:rsidRPr="004870B1" w:rsidTr="00B41CF9">
        <w:tc>
          <w:tcPr>
            <w:tcW w:w="9072" w:type="dxa"/>
          </w:tcPr>
          <w:p w:rsidR="004870B1" w:rsidRPr="004870B1" w:rsidRDefault="004870B1" w:rsidP="00E84E8E">
            <w:pPr>
              <w:overflowPunct w:val="0"/>
              <w:adjustRightInd w:val="0"/>
              <w:snapToGrid w:val="0"/>
              <w:spacing w:line="320" w:lineRule="exact"/>
              <w:textAlignment w:val="baseline"/>
              <w:rPr>
                <w:rFonts w:ascii="メイリオ" w:eastAsia="メイリオ" w:hAnsi="メイリオ" w:cs="HG丸ｺﾞｼｯｸM-PRO"/>
                <w:kern w:val="0"/>
                <w:sz w:val="18"/>
                <w:szCs w:val="18"/>
              </w:rPr>
            </w:pPr>
            <w:r w:rsidRPr="004870B1">
              <w:rPr>
                <w:rFonts w:ascii="メイリオ" w:eastAsia="メイリオ" w:hAnsi="メイリオ" w:cs="HG丸ｺﾞｼｯｸM-PRO" w:hint="eastAsia"/>
                <w:kern w:val="0"/>
                <w:sz w:val="18"/>
                <w:szCs w:val="18"/>
              </w:rPr>
              <w:t>【該当施設】</w:t>
            </w:r>
          </w:p>
          <w:p w:rsidR="004870B1" w:rsidRPr="004870B1" w:rsidRDefault="00D911D9" w:rsidP="00D911D9">
            <w:pPr>
              <w:overflowPunct w:val="0"/>
              <w:adjustRightInd w:val="0"/>
              <w:snapToGrid w:val="0"/>
              <w:spacing w:line="320" w:lineRule="exact"/>
              <w:ind w:leftChars="100" w:left="213"/>
              <w:textAlignment w:val="baseline"/>
              <w:rPr>
                <w:rFonts w:ascii="メイリオ" w:eastAsia="メイリオ" w:hAnsi="メイリオ" w:cs="HG丸ｺﾞｼｯｸM-PRO"/>
                <w:kern w:val="0"/>
                <w:sz w:val="18"/>
                <w:szCs w:val="18"/>
              </w:rPr>
            </w:pPr>
            <w:r w:rsidRPr="00D911D9">
              <w:rPr>
                <w:rFonts w:ascii="メイリオ" w:eastAsia="メイリオ" w:hAnsi="メイリオ" w:cs="HG丸ｺﾞｼｯｸM-PRO" w:hint="eastAsia"/>
                <w:kern w:val="0"/>
                <w:sz w:val="18"/>
                <w:szCs w:val="18"/>
              </w:rPr>
              <w:t>利尻町役場庁舎</w:t>
            </w:r>
            <w:r>
              <w:rPr>
                <w:rFonts w:ascii="メイリオ" w:eastAsia="メイリオ" w:hAnsi="メイリオ" w:cs="HG丸ｺﾞｼｯｸM-PRO" w:hint="eastAsia"/>
                <w:kern w:val="0"/>
                <w:sz w:val="18"/>
                <w:szCs w:val="18"/>
              </w:rPr>
              <w:t>、</w:t>
            </w:r>
            <w:r w:rsidRPr="00D911D9">
              <w:rPr>
                <w:rFonts w:ascii="メイリオ" w:eastAsia="メイリオ" w:hAnsi="メイリオ" w:cs="HG丸ｺﾞｼｯｸM-PRO" w:hint="eastAsia"/>
                <w:kern w:val="0"/>
                <w:sz w:val="18"/>
                <w:szCs w:val="18"/>
              </w:rPr>
              <w:t>仙法志支所車庫</w:t>
            </w:r>
            <w:r>
              <w:rPr>
                <w:rFonts w:ascii="メイリオ" w:eastAsia="メイリオ" w:hAnsi="メイリオ" w:cs="HG丸ｺﾞｼｯｸM-PRO" w:hint="eastAsia"/>
                <w:kern w:val="0"/>
                <w:sz w:val="18"/>
                <w:szCs w:val="18"/>
              </w:rPr>
              <w:t>、</w:t>
            </w:r>
            <w:r w:rsidRPr="00D911D9">
              <w:rPr>
                <w:rFonts w:ascii="メイリオ" w:eastAsia="メイリオ" w:hAnsi="メイリオ" w:cs="HG丸ｺﾞｼｯｸM-PRO" w:hint="eastAsia"/>
                <w:kern w:val="0"/>
                <w:sz w:val="18"/>
                <w:szCs w:val="18"/>
              </w:rPr>
              <w:t>砕石事業所車庫</w:t>
            </w:r>
            <w:r>
              <w:rPr>
                <w:rFonts w:ascii="メイリオ" w:eastAsia="メイリオ" w:hAnsi="メイリオ" w:cs="HG丸ｺﾞｼｯｸM-PRO" w:hint="eastAsia"/>
                <w:kern w:val="0"/>
                <w:sz w:val="18"/>
                <w:szCs w:val="18"/>
              </w:rPr>
              <w:t>、</w:t>
            </w:r>
            <w:r w:rsidRPr="00D911D9">
              <w:rPr>
                <w:rFonts w:ascii="メイリオ" w:eastAsia="メイリオ" w:hAnsi="メイリオ" w:cs="HG丸ｺﾞｼｯｸM-PRO" w:hint="eastAsia"/>
                <w:kern w:val="0"/>
                <w:sz w:val="18"/>
                <w:szCs w:val="18"/>
              </w:rPr>
              <w:t>水道車庫兼物品庫</w:t>
            </w:r>
            <w:r>
              <w:rPr>
                <w:rFonts w:ascii="メイリオ" w:eastAsia="メイリオ" w:hAnsi="メイリオ" w:cs="HG丸ｺﾞｼｯｸM-PRO" w:hint="eastAsia"/>
                <w:kern w:val="0"/>
                <w:sz w:val="18"/>
                <w:szCs w:val="18"/>
              </w:rPr>
              <w:t>、</w:t>
            </w:r>
            <w:r w:rsidRPr="00D911D9">
              <w:rPr>
                <w:rFonts w:ascii="メイリオ" w:eastAsia="メイリオ" w:hAnsi="メイリオ" w:cs="HG丸ｺﾞｼｯｸM-PRO" w:hint="eastAsia"/>
                <w:kern w:val="0"/>
                <w:sz w:val="18"/>
                <w:szCs w:val="18"/>
              </w:rPr>
              <w:t>利尻町砕石事業所事務所</w:t>
            </w:r>
            <w:r>
              <w:rPr>
                <w:rFonts w:ascii="メイリオ" w:eastAsia="メイリオ" w:hAnsi="メイリオ" w:cs="HG丸ｺﾞｼｯｸM-PRO" w:hint="eastAsia"/>
                <w:kern w:val="0"/>
                <w:sz w:val="18"/>
                <w:szCs w:val="18"/>
              </w:rPr>
              <w:t>、</w:t>
            </w:r>
            <w:r w:rsidRPr="00D911D9">
              <w:rPr>
                <w:rFonts w:ascii="メイリオ" w:eastAsia="メイリオ" w:hAnsi="メイリオ" w:cs="HG丸ｺﾞｼｯｸM-PRO" w:hint="eastAsia"/>
                <w:kern w:val="0"/>
                <w:sz w:val="18"/>
                <w:szCs w:val="18"/>
              </w:rPr>
              <w:t>仙法志除雪センター</w:t>
            </w:r>
            <w:r w:rsidRPr="00D911D9">
              <w:rPr>
                <w:rFonts w:ascii="メイリオ" w:eastAsia="メイリオ" w:hAnsi="メイリオ" w:cs="HG丸ｺﾞｼｯｸM-PRO"/>
                <w:kern w:val="0"/>
                <w:sz w:val="18"/>
                <w:szCs w:val="18"/>
              </w:rPr>
              <w:t>1</w:t>
            </w:r>
            <w:r>
              <w:rPr>
                <w:rFonts w:ascii="メイリオ" w:eastAsia="メイリオ" w:hAnsi="メイリオ" w:cs="HG丸ｺﾞｼｯｸM-PRO" w:hint="eastAsia"/>
                <w:kern w:val="0"/>
                <w:sz w:val="18"/>
                <w:szCs w:val="18"/>
              </w:rPr>
              <w:t>、</w:t>
            </w:r>
            <w:r w:rsidRPr="00D911D9">
              <w:rPr>
                <w:rFonts w:ascii="メイリオ" w:eastAsia="メイリオ" w:hAnsi="メイリオ" w:cs="HG丸ｺﾞｼｯｸM-PRO" w:hint="eastAsia"/>
                <w:kern w:val="0"/>
                <w:sz w:val="18"/>
                <w:szCs w:val="18"/>
              </w:rPr>
              <w:t>利尻町除雪センター</w:t>
            </w:r>
            <w:r w:rsidRPr="00D911D9">
              <w:rPr>
                <w:rFonts w:ascii="メイリオ" w:eastAsia="メイリオ" w:hAnsi="メイリオ" w:cs="HG丸ｺﾞｼｯｸM-PRO"/>
                <w:kern w:val="0"/>
                <w:sz w:val="18"/>
                <w:szCs w:val="18"/>
              </w:rPr>
              <w:t>2</w:t>
            </w:r>
          </w:p>
        </w:tc>
      </w:tr>
    </w:tbl>
    <w:p w:rsidR="00695E84" w:rsidRPr="002C78B8" w:rsidRDefault="00695E84" w:rsidP="00695E84">
      <w:pPr>
        <w:overflowPunct w:val="0"/>
        <w:adjustRightInd w:val="0"/>
        <w:ind w:leftChars="100" w:left="213" w:firstLineChars="100" w:firstLine="213"/>
        <w:textAlignment w:val="baseline"/>
        <w:rPr>
          <w:rFonts w:hAnsi="HG丸ｺﾞｼｯｸM-PRO" w:cs="HG丸ｺﾞｼｯｸM-PRO"/>
          <w:kern w:val="0"/>
          <w:szCs w:val="21"/>
        </w:rPr>
      </w:pPr>
    </w:p>
    <w:p w:rsidR="00695E84" w:rsidRPr="009F744E" w:rsidRDefault="00695E84" w:rsidP="00695E84">
      <w:pPr>
        <w:overflowPunct w:val="0"/>
        <w:adjustRightInd w:val="0"/>
        <w:textAlignment w:val="baseline"/>
        <w:rPr>
          <w:rFonts w:hAnsi="Century" w:cs="Times New Roman"/>
          <w:spacing w:val="2"/>
          <w:kern w:val="0"/>
          <w:szCs w:val="21"/>
        </w:rPr>
      </w:pPr>
    </w:p>
    <w:p w:rsidR="00695E84" w:rsidRDefault="00695E84" w:rsidP="00F47DBA">
      <w:pPr>
        <w:pStyle w:val="3"/>
        <w:spacing w:line="320" w:lineRule="exact"/>
      </w:pPr>
      <w:r w:rsidRPr="00E52355">
        <w:rPr>
          <w:rFonts w:hAnsi="HG丸ｺﾞｼｯｸM-PRO" w:cs="HG丸ｺﾞｼｯｸM-PRO" w:hint="eastAsia"/>
          <w:kern w:val="0"/>
          <w:szCs w:val="21"/>
        </w:rPr>
        <w:t>公営住宅</w:t>
      </w:r>
    </w:p>
    <w:p w:rsidR="00695E84" w:rsidRDefault="00695E84" w:rsidP="00695E84">
      <w:pPr>
        <w:snapToGrid w:val="0"/>
      </w:pPr>
    </w:p>
    <w:p w:rsidR="00695E84" w:rsidRDefault="00B62E40" w:rsidP="00695E84">
      <w:pPr>
        <w:pStyle w:val="af"/>
        <w:ind w:left="213" w:firstLine="213"/>
        <w:rPr>
          <w:rFonts w:hAnsi="HG丸ｺﾞｼｯｸM-PRO" w:cs="HG丸ｺﾞｼｯｸM-PRO"/>
          <w:szCs w:val="21"/>
        </w:rPr>
      </w:pPr>
      <w:r w:rsidRPr="00B62E40">
        <w:rPr>
          <w:rFonts w:hAnsi="HG丸ｺﾞｼｯｸM-PRO" w:cs="HG丸ｺﾞｼｯｸM-PRO" w:hint="eastAsia"/>
          <w:szCs w:val="21"/>
        </w:rPr>
        <w:t>公営住宅については「</w:t>
      </w:r>
      <w:r>
        <w:rPr>
          <w:rFonts w:hAnsi="HG丸ｺﾞｼｯｸM-PRO" w:cs="HG丸ｺﾞｼｯｸM-PRO" w:hint="eastAsia"/>
          <w:szCs w:val="21"/>
        </w:rPr>
        <w:t>利尻</w:t>
      </w:r>
      <w:r w:rsidRPr="00B62E40">
        <w:rPr>
          <w:rFonts w:hAnsi="HG丸ｺﾞｼｯｸM-PRO" w:cs="HG丸ｺﾞｼｯｸM-PRO" w:hint="eastAsia"/>
          <w:szCs w:val="21"/>
        </w:rPr>
        <w:t>町公営住宅等長寿命化計画」</w:t>
      </w:r>
      <w:r w:rsidR="00CD2F69">
        <w:rPr>
          <w:rFonts w:hAnsi="HG丸ｺﾞｼｯｸM-PRO" w:cs="HG丸ｺﾞｼｯｸM-PRO" w:hint="eastAsia"/>
          <w:szCs w:val="21"/>
        </w:rPr>
        <w:t>の目標管理戸数162戸（平成32年度）</w:t>
      </w:r>
      <w:r w:rsidRPr="00B62E40">
        <w:rPr>
          <w:rFonts w:hAnsi="HG丸ｺﾞｼｯｸM-PRO" w:cs="HG丸ｺﾞｼｯｸM-PRO" w:hint="eastAsia"/>
          <w:szCs w:val="21"/>
        </w:rPr>
        <w:t>を基本として、将来動向に沿った建替え、長寿命化、用途廃止等の適切な維持管理に努めます。</w:t>
      </w:r>
    </w:p>
    <w:p w:rsidR="00695E84" w:rsidRDefault="00695E84" w:rsidP="00695E84">
      <w:pPr>
        <w:overflowPunct w:val="0"/>
        <w:adjustRightInd w:val="0"/>
        <w:ind w:leftChars="100" w:left="213" w:firstLineChars="100" w:firstLine="213"/>
        <w:textAlignment w:val="baseline"/>
        <w:rPr>
          <w:rFonts w:hAnsi="HG丸ｺﾞｼｯｸM-PRO" w:cs="HG丸ｺﾞｼｯｸM-PRO"/>
          <w:kern w:val="0"/>
          <w:szCs w:val="21"/>
        </w:rPr>
      </w:pPr>
    </w:p>
    <w:tbl>
      <w:tblPr>
        <w:tblStyle w:val="ae"/>
        <w:tblW w:w="0" w:type="auto"/>
        <w:tblInd w:w="108" w:type="dxa"/>
        <w:tblBorders>
          <w:top w:val="dotted" w:sz="12" w:space="0" w:color="A6A6A6" w:themeColor="background1" w:themeShade="A6"/>
          <w:left w:val="dotted" w:sz="12" w:space="0" w:color="A6A6A6" w:themeColor="background1" w:themeShade="A6"/>
          <w:bottom w:val="dotted" w:sz="12" w:space="0" w:color="A6A6A6" w:themeColor="background1" w:themeShade="A6"/>
          <w:right w:val="dotted" w:sz="12" w:space="0" w:color="A6A6A6" w:themeColor="background1" w:themeShade="A6"/>
          <w:insideH w:val="dotted" w:sz="12" w:space="0" w:color="A6A6A6" w:themeColor="background1" w:themeShade="A6"/>
          <w:insideV w:val="dotted" w:sz="12" w:space="0" w:color="A6A6A6" w:themeColor="background1" w:themeShade="A6"/>
        </w:tblBorders>
        <w:tblLook w:val="04A0"/>
      </w:tblPr>
      <w:tblGrid>
        <w:gridCol w:w="9072"/>
      </w:tblGrid>
      <w:tr w:rsidR="004870B1" w:rsidRPr="004870B1" w:rsidTr="00B41CF9">
        <w:tc>
          <w:tcPr>
            <w:tcW w:w="9072" w:type="dxa"/>
          </w:tcPr>
          <w:p w:rsidR="004870B1" w:rsidRPr="004870B1" w:rsidRDefault="004870B1" w:rsidP="00E84E8E">
            <w:pPr>
              <w:overflowPunct w:val="0"/>
              <w:adjustRightInd w:val="0"/>
              <w:snapToGrid w:val="0"/>
              <w:spacing w:line="320" w:lineRule="exact"/>
              <w:textAlignment w:val="baseline"/>
              <w:rPr>
                <w:rFonts w:ascii="メイリオ" w:eastAsia="メイリオ" w:hAnsi="メイリオ" w:cs="HG丸ｺﾞｼｯｸM-PRO"/>
                <w:kern w:val="0"/>
                <w:sz w:val="18"/>
                <w:szCs w:val="18"/>
              </w:rPr>
            </w:pPr>
            <w:r w:rsidRPr="004870B1">
              <w:rPr>
                <w:rFonts w:ascii="メイリオ" w:eastAsia="メイリオ" w:hAnsi="メイリオ" w:cs="HG丸ｺﾞｼｯｸM-PRO" w:hint="eastAsia"/>
                <w:kern w:val="0"/>
                <w:sz w:val="18"/>
                <w:szCs w:val="18"/>
              </w:rPr>
              <w:t>【該当施設】</w:t>
            </w:r>
          </w:p>
          <w:p w:rsidR="004870B1" w:rsidRPr="004870B1" w:rsidRDefault="00D911D9" w:rsidP="00D911D9">
            <w:pPr>
              <w:overflowPunct w:val="0"/>
              <w:adjustRightInd w:val="0"/>
              <w:snapToGrid w:val="0"/>
              <w:spacing w:line="320" w:lineRule="exact"/>
              <w:ind w:leftChars="100" w:left="213"/>
              <w:textAlignment w:val="baseline"/>
              <w:rPr>
                <w:rFonts w:ascii="メイリオ" w:eastAsia="メイリオ" w:hAnsi="メイリオ" w:cs="HG丸ｺﾞｼｯｸM-PRO"/>
                <w:kern w:val="0"/>
                <w:sz w:val="18"/>
                <w:szCs w:val="18"/>
              </w:rPr>
            </w:pPr>
            <w:r w:rsidRPr="00D911D9">
              <w:rPr>
                <w:rFonts w:ascii="メイリオ" w:eastAsia="メイリオ" w:hAnsi="メイリオ" w:cs="HG丸ｺﾞｼｯｸM-PRO" w:hint="eastAsia"/>
                <w:kern w:val="0"/>
                <w:sz w:val="18"/>
                <w:szCs w:val="18"/>
              </w:rPr>
              <w:t>はまなす団地</w:t>
            </w:r>
            <w:r>
              <w:rPr>
                <w:rFonts w:ascii="メイリオ" w:eastAsia="メイリオ" w:hAnsi="メイリオ" w:cs="HG丸ｺﾞｼｯｸM-PRO" w:hint="eastAsia"/>
                <w:kern w:val="0"/>
                <w:sz w:val="18"/>
                <w:szCs w:val="18"/>
              </w:rPr>
              <w:t>、</w:t>
            </w:r>
            <w:r w:rsidRPr="00D911D9">
              <w:rPr>
                <w:rFonts w:ascii="メイリオ" w:eastAsia="メイリオ" w:hAnsi="メイリオ" w:cs="HG丸ｺﾞｼｯｸM-PRO" w:hint="eastAsia"/>
                <w:kern w:val="0"/>
                <w:sz w:val="18"/>
                <w:szCs w:val="18"/>
              </w:rPr>
              <w:t>新湊団地</w:t>
            </w:r>
            <w:r>
              <w:rPr>
                <w:rFonts w:ascii="メイリオ" w:eastAsia="メイリオ" w:hAnsi="メイリオ" w:cs="HG丸ｺﾞｼｯｸM-PRO" w:hint="eastAsia"/>
                <w:kern w:val="0"/>
                <w:sz w:val="18"/>
                <w:szCs w:val="18"/>
              </w:rPr>
              <w:t>、</w:t>
            </w:r>
            <w:r w:rsidRPr="00D911D9">
              <w:rPr>
                <w:rFonts w:ascii="メイリオ" w:eastAsia="メイリオ" w:hAnsi="メイリオ" w:cs="HG丸ｺﾞｼｯｸM-PRO" w:hint="eastAsia"/>
                <w:kern w:val="0"/>
                <w:sz w:val="18"/>
                <w:szCs w:val="18"/>
              </w:rPr>
              <w:t>神居団地</w:t>
            </w:r>
            <w:r>
              <w:rPr>
                <w:rFonts w:ascii="メイリオ" w:eastAsia="メイリオ" w:hAnsi="メイリオ" w:cs="HG丸ｺﾞｼｯｸM-PRO" w:hint="eastAsia"/>
                <w:kern w:val="0"/>
                <w:sz w:val="18"/>
                <w:szCs w:val="18"/>
              </w:rPr>
              <w:t>、</w:t>
            </w:r>
            <w:r w:rsidRPr="00D911D9">
              <w:rPr>
                <w:rFonts w:ascii="メイリオ" w:eastAsia="メイリオ" w:hAnsi="メイリオ" w:cs="HG丸ｺﾞｼｯｸM-PRO" w:hint="eastAsia"/>
                <w:kern w:val="0"/>
                <w:sz w:val="18"/>
                <w:szCs w:val="18"/>
              </w:rPr>
              <w:t>仙法志団地</w:t>
            </w:r>
            <w:r>
              <w:rPr>
                <w:rFonts w:ascii="メイリオ" w:eastAsia="メイリオ" w:hAnsi="メイリオ" w:cs="HG丸ｺﾞｼｯｸM-PRO" w:hint="eastAsia"/>
                <w:kern w:val="0"/>
                <w:sz w:val="18"/>
                <w:szCs w:val="18"/>
              </w:rPr>
              <w:t>、</w:t>
            </w:r>
            <w:r w:rsidRPr="00D911D9">
              <w:rPr>
                <w:rFonts w:ascii="メイリオ" w:eastAsia="メイリオ" w:hAnsi="メイリオ" w:cs="HG丸ｺﾞｼｯｸM-PRO" w:hint="eastAsia"/>
                <w:kern w:val="0"/>
                <w:sz w:val="18"/>
                <w:szCs w:val="18"/>
              </w:rPr>
              <w:t>泉ケ丘団地</w:t>
            </w:r>
            <w:r>
              <w:rPr>
                <w:rFonts w:ascii="メイリオ" w:eastAsia="メイリオ" w:hAnsi="メイリオ" w:cs="HG丸ｺﾞｼｯｸM-PRO" w:hint="eastAsia"/>
                <w:kern w:val="0"/>
                <w:sz w:val="18"/>
                <w:szCs w:val="18"/>
              </w:rPr>
              <w:t>、</w:t>
            </w:r>
            <w:r w:rsidRPr="00D911D9">
              <w:rPr>
                <w:rFonts w:ascii="メイリオ" w:eastAsia="メイリオ" w:hAnsi="メイリオ" w:cs="HG丸ｺﾞｼｯｸM-PRO" w:hint="eastAsia"/>
                <w:kern w:val="0"/>
                <w:sz w:val="18"/>
                <w:szCs w:val="18"/>
              </w:rPr>
              <w:t>泉団地</w:t>
            </w:r>
            <w:r>
              <w:rPr>
                <w:rFonts w:ascii="メイリオ" w:eastAsia="メイリオ" w:hAnsi="メイリオ" w:cs="HG丸ｺﾞｼｯｸM-PRO" w:hint="eastAsia"/>
                <w:kern w:val="0"/>
                <w:sz w:val="18"/>
                <w:szCs w:val="18"/>
              </w:rPr>
              <w:t>、</w:t>
            </w:r>
            <w:r w:rsidRPr="00D911D9">
              <w:rPr>
                <w:rFonts w:ascii="メイリオ" w:eastAsia="メイリオ" w:hAnsi="メイリオ" w:cs="HG丸ｺﾞｼｯｸM-PRO" w:hint="eastAsia"/>
                <w:kern w:val="0"/>
                <w:sz w:val="18"/>
                <w:szCs w:val="18"/>
              </w:rPr>
              <w:t>日出町単身者住宅</w:t>
            </w:r>
            <w:r>
              <w:rPr>
                <w:rFonts w:ascii="メイリオ" w:eastAsia="メイリオ" w:hAnsi="メイリオ" w:cs="HG丸ｺﾞｼｯｸM-PRO" w:hint="eastAsia"/>
                <w:kern w:val="0"/>
                <w:sz w:val="18"/>
                <w:szCs w:val="18"/>
              </w:rPr>
              <w:t>、</w:t>
            </w:r>
            <w:r w:rsidRPr="00D911D9">
              <w:rPr>
                <w:rFonts w:ascii="メイリオ" w:eastAsia="メイリオ" w:hAnsi="メイリオ" w:cs="HG丸ｺﾞｼｯｸM-PRO" w:hint="eastAsia"/>
                <w:kern w:val="0"/>
                <w:sz w:val="18"/>
                <w:szCs w:val="18"/>
              </w:rPr>
              <w:t>富士見団地</w:t>
            </w:r>
            <w:r>
              <w:rPr>
                <w:rFonts w:ascii="メイリオ" w:eastAsia="メイリオ" w:hAnsi="メイリオ" w:cs="HG丸ｺﾞｼｯｸM-PRO" w:hint="eastAsia"/>
                <w:kern w:val="0"/>
                <w:sz w:val="18"/>
                <w:szCs w:val="18"/>
              </w:rPr>
              <w:t>、</w:t>
            </w:r>
            <w:r w:rsidRPr="00D911D9">
              <w:rPr>
                <w:rFonts w:ascii="メイリオ" w:eastAsia="メイリオ" w:hAnsi="メイリオ" w:cs="HG丸ｺﾞｼｯｸM-PRO" w:hint="eastAsia"/>
                <w:kern w:val="0"/>
                <w:sz w:val="18"/>
                <w:szCs w:val="18"/>
              </w:rPr>
              <w:t>富野団地</w:t>
            </w:r>
            <w:r>
              <w:rPr>
                <w:rFonts w:ascii="メイリオ" w:eastAsia="メイリオ" w:hAnsi="メイリオ" w:cs="HG丸ｺﾞｼｯｸM-PRO" w:hint="eastAsia"/>
                <w:kern w:val="0"/>
                <w:sz w:val="18"/>
                <w:szCs w:val="18"/>
              </w:rPr>
              <w:t>、</w:t>
            </w:r>
            <w:r w:rsidRPr="00D911D9">
              <w:rPr>
                <w:rFonts w:ascii="メイリオ" w:eastAsia="メイリオ" w:hAnsi="メイリオ" w:cs="HG丸ｺﾞｼｯｸM-PRO" w:hint="eastAsia"/>
                <w:kern w:val="0"/>
                <w:sz w:val="18"/>
                <w:szCs w:val="18"/>
              </w:rPr>
              <w:t>緑団地</w:t>
            </w:r>
          </w:p>
        </w:tc>
      </w:tr>
    </w:tbl>
    <w:p w:rsidR="00695E84" w:rsidRDefault="00695E84" w:rsidP="00695E84">
      <w:pPr>
        <w:overflowPunct w:val="0"/>
        <w:adjustRightInd w:val="0"/>
        <w:ind w:leftChars="200" w:left="638" w:hangingChars="100" w:hanging="213"/>
        <w:textAlignment w:val="baseline"/>
        <w:rPr>
          <w:rFonts w:hAnsi="HG丸ｺﾞｼｯｸM-PRO" w:cs="HG丸ｺﾞｼｯｸM-PRO"/>
          <w:kern w:val="0"/>
          <w:szCs w:val="21"/>
        </w:rPr>
      </w:pPr>
    </w:p>
    <w:p w:rsidR="006148B1" w:rsidRDefault="006148B1" w:rsidP="00695E84">
      <w:pPr>
        <w:overflowPunct w:val="0"/>
        <w:adjustRightInd w:val="0"/>
        <w:ind w:leftChars="200" w:left="638" w:hangingChars="100" w:hanging="213"/>
        <w:textAlignment w:val="baseline"/>
        <w:rPr>
          <w:rFonts w:hAnsi="HG丸ｺﾞｼｯｸM-PRO" w:cs="HG丸ｺﾞｼｯｸM-PRO"/>
          <w:kern w:val="0"/>
          <w:szCs w:val="21"/>
        </w:rPr>
      </w:pPr>
    </w:p>
    <w:p w:rsidR="00AD1B3F" w:rsidRDefault="00AD1B3F" w:rsidP="00F47DBA">
      <w:pPr>
        <w:pStyle w:val="3"/>
        <w:spacing w:line="320" w:lineRule="exact"/>
      </w:pPr>
      <w:r>
        <w:rPr>
          <w:rFonts w:hAnsi="HG丸ｺﾞｼｯｸM-PRO" w:cs="HG丸ｺﾞｼｯｸM-PRO" w:hint="eastAsia"/>
          <w:kern w:val="0"/>
          <w:szCs w:val="21"/>
        </w:rPr>
        <w:lastRenderedPageBreak/>
        <w:t>供給処理施設</w:t>
      </w:r>
    </w:p>
    <w:p w:rsidR="00AD1B3F" w:rsidRPr="002C78B8" w:rsidRDefault="00AD1B3F" w:rsidP="00AD1B3F">
      <w:pPr>
        <w:snapToGrid w:val="0"/>
      </w:pPr>
    </w:p>
    <w:p w:rsidR="00AD1B3F" w:rsidRDefault="00B62E40" w:rsidP="00515DE5">
      <w:pPr>
        <w:pStyle w:val="af"/>
        <w:ind w:left="213" w:firstLine="223"/>
        <w:rPr>
          <w:sz w:val="22"/>
        </w:rPr>
      </w:pPr>
      <w:r>
        <w:rPr>
          <w:rFonts w:hint="eastAsia"/>
          <w:sz w:val="22"/>
        </w:rPr>
        <w:t>仙法志クリーンセンターについては、適切な維持管理に努めるとともに</w:t>
      </w:r>
      <w:r w:rsidR="003242C9">
        <w:rPr>
          <w:rFonts w:hint="eastAsia"/>
          <w:sz w:val="22"/>
        </w:rPr>
        <w:t>、ごみの減量化とリサイクル運動の推進による業務効率化を図ります。</w:t>
      </w:r>
    </w:p>
    <w:p w:rsidR="00515DE5" w:rsidRDefault="00515DE5" w:rsidP="00515DE5">
      <w:pPr>
        <w:overflowPunct w:val="0"/>
        <w:adjustRightInd w:val="0"/>
        <w:ind w:leftChars="100" w:left="213" w:firstLineChars="100" w:firstLine="213"/>
        <w:textAlignment w:val="baseline"/>
        <w:rPr>
          <w:rFonts w:hAnsi="HG丸ｺﾞｼｯｸM-PRO" w:cs="HG丸ｺﾞｼｯｸM-PRO"/>
          <w:kern w:val="0"/>
          <w:szCs w:val="21"/>
        </w:rPr>
      </w:pPr>
    </w:p>
    <w:tbl>
      <w:tblPr>
        <w:tblStyle w:val="ae"/>
        <w:tblW w:w="0" w:type="auto"/>
        <w:tblInd w:w="108" w:type="dxa"/>
        <w:tblBorders>
          <w:top w:val="dotted" w:sz="12" w:space="0" w:color="A6A6A6" w:themeColor="background1" w:themeShade="A6"/>
          <w:left w:val="dotted" w:sz="12" w:space="0" w:color="A6A6A6" w:themeColor="background1" w:themeShade="A6"/>
          <w:bottom w:val="dotted" w:sz="12" w:space="0" w:color="A6A6A6" w:themeColor="background1" w:themeShade="A6"/>
          <w:right w:val="dotted" w:sz="12" w:space="0" w:color="A6A6A6" w:themeColor="background1" w:themeShade="A6"/>
          <w:insideH w:val="dotted" w:sz="12" w:space="0" w:color="A6A6A6" w:themeColor="background1" w:themeShade="A6"/>
          <w:insideV w:val="dotted" w:sz="12" w:space="0" w:color="A6A6A6" w:themeColor="background1" w:themeShade="A6"/>
        </w:tblBorders>
        <w:tblLook w:val="04A0"/>
      </w:tblPr>
      <w:tblGrid>
        <w:gridCol w:w="9072"/>
      </w:tblGrid>
      <w:tr w:rsidR="004870B1" w:rsidRPr="004870B1" w:rsidTr="00B41CF9">
        <w:tc>
          <w:tcPr>
            <w:tcW w:w="9072" w:type="dxa"/>
          </w:tcPr>
          <w:p w:rsidR="004870B1" w:rsidRPr="004870B1" w:rsidRDefault="004870B1" w:rsidP="00E84E8E">
            <w:pPr>
              <w:overflowPunct w:val="0"/>
              <w:adjustRightInd w:val="0"/>
              <w:snapToGrid w:val="0"/>
              <w:spacing w:line="320" w:lineRule="exact"/>
              <w:textAlignment w:val="baseline"/>
              <w:rPr>
                <w:rFonts w:ascii="メイリオ" w:eastAsia="メイリオ" w:hAnsi="メイリオ" w:cs="HG丸ｺﾞｼｯｸM-PRO"/>
                <w:kern w:val="0"/>
                <w:sz w:val="18"/>
                <w:szCs w:val="18"/>
              </w:rPr>
            </w:pPr>
            <w:r w:rsidRPr="004870B1">
              <w:rPr>
                <w:rFonts w:ascii="メイリオ" w:eastAsia="メイリオ" w:hAnsi="メイリオ" w:cs="HG丸ｺﾞｼｯｸM-PRO" w:hint="eastAsia"/>
                <w:kern w:val="0"/>
                <w:sz w:val="18"/>
                <w:szCs w:val="18"/>
              </w:rPr>
              <w:t>【該当施設】</w:t>
            </w:r>
          </w:p>
          <w:p w:rsidR="004870B1" w:rsidRPr="004870B1" w:rsidRDefault="004870B1" w:rsidP="00E84E8E">
            <w:pPr>
              <w:overflowPunct w:val="0"/>
              <w:adjustRightInd w:val="0"/>
              <w:snapToGrid w:val="0"/>
              <w:spacing w:line="320" w:lineRule="exact"/>
              <w:textAlignment w:val="baseline"/>
              <w:rPr>
                <w:rFonts w:ascii="メイリオ" w:eastAsia="メイリオ" w:hAnsi="メイリオ" w:cs="HG丸ｺﾞｼｯｸM-PRO"/>
                <w:kern w:val="0"/>
                <w:sz w:val="18"/>
                <w:szCs w:val="18"/>
              </w:rPr>
            </w:pPr>
            <w:r w:rsidRPr="004870B1">
              <w:rPr>
                <w:rFonts w:ascii="メイリオ" w:eastAsia="メイリオ" w:hAnsi="メイリオ" w:cs="HG丸ｺﾞｼｯｸM-PRO" w:hint="eastAsia"/>
                <w:kern w:val="0"/>
                <w:sz w:val="18"/>
                <w:szCs w:val="18"/>
              </w:rPr>
              <w:t xml:space="preserve">　</w:t>
            </w:r>
            <w:r w:rsidR="00D911D9" w:rsidRPr="00D911D9">
              <w:rPr>
                <w:rFonts w:ascii="メイリオ" w:eastAsia="メイリオ" w:hAnsi="メイリオ" w:cs="HG丸ｺﾞｼｯｸM-PRO" w:hint="eastAsia"/>
                <w:kern w:val="0"/>
                <w:sz w:val="18"/>
                <w:szCs w:val="18"/>
              </w:rPr>
              <w:t>仙法志クリーンセンター</w:t>
            </w:r>
          </w:p>
        </w:tc>
      </w:tr>
    </w:tbl>
    <w:p w:rsidR="00AD1B3F" w:rsidRPr="002C78B8" w:rsidRDefault="00AD1B3F" w:rsidP="00AD1B3F">
      <w:pPr>
        <w:overflowPunct w:val="0"/>
        <w:adjustRightInd w:val="0"/>
        <w:ind w:leftChars="100" w:left="213" w:firstLineChars="100" w:firstLine="213"/>
        <w:textAlignment w:val="baseline"/>
        <w:rPr>
          <w:rFonts w:hAnsi="HG丸ｺﾞｼｯｸM-PRO" w:cs="HG丸ｺﾞｼｯｸM-PRO"/>
          <w:kern w:val="0"/>
          <w:szCs w:val="21"/>
        </w:rPr>
      </w:pPr>
    </w:p>
    <w:p w:rsidR="006148B1" w:rsidRPr="00AD1B3F" w:rsidRDefault="006148B1" w:rsidP="00695E84">
      <w:pPr>
        <w:overflowPunct w:val="0"/>
        <w:adjustRightInd w:val="0"/>
        <w:ind w:leftChars="200" w:left="638" w:hangingChars="100" w:hanging="213"/>
        <w:textAlignment w:val="baseline"/>
        <w:rPr>
          <w:rFonts w:hAnsi="HG丸ｺﾞｼｯｸM-PRO" w:cs="HG丸ｺﾞｼｯｸM-PRO"/>
          <w:kern w:val="0"/>
          <w:szCs w:val="21"/>
        </w:rPr>
      </w:pPr>
    </w:p>
    <w:p w:rsidR="00695E84" w:rsidRDefault="00695E84" w:rsidP="00F47DBA">
      <w:pPr>
        <w:pStyle w:val="3"/>
        <w:spacing w:line="320" w:lineRule="exact"/>
      </w:pPr>
      <w:r>
        <w:rPr>
          <w:rFonts w:hAnsi="HG丸ｺﾞｼｯｸM-PRO" w:cs="HG丸ｺﾞｼｯｸM-PRO" w:hint="eastAsia"/>
          <w:kern w:val="0"/>
          <w:szCs w:val="21"/>
        </w:rPr>
        <w:t>その他</w:t>
      </w:r>
    </w:p>
    <w:p w:rsidR="00695E84" w:rsidRPr="002C78B8" w:rsidRDefault="00695E84" w:rsidP="00695E84">
      <w:pPr>
        <w:snapToGrid w:val="0"/>
      </w:pPr>
    </w:p>
    <w:p w:rsidR="001C1CCD" w:rsidRDefault="003242C9" w:rsidP="001C1CCD">
      <w:pPr>
        <w:pStyle w:val="af"/>
        <w:ind w:left="213" w:firstLine="213"/>
      </w:pPr>
      <w:r>
        <w:rPr>
          <w:rFonts w:hint="eastAsia"/>
        </w:rPr>
        <w:t>利尻町葬斎場については、日常点検や計画的な修繕等による施設の長寿命化を図ります。</w:t>
      </w:r>
    </w:p>
    <w:p w:rsidR="003242C9" w:rsidRDefault="003242C9" w:rsidP="001C1CCD">
      <w:pPr>
        <w:pStyle w:val="af"/>
        <w:ind w:left="213" w:firstLine="213"/>
      </w:pPr>
      <w:r>
        <w:rPr>
          <w:rFonts w:hint="eastAsia"/>
        </w:rPr>
        <w:t>職員住宅や教員住宅については、劣化状況や利用状況をみながら改修や用途廃止等の方向性を検討します。</w:t>
      </w:r>
    </w:p>
    <w:p w:rsidR="003242C9" w:rsidRPr="003242C9" w:rsidRDefault="003242C9" w:rsidP="001C1CCD">
      <w:pPr>
        <w:pStyle w:val="af"/>
        <w:ind w:left="213" w:firstLine="213"/>
      </w:pPr>
      <w:r>
        <w:rPr>
          <w:rFonts w:hint="eastAsia"/>
        </w:rPr>
        <w:t>その他、上記の施設類型に該当しない施設等については、個々の状況に応じ適切な管理を行います。</w:t>
      </w:r>
    </w:p>
    <w:p w:rsidR="00695E84" w:rsidRDefault="00695E84" w:rsidP="00695E84">
      <w:pPr>
        <w:overflowPunct w:val="0"/>
        <w:adjustRightInd w:val="0"/>
        <w:ind w:leftChars="100" w:left="213" w:firstLineChars="100" w:firstLine="213"/>
        <w:textAlignment w:val="baseline"/>
        <w:rPr>
          <w:rFonts w:hAnsi="HG丸ｺﾞｼｯｸM-PRO" w:cs="HG丸ｺﾞｼｯｸM-PRO"/>
          <w:kern w:val="0"/>
          <w:szCs w:val="21"/>
        </w:rPr>
      </w:pPr>
    </w:p>
    <w:tbl>
      <w:tblPr>
        <w:tblStyle w:val="ae"/>
        <w:tblW w:w="0" w:type="auto"/>
        <w:tblInd w:w="108" w:type="dxa"/>
        <w:tblBorders>
          <w:top w:val="dotted" w:sz="12" w:space="0" w:color="A6A6A6" w:themeColor="background1" w:themeShade="A6"/>
          <w:left w:val="dotted" w:sz="12" w:space="0" w:color="A6A6A6" w:themeColor="background1" w:themeShade="A6"/>
          <w:bottom w:val="dotted" w:sz="12" w:space="0" w:color="A6A6A6" w:themeColor="background1" w:themeShade="A6"/>
          <w:right w:val="dotted" w:sz="12" w:space="0" w:color="A6A6A6" w:themeColor="background1" w:themeShade="A6"/>
          <w:insideH w:val="dotted" w:sz="12" w:space="0" w:color="A6A6A6" w:themeColor="background1" w:themeShade="A6"/>
          <w:insideV w:val="dotted" w:sz="12" w:space="0" w:color="A6A6A6" w:themeColor="background1" w:themeShade="A6"/>
        </w:tblBorders>
        <w:tblLook w:val="04A0"/>
      </w:tblPr>
      <w:tblGrid>
        <w:gridCol w:w="9072"/>
      </w:tblGrid>
      <w:tr w:rsidR="004870B1" w:rsidRPr="004870B1" w:rsidTr="00B41CF9">
        <w:tc>
          <w:tcPr>
            <w:tcW w:w="9072" w:type="dxa"/>
          </w:tcPr>
          <w:p w:rsidR="004870B1" w:rsidRPr="004870B1" w:rsidRDefault="004870B1" w:rsidP="00E84E8E">
            <w:pPr>
              <w:overflowPunct w:val="0"/>
              <w:adjustRightInd w:val="0"/>
              <w:snapToGrid w:val="0"/>
              <w:spacing w:line="320" w:lineRule="exact"/>
              <w:textAlignment w:val="baseline"/>
              <w:rPr>
                <w:rFonts w:ascii="メイリオ" w:eastAsia="メイリオ" w:hAnsi="メイリオ" w:cs="HG丸ｺﾞｼｯｸM-PRO"/>
                <w:kern w:val="0"/>
                <w:sz w:val="18"/>
                <w:szCs w:val="18"/>
              </w:rPr>
            </w:pPr>
            <w:r w:rsidRPr="004870B1">
              <w:rPr>
                <w:rFonts w:ascii="メイリオ" w:eastAsia="メイリオ" w:hAnsi="メイリオ" w:cs="HG丸ｺﾞｼｯｸM-PRO" w:hint="eastAsia"/>
                <w:kern w:val="0"/>
                <w:sz w:val="18"/>
                <w:szCs w:val="18"/>
              </w:rPr>
              <w:t>【該当施設】</w:t>
            </w:r>
          </w:p>
          <w:p w:rsidR="004870B1" w:rsidRPr="004870B1" w:rsidRDefault="004870B1" w:rsidP="00E84E8E">
            <w:pPr>
              <w:overflowPunct w:val="0"/>
              <w:adjustRightInd w:val="0"/>
              <w:snapToGrid w:val="0"/>
              <w:spacing w:line="320" w:lineRule="exact"/>
              <w:textAlignment w:val="baseline"/>
              <w:rPr>
                <w:rFonts w:ascii="メイリオ" w:eastAsia="メイリオ" w:hAnsi="メイリオ" w:cs="HG丸ｺﾞｼｯｸM-PRO"/>
                <w:kern w:val="0"/>
                <w:sz w:val="18"/>
                <w:szCs w:val="18"/>
              </w:rPr>
            </w:pPr>
            <w:r w:rsidRPr="004870B1">
              <w:rPr>
                <w:rFonts w:ascii="メイリオ" w:eastAsia="メイリオ" w:hAnsi="メイリオ" w:cs="HG丸ｺﾞｼｯｸM-PRO" w:hint="eastAsia"/>
                <w:kern w:val="0"/>
                <w:sz w:val="18"/>
                <w:szCs w:val="18"/>
              </w:rPr>
              <w:t xml:space="preserve">　</w:t>
            </w:r>
            <w:r w:rsidR="00D911D9" w:rsidRPr="00D911D9">
              <w:rPr>
                <w:rFonts w:ascii="メイリオ" w:eastAsia="メイリオ" w:hAnsi="メイリオ" w:cs="HG丸ｺﾞｼｯｸM-PRO" w:hint="eastAsia"/>
                <w:kern w:val="0"/>
                <w:sz w:val="18"/>
                <w:szCs w:val="18"/>
              </w:rPr>
              <w:t>利尻町葬斎場</w:t>
            </w:r>
            <w:r w:rsidR="00D911D9">
              <w:rPr>
                <w:rFonts w:ascii="メイリオ" w:eastAsia="メイリオ" w:hAnsi="メイリオ" w:cs="HG丸ｺﾞｼｯｸM-PRO" w:hint="eastAsia"/>
                <w:kern w:val="0"/>
                <w:sz w:val="18"/>
                <w:szCs w:val="18"/>
              </w:rPr>
              <w:t>、職員住宅、教員住宅　　等</w:t>
            </w:r>
          </w:p>
        </w:tc>
      </w:tr>
    </w:tbl>
    <w:p w:rsidR="00695E84" w:rsidRDefault="00695E84" w:rsidP="00695E84">
      <w:pPr>
        <w:widowControl/>
        <w:jc w:val="left"/>
        <w:rPr>
          <w:rFonts w:hAnsi="Century" w:cs="Times New Roman"/>
          <w:spacing w:val="2"/>
          <w:kern w:val="0"/>
          <w:szCs w:val="21"/>
        </w:rPr>
      </w:pPr>
      <w:r>
        <w:rPr>
          <w:rFonts w:hAnsi="Century" w:cs="Times New Roman"/>
          <w:spacing w:val="2"/>
          <w:kern w:val="0"/>
          <w:szCs w:val="21"/>
        </w:rPr>
        <w:br w:type="page"/>
      </w:r>
    </w:p>
    <w:p w:rsidR="00695E84" w:rsidRPr="009F744E" w:rsidRDefault="00695E84" w:rsidP="00F47DBA">
      <w:pPr>
        <w:pStyle w:val="2"/>
        <w:spacing w:line="320" w:lineRule="exact"/>
      </w:pPr>
      <w:r>
        <w:rPr>
          <w:rFonts w:hint="eastAsia"/>
        </w:rPr>
        <w:lastRenderedPageBreak/>
        <w:t xml:space="preserve">　</w:t>
      </w:r>
      <w:bookmarkStart w:id="255" w:name="_Toc462669011"/>
      <w:bookmarkStart w:id="256" w:name="_Toc462673429"/>
      <w:bookmarkStart w:id="257" w:name="_Toc468176342"/>
      <w:bookmarkStart w:id="258" w:name="_Toc477431904"/>
      <w:r>
        <w:rPr>
          <w:rFonts w:hint="eastAsia"/>
        </w:rPr>
        <w:t>土木系公共施設（インフラ）の管理に関する基本的な方針</w:t>
      </w:r>
      <w:bookmarkEnd w:id="255"/>
      <w:bookmarkEnd w:id="256"/>
      <w:bookmarkEnd w:id="257"/>
      <w:bookmarkEnd w:id="258"/>
    </w:p>
    <w:p w:rsidR="00695E84" w:rsidRDefault="00695E84" w:rsidP="00695E84">
      <w:pPr>
        <w:overflowPunct w:val="0"/>
        <w:adjustRightInd w:val="0"/>
        <w:textAlignment w:val="baseline"/>
        <w:rPr>
          <w:rFonts w:hAnsi="Century" w:cs="Times New Roman"/>
          <w:spacing w:val="2"/>
          <w:kern w:val="0"/>
          <w:szCs w:val="21"/>
        </w:rPr>
      </w:pPr>
    </w:p>
    <w:p w:rsidR="00873A78" w:rsidRPr="009F744E" w:rsidRDefault="00873A78" w:rsidP="00695E84">
      <w:pPr>
        <w:overflowPunct w:val="0"/>
        <w:adjustRightInd w:val="0"/>
        <w:textAlignment w:val="baseline"/>
        <w:rPr>
          <w:rFonts w:hAnsi="Century" w:cs="Times New Roman"/>
          <w:spacing w:val="2"/>
          <w:kern w:val="0"/>
          <w:szCs w:val="21"/>
        </w:rPr>
      </w:pPr>
    </w:p>
    <w:p w:rsidR="00695E84" w:rsidRDefault="00695E84" w:rsidP="00F47DBA">
      <w:pPr>
        <w:pStyle w:val="3"/>
        <w:spacing w:line="320" w:lineRule="exact"/>
      </w:pPr>
      <w:r>
        <w:rPr>
          <w:rFonts w:hint="eastAsia"/>
        </w:rPr>
        <w:t>道路・橋梁</w:t>
      </w:r>
    </w:p>
    <w:p w:rsidR="00695E84" w:rsidRDefault="00695E84" w:rsidP="00695E84"/>
    <w:p w:rsidR="00537DF0" w:rsidRPr="00873A78" w:rsidRDefault="00695E84" w:rsidP="00873A78">
      <w:pPr>
        <w:pStyle w:val="af"/>
        <w:ind w:left="213" w:firstLine="213"/>
      </w:pPr>
      <w:r w:rsidRPr="00873A78">
        <w:rPr>
          <w:rFonts w:hint="eastAsia"/>
        </w:rPr>
        <w:t>道路については、</w:t>
      </w:r>
      <w:r w:rsidR="00537DF0" w:rsidRPr="00873A78">
        <w:rPr>
          <w:rFonts w:hint="eastAsia"/>
        </w:rPr>
        <w:t>定期的な安全点検を実施し、点検結果を踏まえた適切な補修・改良による維持管理を図ります。</w:t>
      </w:r>
    </w:p>
    <w:p w:rsidR="006551E0" w:rsidRPr="00ED5ADC" w:rsidRDefault="00695E84" w:rsidP="00873A78">
      <w:pPr>
        <w:pStyle w:val="af"/>
        <w:ind w:left="213" w:firstLine="213"/>
        <w:rPr>
          <w:rFonts w:hAnsi="HG丸ｺﾞｼｯｸM-PRO" w:cs="HG丸ｺﾞｼｯｸM-PRO"/>
          <w:szCs w:val="21"/>
        </w:rPr>
      </w:pPr>
      <w:r w:rsidRPr="00873A78">
        <w:rPr>
          <w:rFonts w:hint="eastAsia"/>
        </w:rPr>
        <w:t>橋梁については、「橋梁長寿命化修繕計画」を基本として、</w:t>
      </w:r>
      <w:r w:rsidR="00873A78" w:rsidRPr="00873A78">
        <w:rPr>
          <w:rFonts w:hint="eastAsia"/>
        </w:rPr>
        <w:t>橋梁点検を実施し、橋の健全度を把握します。また、それぞれの橋において最適な修繕計画（低コストかつ長寿命化を図れる計画）を立案し、全対象橋梁において長寿命化修繕計画を策定し計画に基づいて順次、修繕を実施します。</w:t>
      </w:r>
    </w:p>
    <w:p w:rsidR="00695E84" w:rsidRDefault="00695E84" w:rsidP="00695E84">
      <w:pPr>
        <w:overflowPunct w:val="0"/>
        <w:adjustRightInd w:val="0"/>
        <w:textAlignment w:val="baseline"/>
        <w:rPr>
          <w:rFonts w:hAnsi="Century" w:cs="Times New Roman"/>
          <w:spacing w:val="2"/>
          <w:kern w:val="0"/>
          <w:szCs w:val="21"/>
        </w:rPr>
      </w:pPr>
    </w:p>
    <w:p w:rsidR="00873A78" w:rsidRPr="009F744E" w:rsidRDefault="00873A78" w:rsidP="00695E84">
      <w:pPr>
        <w:overflowPunct w:val="0"/>
        <w:adjustRightInd w:val="0"/>
        <w:textAlignment w:val="baseline"/>
        <w:rPr>
          <w:rFonts w:hAnsi="Century" w:cs="Times New Roman"/>
          <w:spacing w:val="2"/>
          <w:kern w:val="0"/>
          <w:szCs w:val="21"/>
        </w:rPr>
      </w:pPr>
    </w:p>
    <w:p w:rsidR="00695E84" w:rsidRDefault="00695E84" w:rsidP="00F47DBA">
      <w:pPr>
        <w:pStyle w:val="3"/>
        <w:spacing w:line="320" w:lineRule="exact"/>
      </w:pPr>
      <w:r>
        <w:rPr>
          <w:rFonts w:hint="eastAsia"/>
        </w:rPr>
        <w:t>上水道・下水道</w:t>
      </w:r>
    </w:p>
    <w:p w:rsidR="00695E84" w:rsidRDefault="00695E84" w:rsidP="00695E84"/>
    <w:p w:rsidR="00695E84" w:rsidRPr="00AB4508" w:rsidRDefault="00695E84" w:rsidP="00AB4508">
      <w:pPr>
        <w:pStyle w:val="af"/>
        <w:ind w:left="213" w:firstLine="213"/>
      </w:pPr>
      <w:r>
        <w:rPr>
          <w:rFonts w:hint="eastAsia"/>
        </w:rPr>
        <w:t>上水道は</w:t>
      </w:r>
      <w:r w:rsidR="003E2195">
        <w:rPr>
          <w:rFonts w:hint="eastAsia"/>
        </w:rPr>
        <w:t>、</w:t>
      </w:r>
      <w:r w:rsidR="00873A78">
        <w:rPr>
          <w:rFonts w:hint="eastAsia"/>
        </w:rPr>
        <w:t>管路の計画的な布設替を実施するとともに、機械設備の更新を計画し、安心安全で</w:t>
      </w:r>
      <w:r w:rsidR="003E2195" w:rsidRPr="003E2195">
        <w:rPr>
          <w:rFonts w:hAnsi="HG丸ｺﾞｼｯｸM-PRO" w:cs="HG丸ｺﾞｼｯｸM-PRO" w:hint="eastAsia"/>
          <w:szCs w:val="21"/>
        </w:rPr>
        <w:t>安定した水道水の供給に努めます。</w:t>
      </w:r>
    </w:p>
    <w:p w:rsidR="00695E84" w:rsidRDefault="00695E84" w:rsidP="00873A78">
      <w:pPr>
        <w:pStyle w:val="af"/>
        <w:ind w:left="213" w:firstLine="213"/>
      </w:pPr>
      <w:r w:rsidRPr="00CC3F54">
        <w:rPr>
          <w:rFonts w:hint="eastAsia"/>
        </w:rPr>
        <w:t>下水道においては、「</w:t>
      </w:r>
      <w:r w:rsidR="00873A78">
        <w:rPr>
          <w:rFonts w:hint="eastAsia"/>
        </w:rPr>
        <w:t>利</w:t>
      </w:r>
      <w:r w:rsidR="00873A78">
        <w:t>尻町</w:t>
      </w:r>
      <w:r w:rsidR="00873A78">
        <w:rPr>
          <w:rFonts w:hint="eastAsia"/>
        </w:rPr>
        <w:t>特</w:t>
      </w:r>
      <w:r w:rsidR="00873A78">
        <w:t>定環境保全公共下水道</w:t>
      </w:r>
      <w:r w:rsidR="00873A78">
        <w:rPr>
          <w:rFonts w:hint="eastAsia"/>
        </w:rPr>
        <w:t>長</w:t>
      </w:r>
      <w:r w:rsidR="00873A78">
        <w:t>寿命化計画</w:t>
      </w:r>
      <w:r w:rsidRPr="00CC3F54">
        <w:rPr>
          <w:rFonts w:hint="eastAsia"/>
        </w:rPr>
        <w:t>」</w:t>
      </w:r>
      <w:r w:rsidR="00501DFD" w:rsidRPr="00501DFD">
        <w:rPr>
          <w:rFonts w:hint="eastAsia"/>
        </w:rPr>
        <w:t>に基づき、</w:t>
      </w:r>
      <w:r w:rsidRPr="00501DFD">
        <w:rPr>
          <w:rFonts w:hint="eastAsia"/>
        </w:rPr>
        <w:t>下水道管及び下水道施設</w:t>
      </w:r>
      <w:r w:rsidR="00501DFD" w:rsidRPr="00501DFD">
        <w:rPr>
          <w:rFonts w:hint="eastAsia"/>
        </w:rPr>
        <w:t>の点検・診断</w:t>
      </w:r>
      <w:r w:rsidR="00873A78">
        <w:rPr>
          <w:rFonts w:hint="eastAsia"/>
        </w:rPr>
        <w:t>などを継続的に行い、予防保全的な維持管理を行っていきます。</w:t>
      </w:r>
    </w:p>
    <w:p w:rsidR="00695E84" w:rsidRDefault="00695E84" w:rsidP="00695E84">
      <w:pPr>
        <w:overflowPunct w:val="0"/>
        <w:adjustRightInd w:val="0"/>
        <w:textAlignment w:val="baseline"/>
        <w:rPr>
          <w:rFonts w:hAnsi="Century" w:cs="Times New Roman"/>
          <w:spacing w:val="2"/>
          <w:kern w:val="0"/>
          <w:szCs w:val="21"/>
        </w:rPr>
      </w:pPr>
    </w:p>
    <w:tbl>
      <w:tblPr>
        <w:tblStyle w:val="ae"/>
        <w:tblW w:w="0" w:type="auto"/>
        <w:tblInd w:w="108" w:type="dxa"/>
        <w:tblBorders>
          <w:top w:val="dotted" w:sz="12" w:space="0" w:color="A6A6A6" w:themeColor="background1" w:themeShade="A6"/>
          <w:left w:val="dotted" w:sz="12" w:space="0" w:color="A6A6A6" w:themeColor="background1" w:themeShade="A6"/>
          <w:bottom w:val="dotted" w:sz="12" w:space="0" w:color="A6A6A6" w:themeColor="background1" w:themeShade="A6"/>
          <w:right w:val="dotted" w:sz="12" w:space="0" w:color="A6A6A6" w:themeColor="background1" w:themeShade="A6"/>
          <w:insideH w:val="dotted" w:sz="12" w:space="0" w:color="A6A6A6" w:themeColor="background1" w:themeShade="A6"/>
          <w:insideV w:val="dotted" w:sz="12" w:space="0" w:color="A6A6A6" w:themeColor="background1" w:themeShade="A6"/>
        </w:tblBorders>
        <w:tblLook w:val="04A0"/>
      </w:tblPr>
      <w:tblGrid>
        <w:gridCol w:w="9072"/>
      </w:tblGrid>
      <w:tr w:rsidR="004870B1" w:rsidRPr="004870B1" w:rsidTr="00B41CF9">
        <w:tc>
          <w:tcPr>
            <w:tcW w:w="9072" w:type="dxa"/>
          </w:tcPr>
          <w:p w:rsidR="004870B1" w:rsidRPr="004870B1" w:rsidRDefault="004870B1" w:rsidP="00E84E8E">
            <w:pPr>
              <w:overflowPunct w:val="0"/>
              <w:adjustRightInd w:val="0"/>
              <w:snapToGrid w:val="0"/>
              <w:spacing w:line="320" w:lineRule="exact"/>
              <w:textAlignment w:val="baseline"/>
              <w:rPr>
                <w:rFonts w:ascii="メイリオ" w:eastAsia="メイリオ" w:hAnsi="メイリオ" w:cs="HG丸ｺﾞｼｯｸM-PRO"/>
                <w:kern w:val="0"/>
                <w:sz w:val="18"/>
                <w:szCs w:val="18"/>
              </w:rPr>
            </w:pPr>
            <w:r w:rsidRPr="004870B1">
              <w:rPr>
                <w:rFonts w:ascii="メイリオ" w:eastAsia="メイリオ" w:hAnsi="メイリオ" w:cs="HG丸ｺﾞｼｯｸM-PRO" w:hint="eastAsia"/>
                <w:kern w:val="0"/>
                <w:sz w:val="18"/>
                <w:szCs w:val="18"/>
              </w:rPr>
              <w:t>【該当施設】</w:t>
            </w:r>
          </w:p>
          <w:p w:rsidR="004870B1" w:rsidRPr="004870B1" w:rsidRDefault="00D911D9" w:rsidP="00D911D9">
            <w:pPr>
              <w:overflowPunct w:val="0"/>
              <w:adjustRightInd w:val="0"/>
              <w:snapToGrid w:val="0"/>
              <w:spacing w:line="320" w:lineRule="exact"/>
              <w:ind w:leftChars="100" w:left="213"/>
              <w:textAlignment w:val="baseline"/>
              <w:rPr>
                <w:rFonts w:ascii="メイリオ" w:eastAsia="メイリオ" w:hAnsi="メイリオ" w:cs="HG丸ｺﾞｼｯｸM-PRO"/>
                <w:kern w:val="0"/>
                <w:sz w:val="18"/>
                <w:szCs w:val="18"/>
              </w:rPr>
            </w:pPr>
            <w:r w:rsidRPr="00D911D9">
              <w:rPr>
                <w:rFonts w:ascii="メイリオ" w:eastAsia="メイリオ" w:hAnsi="メイリオ" w:cs="HG丸ｺﾞｼｯｸM-PRO" w:hint="eastAsia"/>
                <w:kern w:val="0"/>
                <w:sz w:val="18"/>
                <w:szCs w:val="18"/>
              </w:rPr>
              <w:t>沓形水道管理室</w:t>
            </w:r>
            <w:r>
              <w:rPr>
                <w:rFonts w:ascii="メイリオ" w:eastAsia="メイリオ" w:hAnsi="メイリオ" w:cs="HG丸ｺﾞｼｯｸM-PRO" w:hint="eastAsia"/>
                <w:kern w:val="0"/>
                <w:sz w:val="18"/>
                <w:szCs w:val="18"/>
              </w:rPr>
              <w:t>、</w:t>
            </w:r>
            <w:r w:rsidRPr="00D911D9">
              <w:rPr>
                <w:rFonts w:ascii="メイリオ" w:eastAsia="メイリオ" w:hAnsi="メイリオ" w:cs="HG丸ｺﾞｼｯｸM-PRO" w:hint="eastAsia"/>
                <w:kern w:val="0"/>
                <w:sz w:val="18"/>
                <w:szCs w:val="18"/>
              </w:rPr>
              <w:t>仙法志簡易水道管理室</w:t>
            </w:r>
            <w:r>
              <w:rPr>
                <w:rFonts w:ascii="メイリオ" w:eastAsia="メイリオ" w:hAnsi="メイリオ" w:cs="HG丸ｺﾞｼｯｸM-PRO" w:hint="eastAsia"/>
                <w:kern w:val="0"/>
                <w:sz w:val="18"/>
                <w:szCs w:val="18"/>
              </w:rPr>
              <w:t>、</w:t>
            </w:r>
            <w:r w:rsidRPr="00D911D9">
              <w:rPr>
                <w:rFonts w:ascii="メイリオ" w:eastAsia="メイリオ" w:hAnsi="メイリオ" w:cs="HG丸ｺﾞｼｯｸM-PRO" w:hint="eastAsia"/>
                <w:kern w:val="0"/>
                <w:sz w:val="18"/>
                <w:szCs w:val="18"/>
              </w:rPr>
              <w:t>利尻町簡易水道沓形地区管理室</w:t>
            </w:r>
            <w:r>
              <w:rPr>
                <w:rFonts w:ascii="メイリオ" w:eastAsia="メイリオ" w:hAnsi="メイリオ" w:cs="HG丸ｺﾞｼｯｸM-PRO" w:hint="eastAsia"/>
                <w:kern w:val="0"/>
                <w:sz w:val="18"/>
                <w:szCs w:val="18"/>
              </w:rPr>
              <w:t>、</w:t>
            </w:r>
            <w:r w:rsidRPr="00D911D9">
              <w:rPr>
                <w:rFonts w:ascii="メイリオ" w:eastAsia="メイリオ" w:hAnsi="メイリオ" w:cs="HG丸ｺﾞｼｯｸM-PRO" w:hint="eastAsia"/>
                <w:kern w:val="0"/>
                <w:sz w:val="18"/>
                <w:szCs w:val="18"/>
              </w:rPr>
              <w:t>利尻町簡易水道沓形地区送水ポンプ室</w:t>
            </w:r>
            <w:r>
              <w:rPr>
                <w:rFonts w:ascii="メイリオ" w:eastAsia="メイリオ" w:hAnsi="メイリオ" w:cs="HG丸ｺﾞｼｯｸM-PRO" w:hint="eastAsia"/>
                <w:kern w:val="0"/>
                <w:sz w:val="18"/>
                <w:szCs w:val="18"/>
              </w:rPr>
              <w:t>、</w:t>
            </w:r>
            <w:r w:rsidRPr="00D911D9">
              <w:rPr>
                <w:rFonts w:ascii="メイリオ" w:eastAsia="メイリオ" w:hAnsi="メイリオ" w:cs="HG丸ｺﾞｼｯｸM-PRO" w:hint="eastAsia"/>
                <w:kern w:val="0"/>
                <w:sz w:val="18"/>
                <w:szCs w:val="18"/>
              </w:rPr>
              <w:t>利尻町下水道終末処理場</w:t>
            </w:r>
            <w:r>
              <w:rPr>
                <w:rFonts w:ascii="メイリオ" w:eastAsia="メイリオ" w:hAnsi="メイリオ" w:cs="HG丸ｺﾞｼｯｸM-PRO" w:hint="eastAsia"/>
                <w:kern w:val="0"/>
                <w:sz w:val="18"/>
                <w:szCs w:val="18"/>
              </w:rPr>
              <w:t>、</w:t>
            </w:r>
            <w:r w:rsidRPr="00D911D9">
              <w:rPr>
                <w:rFonts w:ascii="メイリオ" w:eastAsia="メイリオ" w:hAnsi="メイリオ" w:cs="HG丸ｺﾞｼｯｸM-PRO" w:hint="eastAsia"/>
                <w:kern w:val="0"/>
                <w:sz w:val="18"/>
                <w:szCs w:val="18"/>
              </w:rPr>
              <w:t>利尻島し尿前処理施設</w:t>
            </w:r>
          </w:p>
        </w:tc>
      </w:tr>
    </w:tbl>
    <w:p w:rsidR="004870B1" w:rsidRDefault="004870B1" w:rsidP="00695E84">
      <w:pPr>
        <w:overflowPunct w:val="0"/>
        <w:adjustRightInd w:val="0"/>
        <w:textAlignment w:val="baseline"/>
        <w:rPr>
          <w:rFonts w:hAnsi="Century" w:cs="Times New Roman"/>
          <w:spacing w:val="2"/>
          <w:kern w:val="0"/>
          <w:szCs w:val="21"/>
        </w:rPr>
      </w:pPr>
    </w:p>
    <w:p w:rsidR="006148B1" w:rsidRPr="009F744E" w:rsidRDefault="006148B1" w:rsidP="006148B1">
      <w:pPr>
        <w:overflowPunct w:val="0"/>
        <w:adjustRightInd w:val="0"/>
        <w:textAlignment w:val="baseline"/>
        <w:rPr>
          <w:rFonts w:hAnsi="Century" w:cs="Times New Roman"/>
          <w:spacing w:val="2"/>
          <w:kern w:val="0"/>
          <w:szCs w:val="21"/>
        </w:rPr>
      </w:pPr>
    </w:p>
    <w:p w:rsidR="006148B1" w:rsidRDefault="006148B1" w:rsidP="00F47DBA">
      <w:pPr>
        <w:pStyle w:val="3"/>
        <w:spacing w:line="320" w:lineRule="exact"/>
      </w:pPr>
      <w:r>
        <w:rPr>
          <w:rFonts w:hint="eastAsia"/>
        </w:rPr>
        <w:t>公園</w:t>
      </w:r>
    </w:p>
    <w:p w:rsidR="006148B1" w:rsidRDefault="006148B1" w:rsidP="006148B1"/>
    <w:p w:rsidR="00D42390" w:rsidRPr="00D42390" w:rsidRDefault="00501DFD" w:rsidP="00D42390">
      <w:pPr>
        <w:overflowPunct w:val="0"/>
        <w:adjustRightInd w:val="0"/>
        <w:ind w:leftChars="100" w:left="213" w:firstLineChars="100" w:firstLine="213"/>
        <w:textAlignment w:val="baseline"/>
        <w:rPr>
          <w:rFonts w:hAnsi="HG丸ｺﾞｼｯｸM-PRO" w:cs="HG丸ｺﾞｼｯｸM-PRO"/>
          <w:kern w:val="0"/>
          <w:szCs w:val="21"/>
        </w:rPr>
      </w:pPr>
      <w:r>
        <w:rPr>
          <w:rFonts w:hAnsi="HG丸ｺﾞｼｯｸM-PRO" w:cs="HG丸ｺﾞｼｯｸM-PRO" w:hint="eastAsia"/>
          <w:kern w:val="0"/>
          <w:szCs w:val="21"/>
        </w:rPr>
        <w:t>公園については、</w:t>
      </w:r>
      <w:r w:rsidR="007A3F5F">
        <w:rPr>
          <w:rFonts w:hAnsi="HG丸ｺﾞｼｯｸM-PRO" w:cs="HG丸ｺﾞｼｯｸM-PRO" w:hint="eastAsia"/>
          <w:kern w:val="0"/>
          <w:szCs w:val="21"/>
        </w:rPr>
        <w:t>定期点検を実施し点検結果を踏まえた</w:t>
      </w:r>
      <w:r w:rsidR="007A3F5F" w:rsidRPr="00501DFD">
        <w:rPr>
          <w:rFonts w:hAnsi="HG丸ｺﾞｼｯｸM-PRO" w:cs="HG丸ｺﾞｼｯｸM-PRO" w:hint="eastAsia"/>
          <w:kern w:val="0"/>
          <w:szCs w:val="21"/>
        </w:rPr>
        <w:t>修繕</w:t>
      </w:r>
      <w:r w:rsidR="007A3F5F">
        <w:rPr>
          <w:rFonts w:hAnsi="HG丸ｺﾞｼｯｸM-PRO" w:cs="HG丸ｺﾞｼｯｸM-PRO" w:hint="eastAsia"/>
          <w:kern w:val="0"/>
          <w:szCs w:val="21"/>
        </w:rPr>
        <w:t>等の対応により</w:t>
      </w:r>
      <w:r w:rsidR="007A3F5F" w:rsidRPr="00501DFD">
        <w:rPr>
          <w:rFonts w:hAnsi="HG丸ｺﾞｼｯｸM-PRO" w:cs="HG丸ｺﾞｼｯｸM-PRO" w:hint="eastAsia"/>
          <w:kern w:val="0"/>
          <w:szCs w:val="21"/>
        </w:rPr>
        <w:t>、</w:t>
      </w:r>
      <w:r w:rsidR="007A3F5F">
        <w:rPr>
          <w:rFonts w:hAnsi="HG丸ｺﾞｼｯｸM-PRO" w:cs="HG丸ｺﾞｼｯｸM-PRO" w:hint="eastAsia"/>
          <w:kern w:val="0"/>
          <w:szCs w:val="21"/>
        </w:rPr>
        <w:t>利用者が</w:t>
      </w:r>
      <w:r w:rsidR="007A3F5F" w:rsidRPr="00501DFD">
        <w:rPr>
          <w:rFonts w:hAnsi="HG丸ｺﾞｼｯｸM-PRO" w:cs="HG丸ｺﾞｼｯｸM-PRO" w:hint="eastAsia"/>
          <w:kern w:val="0"/>
          <w:szCs w:val="21"/>
        </w:rPr>
        <w:t>安全に利用できる</w:t>
      </w:r>
      <w:r w:rsidR="007A3F5F">
        <w:rPr>
          <w:rFonts w:hAnsi="HG丸ｺﾞｼｯｸM-PRO" w:cs="HG丸ｺﾞｼｯｸM-PRO" w:hint="eastAsia"/>
          <w:kern w:val="0"/>
          <w:szCs w:val="21"/>
        </w:rPr>
        <w:t>環境を整備します</w:t>
      </w:r>
      <w:r w:rsidR="007A3F5F" w:rsidRPr="00501DFD">
        <w:rPr>
          <w:rFonts w:hAnsi="HG丸ｺﾞｼｯｸM-PRO" w:cs="HG丸ｺﾞｼｯｸM-PRO" w:hint="eastAsia"/>
          <w:kern w:val="0"/>
          <w:szCs w:val="21"/>
        </w:rPr>
        <w:t>。</w:t>
      </w:r>
    </w:p>
    <w:p w:rsidR="00AD1B3F" w:rsidRDefault="00AD1B3F" w:rsidP="00AD1B3F">
      <w:pPr>
        <w:overflowPunct w:val="0"/>
        <w:adjustRightInd w:val="0"/>
        <w:ind w:leftChars="100" w:left="213" w:firstLineChars="100" w:firstLine="213"/>
        <w:textAlignment w:val="baseline"/>
        <w:rPr>
          <w:rFonts w:hAnsi="HG丸ｺﾞｼｯｸM-PRO" w:cs="HG丸ｺﾞｼｯｸM-PRO"/>
          <w:kern w:val="0"/>
          <w:szCs w:val="21"/>
        </w:rPr>
      </w:pPr>
    </w:p>
    <w:tbl>
      <w:tblPr>
        <w:tblStyle w:val="ae"/>
        <w:tblW w:w="0" w:type="auto"/>
        <w:tblInd w:w="108" w:type="dxa"/>
        <w:tblBorders>
          <w:top w:val="dotted" w:sz="12" w:space="0" w:color="A6A6A6" w:themeColor="background1" w:themeShade="A6"/>
          <w:left w:val="dotted" w:sz="12" w:space="0" w:color="A6A6A6" w:themeColor="background1" w:themeShade="A6"/>
          <w:bottom w:val="dotted" w:sz="12" w:space="0" w:color="A6A6A6" w:themeColor="background1" w:themeShade="A6"/>
          <w:right w:val="dotted" w:sz="12" w:space="0" w:color="A6A6A6" w:themeColor="background1" w:themeShade="A6"/>
          <w:insideH w:val="dotted" w:sz="12" w:space="0" w:color="A6A6A6" w:themeColor="background1" w:themeShade="A6"/>
          <w:insideV w:val="dotted" w:sz="12" w:space="0" w:color="A6A6A6" w:themeColor="background1" w:themeShade="A6"/>
        </w:tblBorders>
        <w:tblLook w:val="04A0"/>
      </w:tblPr>
      <w:tblGrid>
        <w:gridCol w:w="9072"/>
      </w:tblGrid>
      <w:tr w:rsidR="004870B1" w:rsidRPr="004870B1" w:rsidTr="00B41CF9">
        <w:tc>
          <w:tcPr>
            <w:tcW w:w="9072" w:type="dxa"/>
          </w:tcPr>
          <w:p w:rsidR="004870B1" w:rsidRPr="004870B1" w:rsidRDefault="004870B1" w:rsidP="00E84E8E">
            <w:pPr>
              <w:overflowPunct w:val="0"/>
              <w:adjustRightInd w:val="0"/>
              <w:snapToGrid w:val="0"/>
              <w:spacing w:line="320" w:lineRule="exact"/>
              <w:textAlignment w:val="baseline"/>
              <w:rPr>
                <w:rFonts w:ascii="メイリオ" w:eastAsia="メイリオ" w:hAnsi="メイリオ" w:cs="HG丸ｺﾞｼｯｸM-PRO"/>
                <w:kern w:val="0"/>
                <w:sz w:val="18"/>
                <w:szCs w:val="18"/>
              </w:rPr>
            </w:pPr>
            <w:r w:rsidRPr="004870B1">
              <w:rPr>
                <w:rFonts w:ascii="メイリオ" w:eastAsia="メイリオ" w:hAnsi="メイリオ" w:cs="HG丸ｺﾞｼｯｸM-PRO" w:hint="eastAsia"/>
                <w:kern w:val="0"/>
                <w:sz w:val="18"/>
                <w:szCs w:val="18"/>
              </w:rPr>
              <w:t>【該当施設】</w:t>
            </w:r>
          </w:p>
          <w:p w:rsidR="004870B1" w:rsidRPr="004870B1" w:rsidRDefault="004870B1" w:rsidP="00D911D9">
            <w:pPr>
              <w:overflowPunct w:val="0"/>
              <w:adjustRightInd w:val="0"/>
              <w:snapToGrid w:val="0"/>
              <w:spacing w:line="320" w:lineRule="exact"/>
              <w:textAlignment w:val="baseline"/>
              <w:rPr>
                <w:rFonts w:ascii="メイリオ" w:eastAsia="メイリオ" w:hAnsi="メイリオ" w:cs="HG丸ｺﾞｼｯｸM-PRO"/>
                <w:kern w:val="0"/>
                <w:sz w:val="18"/>
                <w:szCs w:val="18"/>
              </w:rPr>
            </w:pPr>
            <w:r w:rsidRPr="004870B1">
              <w:rPr>
                <w:rFonts w:ascii="メイリオ" w:eastAsia="メイリオ" w:hAnsi="メイリオ" w:cs="HG丸ｺﾞｼｯｸM-PRO" w:hint="eastAsia"/>
                <w:kern w:val="0"/>
                <w:sz w:val="18"/>
                <w:szCs w:val="18"/>
              </w:rPr>
              <w:t xml:space="preserve">　</w:t>
            </w:r>
            <w:r w:rsidR="00D911D9" w:rsidRPr="00D911D9">
              <w:rPr>
                <w:rFonts w:ascii="メイリオ" w:eastAsia="メイリオ" w:hAnsi="メイリオ" w:cs="HG丸ｺﾞｼｯｸM-PRO" w:hint="eastAsia"/>
                <w:kern w:val="0"/>
                <w:sz w:val="18"/>
                <w:szCs w:val="18"/>
              </w:rPr>
              <w:t>運動公園</w:t>
            </w:r>
            <w:r w:rsidR="00D911D9">
              <w:rPr>
                <w:rFonts w:ascii="メイリオ" w:eastAsia="メイリオ" w:hAnsi="メイリオ" w:cs="HG丸ｺﾞｼｯｸM-PRO" w:hint="eastAsia"/>
                <w:kern w:val="0"/>
                <w:sz w:val="18"/>
                <w:szCs w:val="18"/>
              </w:rPr>
              <w:t>、</w:t>
            </w:r>
            <w:r w:rsidR="00D911D9" w:rsidRPr="00D911D9">
              <w:rPr>
                <w:rFonts w:ascii="メイリオ" w:eastAsia="メイリオ" w:hAnsi="メイリオ" w:cs="HG丸ｺﾞｼｯｸM-PRO" w:hint="eastAsia"/>
                <w:kern w:val="0"/>
                <w:sz w:val="18"/>
                <w:szCs w:val="18"/>
              </w:rPr>
              <w:t>沓形港緑地公園公衆便所９７</w:t>
            </w:r>
            <w:r w:rsidR="00D911D9">
              <w:rPr>
                <w:rFonts w:ascii="メイリオ" w:eastAsia="メイリオ" w:hAnsi="メイリオ" w:cs="HG丸ｺﾞｼｯｸM-PRO" w:hint="eastAsia"/>
                <w:kern w:val="0"/>
                <w:sz w:val="18"/>
                <w:szCs w:val="18"/>
              </w:rPr>
              <w:t>、</w:t>
            </w:r>
            <w:r w:rsidR="00D911D9" w:rsidRPr="00D911D9">
              <w:rPr>
                <w:rFonts w:ascii="メイリオ" w:eastAsia="メイリオ" w:hAnsi="メイリオ" w:cs="HG丸ｺﾞｼｯｸM-PRO" w:hint="eastAsia"/>
                <w:kern w:val="0"/>
                <w:sz w:val="18"/>
                <w:szCs w:val="18"/>
              </w:rPr>
              <w:t>沓形岬公園休憩所</w:t>
            </w:r>
            <w:r w:rsidR="00D911D9">
              <w:rPr>
                <w:rFonts w:ascii="メイリオ" w:eastAsia="メイリオ" w:hAnsi="メイリオ" w:cs="HG丸ｺﾞｼｯｸM-PRO" w:hint="eastAsia"/>
                <w:kern w:val="0"/>
                <w:sz w:val="18"/>
                <w:szCs w:val="18"/>
              </w:rPr>
              <w:t>、</w:t>
            </w:r>
            <w:r w:rsidR="00D911D9" w:rsidRPr="00D911D9">
              <w:rPr>
                <w:rFonts w:ascii="メイリオ" w:eastAsia="メイリオ" w:hAnsi="メイリオ" w:cs="HG丸ｺﾞｼｯｸM-PRO" w:hint="eastAsia"/>
                <w:kern w:val="0"/>
                <w:sz w:val="18"/>
                <w:szCs w:val="18"/>
              </w:rPr>
              <w:t>見返台公園東屋</w:t>
            </w:r>
            <w:r w:rsidR="00D911D9">
              <w:rPr>
                <w:rFonts w:ascii="メイリオ" w:eastAsia="メイリオ" w:hAnsi="メイリオ" w:cs="HG丸ｺﾞｼｯｸM-PRO" w:hint="eastAsia"/>
                <w:kern w:val="0"/>
                <w:sz w:val="18"/>
                <w:szCs w:val="18"/>
              </w:rPr>
              <w:t>、</w:t>
            </w:r>
            <w:r w:rsidR="00D911D9" w:rsidRPr="00D911D9">
              <w:rPr>
                <w:rFonts w:ascii="メイリオ" w:eastAsia="メイリオ" w:hAnsi="メイリオ" w:cs="HG丸ｺﾞｼｯｸM-PRO" w:hint="eastAsia"/>
                <w:kern w:val="0"/>
                <w:sz w:val="18"/>
                <w:szCs w:val="18"/>
              </w:rPr>
              <w:t>森林公園</w:t>
            </w:r>
          </w:p>
        </w:tc>
      </w:tr>
    </w:tbl>
    <w:p w:rsidR="00AD1B3F" w:rsidRDefault="00AD1B3F" w:rsidP="00AD1B3F">
      <w:pPr>
        <w:overflowPunct w:val="0"/>
        <w:adjustRightInd w:val="0"/>
        <w:ind w:leftChars="200" w:left="638" w:hangingChars="100" w:hanging="213"/>
        <w:textAlignment w:val="baseline"/>
        <w:rPr>
          <w:rFonts w:hAnsi="HG丸ｺﾞｼｯｸM-PRO" w:cs="HG丸ｺﾞｼｯｸM-PRO"/>
          <w:kern w:val="0"/>
          <w:szCs w:val="21"/>
        </w:rPr>
      </w:pPr>
    </w:p>
    <w:p w:rsidR="00C728BB" w:rsidRPr="009F744E" w:rsidRDefault="00C728BB" w:rsidP="00C728BB">
      <w:pPr>
        <w:overflowPunct w:val="0"/>
        <w:adjustRightInd w:val="0"/>
        <w:textAlignment w:val="baseline"/>
        <w:rPr>
          <w:rFonts w:hAnsi="Century" w:cs="Times New Roman"/>
          <w:spacing w:val="2"/>
          <w:kern w:val="0"/>
          <w:szCs w:val="21"/>
        </w:rPr>
      </w:pPr>
    </w:p>
    <w:p w:rsidR="00C728BB" w:rsidRDefault="003D146F" w:rsidP="00F47DBA">
      <w:pPr>
        <w:pStyle w:val="3"/>
        <w:spacing w:line="320" w:lineRule="exact"/>
      </w:pPr>
      <w:r>
        <w:rPr>
          <w:rFonts w:hint="eastAsia"/>
        </w:rPr>
        <w:t>河川</w:t>
      </w:r>
    </w:p>
    <w:p w:rsidR="006148B1" w:rsidRDefault="006148B1" w:rsidP="00695E84">
      <w:pPr>
        <w:overflowPunct w:val="0"/>
        <w:adjustRightInd w:val="0"/>
        <w:textAlignment w:val="baseline"/>
        <w:rPr>
          <w:rFonts w:hAnsi="Century" w:cs="Times New Roman"/>
          <w:spacing w:val="2"/>
          <w:kern w:val="0"/>
          <w:szCs w:val="21"/>
        </w:rPr>
      </w:pPr>
    </w:p>
    <w:p w:rsidR="00C728BB" w:rsidRPr="00AD1B3F" w:rsidRDefault="003D146F" w:rsidP="00020DC0">
      <w:pPr>
        <w:pStyle w:val="af"/>
        <w:ind w:left="213" w:firstLine="213"/>
      </w:pPr>
      <w:r>
        <w:rPr>
          <w:rFonts w:hint="eastAsia"/>
        </w:rPr>
        <w:t>河川については、</w:t>
      </w:r>
      <w:r w:rsidRPr="003D146F">
        <w:rPr>
          <w:rFonts w:hint="eastAsia"/>
        </w:rPr>
        <w:t>適正な整備と維持管理により災害防止を図ります。</w:t>
      </w:r>
    </w:p>
    <w:p w:rsidR="00695E84" w:rsidRPr="00020DC0" w:rsidRDefault="00695E84" w:rsidP="00695E84">
      <w:pPr>
        <w:overflowPunct w:val="0"/>
        <w:adjustRightInd w:val="0"/>
        <w:textAlignment w:val="baseline"/>
        <w:rPr>
          <w:rFonts w:hAnsi="Century" w:cs="Times New Roman"/>
          <w:spacing w:val="2"/>
          <w:kern w:val="0"/>
          <w:szCs w:val="21"/>
        </w:rPr>
        <w:sectPr w:rsidR="00695E84" w:rsidRPr="00020DC0" w:rsidSect="00231E11">
          <w:headerReference w:type="default" r:id="rId72"/>
          <w:pgSz w:w="11906" w:h="16838" w:code="9"/>
          <w:pgMar w:top="1418" w:right="1418" w:bottom="1134" w:left="1418" w:header="851" w:footer="454" w:gutter="0"/>
          <w:cols w:space="425"/>
          <w:docGrid w:type="linesAndChars" w:linePitch="335" w:charSpace="532"/>
        </w:sectPr>
      </w:pPr>
    </w:p>
    <w:p w:rsidR="00695E84" w:rsidRDefault="00695E84" w:rsidP="00695E84">
      <w:pPr>
        <w:pStyle w:val="1"/>
      </w:pPr>
      <w:r>
        <w:rPr>
          <w:rFonts w:hint="eastAsia"/>
        </w:rPr>
        <w:lastRenderedPageBreak/>
        <w:t xml:space="preserve">　</w:t>
      </w:r>
      <w:bookmarkStart w:id="259" w:name="_Toc447014378"/>
      <w:bookmarkStart w:id="260" w:name="_Toc462669012"/>
      <w:bookmarkStart w:id="261" w:name="_Toc462673430"/>
      <w:bookmarkStart w:id="262" w:name="_Toc468176343"/>
      <w:bookmarkStart w:id="263" w:name="_Toc477431905"/>
      <w:r w:rsidRPr="009D6C8D">
        <w:rPr>
          <w:rFonts w:hint="eastAsia"/>
        </w:rPr>
        <w:t>総合的かつ計画的な管理を実現するための</w:t>
      </w:r>
      <w:r>
        <w:rPr>
          <w:rFonts w:hint="eastAsia"/>
        </w:rPr>
        <w:t>推進方策</w:t>
      </w:r>
      <w:bookmarkEnd w:id="259"/>
      <w:bookmarkEnd w:id="260"/>
      <w:bookmarkEnd w:id="261"/>
      <w:bookmarkEnd w:id="262"/>
      <w:bookmarkEnd w:id="263"/>
    </w:p>
    <w:p w:rsidR="00695E84" w:rsidRPr="002A47EE" w:rsidRDefault="00695E84" w:rsidP="00695E84"/>
    <w:p w:rsidR="00695E84" w:rsidRPr="009D6C8D" w:rsidRDefault="00695E84" w:rsidP="00F47DBA">
      <w:pPr>
        <w:pStyle w:val="2"/>
        <w:spacing w:line="320" w:lineRule="exact"/>
      </w:pPr>
      <w:r>
        <w:rPr>
          <w:rFonts w:hint="eastAsia"/>
        </w:rPr>
        <w:t xml:space="preserve">　</w:t>
      </w:r>
      <w:bookmarkStart w:id="264" w:name="_Toc447014379"/>
      <w:bookmarkStart w:id="265" w:name="_Toc462669013"/>
      <w:bookmarkStart w:id="266" w:name="_Toc462673431"/>
      <w:bookmarkStart w:id="267" w:name="_Toc468176344"/>
      <w:bookmarkStart w:id="268" w:name="_Toc477431906"/>
      <w:r w:rsidRPr="009D6C8D">
        <w:rPr>
          <w:rFonts w:hint="eastAsia"/>
        </w:rPr>
        <w:t>総合的かつ計画的な管理を実現するための体制の構築方針</w:t>
      </w:r>
      <w:bookmarkEnd w:id="264"/>
      <w:bookmarkEnd w:id="265"/>
      <w:bookmarkEnd w:id="266"/>
      <w:bookmarkEnd w:id="267"/>
      <w:bookmarkEnd w:id="268"/>
    </w:p>
    <w:p w:rsidR="00695E84" w:rsidRPr="009D6C8D" w:rsidRDefault="00695E84" w:rsidP="00695E84"/>
    <w:tbl>
      <w:tblPr>
        <w:tblStyle w:val="ae"/>
        <w:tblW w:w="0" w:type="auto"/>
        <w:tblInd w:w="108" w:type="dxa"/>
        <w:tblLook w:val="04A0"/>
      </w:tblPr>
      <w:tblGrid>
        <w:gridCol w:w="8931"/>
      </w:tblGrid>
      <w:tr w:rsidR="00695E84" w:rsidTr="0040680A">
        <w:tc>
          <w:tcPr>
            <w:tcW w:w="8931" w:type="dxa"/>
          </w:tcPr>
          <w:p w:rsidR="00695E84" w:rsidRDefault="00695E84" w:rsidP="0040680A">
            <w:r>
              <w:rPr>
                <w:rFonts w:hint="eastAsia"/>
              </w:rPr>
              <w:t>・公共施設等マネジメント推進のための全庁の横断的な機能を持つ組織を構築します。</w:t>
            </w:r>
          </w:p>
          <w:p w:rsidR="00695E84" w:rsidRDefault="00695E84" w:rsidP="0040680A">
            <w:r>
              <w:rPr>
                <w:rFonts w:hint="eastAsia"/>
              </w:rPr>
              <w:t>・総合的かつ計画的な管理を実現する体制の構築に対する6つの方針を検討します。</w:t>
            </w:r>
          </w:p>
        </w:tc>
      </w:tr>
    </w:tbl>
    <w:p w:rsidR="00695E84" w:rsidRPr="00D90B60" w:rsidRDefault="00695E84" w:rsidP="00695E84"/>
    <w:p w:rsidR="00695E84" w:rsidRPr="009D6C8D" w:rsidRDefault="00695E84" w:rsidP="00F47DBA">
      <w:pPr>
        <w:pStyle w:val="3"/>
        <w:spacing w:line="320" w:lineRule="exact"/>
      </w:pPr>
      <w:r w:rsidRPr="009D6C8D">
        <w:rPr>
          <w:rFonts w:hint="eastAsia"/>
        </w:rPr>
        <w:t>公共施設等マネジメント組織体制の構築</w:t>
      </w:r>
    </w:p>
    <w:p w:rsidR="00695E84" w:rsidRDefault="00695E84" w:rsidP="00695E84">
      <w:pPr>
        <w:ind w:leftChars="100" w:left="213" w:firstLineChars="100" w:firstLine="213"/>
      </w:pPr>
    </w:p>
    <w:p w:rsidR="00695E84" w:rsidRPr="009D6C8D" w:rsidRDefault="00695E84" w:rsidP="00695E84">
      <w:pPr>
        <w:ind w:leftChars="100" w:left="213" w:firstLineChars="100" w:firstLine="213"/>
      </w:pPr>
      <w:r w:rsidRPr="009D6C8D">
        <w:rPr>
          <w:rFonts w:hint="eastAsia"/>
        </w:rPr>
        <w:t>人口減少・少子高齢化が進展する将来を見据えると、</w:t>
      </w:r>
      <w:r>
        <w:rPr>
          <w:rFonts w:hint="eastAsia"/>
        </w:rPr>
        <w:t>公共施設等は</w:t>
      </w:r>
      <w:r w:rsidRPr="009D6C8D">
        <w:rPr>
          <w:rFonts w:hint="eastAsia"/>
        </w:rPr>
        <w:t>維持管理・更新等を的確に進めていくこと</w:t>
      </w:r>
      <w:r>
        <w:rPr>
          <w:rFonts w:hint="eastAsia"/>
        </w:rPr>
        <w:t>が重要です</w:t>
      </w:r>
      <w:r w:rsidRPr="009D6C8D">
        <w:rPr>
          <w:rFonts w:hint="eastAsia"/>
        </w:rPr>
        <w:t>。</w:t>
      </w:r>
    </w:p>
    <w:p w:rsidR="00695E84" w:rsidRPr="009D6C8D" w:rsidRDefault="00695E84" w:rsidP="00695E84">
      <w:pPr>
        <w:ind w:leftChars="100" w:left="213" w:firstLineChars="100" w:firstLine="213"/>
      </w:pPr>
      <w:r w:rsidRPr="009D6C8D">
        <w:rPr>
          <w:rFonts w:hint="eastAsia"/>
        </w:rPr>
        <w:t>そこで、各</w:t>
      </w:r>
      <w:r>
        <w:rPr>
          <w:rFonts w:hint="eastAsia"/>
        </w:rPr>
        <w:t>課</w:t>
      </w:r>
      <w:r w:rsidRPr="009D6C8D">
        <w:rPr>
          <w:rFonts w:hint="eastAsia"/>
        </w:rPr>
        <w:t>に対し</w:t>
      </w:r>
      <w:r>
        <w:rPr>
          <w:rFonts w:hint="eastAsia"/>
        </w:rPr>
        <w:t>横断的な</w:t>
      </w:r>
      <w:r w:rsidRPr="009D6C8D">
        <w:rPr>
          <w:rFonts w:hint="eastAsia"/>
        </w:rPr>
        <w:t>機能を持ち、公共施設等に対して一元管理を行い、全体の調整機能を発揮しつつ、進行管理を行うとともに方針の改定や目標の見直しを行う機能を持</w:t>
      </w:r>
      <w:r>
        <w:rPr>
          <w:rFonts w:hint="eastAsia"/>
        </w:rPr>
        <w:t>つ組織の構築を検討します</w:t>
      </w:r>
      <w:r w:rsidRPr="009D6C8D">
        <w:rPr>
          <w:rFonts w:hint="eastAsia"/>
        </w:rPr>
        <w:t>。</w:t>
      </w:r>
    </w:p>
    <w:p w:rsidR="00695E84" w:rsidRPr="009D6C8D" w:rsidRDefault="00695E84" w:rsidP="00695E84"/>
    <w:p w:rsidR="00695E84" w:rsidRPr="009D6C8D" w:rsidRDefault="00695E84" w:rsidP="00695E84"/>
    <w:p w:rsidR="00695E84" w:rsidRPr="009D6C8D" w:rsidRDefault="00695E84" w:rsidP="00F47DBA">
      <w:pPr>
        <w:pStyle w:val="3"/>
        <w:spacing w:line="320" w:lineRule="exact"/>
      </w:pPr>
      <w:r>
        <w:rPr>
          <w:rFonts w:hint="eastAsia"/>
        </w:rPr>
        <w:t>住民</w:t>
      </w:r>
      <w:r w:rsidRPr="009D6C8D">
        <w:rPr>
          <w:rFonts w:hint="eastAsia"/>
        </w:rPr>
        <w:t>等の利用者の理解と協働の推進体制の構築</w:t>
      </w:r>
    </w:p>
    <w:p w:rsidR="00695E84" w:rsidRDefault="00695E84" w:rsidP="00695E84">
      <w:pPr>
        <w:ind w:leftChars="100" w:left="213" w:firstLineChars="100" w:firstLine="213"/>
      </w:pPr>
    </w:p>
    <w:p w:rsidR="00B410B3" w:rsidRPr="009D6C8D" w:rsidRDefault="00B410B3" w:rsidP="00B410B3">
      <w:pPr>
        <w:ind w:leftChars="100" w:left="213" w:firstLineChars="100" w:firstLine="213"/>
      </w:pPr>
      <w:r w:rsidRPr="009D6C8D">
        <w:rPr>
          <w:rFonts w:hint="eastAsia"/>
        </w:rPr>
        <w:t>公共施設を用いたサービス提供に至るまでの過程において、</w:t>
      </w:r>
      <w:r>
        <w:rPr>
          <w:rFonts w:hint="eastAsia"/>
        </w:rPr>
        <w:t>住民</w:t>
      </w:r>
      <w:r w:rsidRPr="009D6C8D">
        <w:rPr>
          <w:rFonts w:hint="eastAsia"/>
        </w:rPr>
        <w:t>と行政の相互理解や共通認識の形成など、協働を促進する環境整備が不可欠で</w:t>
      </w:r>
      <w:r>
        <w:rPr>
          <w:rFonts w:hint="eastAsia"/>
        </w:rPr>
        <w:t>す</w:t>
      </w:r>
      <w:r w:rsidRPr="009D6C8D">
        <w:rPr>
          <w:rFonts w:hint="eastAsia"/>
        </w:rPr>
        <w:t>。</w:t>
      </w:r>
    </w:p>
    <w:p w:rsidR="00B410B3" w:rsidRPr="009D6C8D" w:rsidRDefault="00B410B3" w:rsidP="00B410B3">
      <w:pPr>
        <w:ind w:leftChars="100" w:left="213" w:firstLineChars="100" w:firstLine="213"/>
      </w:pPr>
      <w:r w:rsidRPr="009D6C8D">
        <w:rPr>
          <w:rFonts w:hint="eastAsia"/>
        </w:rPr>
        <w:t>清掃や植栽管理等の業務について協定等に基づき</w:t>
      </w:r>
      <w:r>
        <w:rPr>
          <w:rFonts w:hint="eastAsia"/>
        </w:rPr>
        <w:t>住民</w:t>
      </w:r>
      <w:r w:rsidRPr="009D6C8D">
        <w:rPr>
          <w:rFonts w:hint="eastAsia"/>
        </w:rPr>
        <w:t>団体による維持管理</w:t>
      </w:r>
      <w:r>
        <w:rPr>
          <w:rFonts w:hint="eastAsia"/>
        </w:rPr>
        <w:t>の検討や、</w:t>
      </w:r>
      <w:r w:rsidRPr="009D6C8D">
        <w:rPr>
          <w:rFonts w:hint="eastAsia"/>
        </w:rPr>
        <w:t>維持管理の成果や利活用状況など様々な情報を、</w:t>
      </w:r>
      <w:r>
        <w:rPr>
          <w:rFonts w:hint="eastAsia"/>
        </w:rPr>
        <w:t>住民</w:t>
      </w:r>
      <w:r w:rsidRPr="009D6C8D">
        <w:rPr>
          <w:rFonts w:hint="eastAsia"/>
        </w:rPr>
        <w:t>へ提供することによって</w:t>
      </w:r>
      <w:r>
        <w:rPr>
          <w:rFonts w:hint="eastAsia"/>
        </w:rPr>
        <w:t>住民</w:t>
      </w:r>
      <w:r w:rsidRPr="009D6C8D">
        <w:rPr>
          <w:rFonts w:hint="eastAsia"/>
        </w:rPr>
        <w:t>に開かれた公共施設を目指</w:t>
      </w:r>
      <w:r>
        <w:rPr>
          <w:rFonts w:hint="eastAsia"/>
        </w:rPr>
        <w:t>します</w:t>
      </w:r>
      <w:r w:rsidRPr="009D6C8D">
        <w:rPr>
          <w:rFonts w:hint="eastAsia"/>
        </w:rPr>
        <w:t>。</w:t>
      </w:r>
    </w:p>
    <w:p w:rsidR="00695E84" w:rsidRPr="00B410B3" w:rsidRDefault="00695E84" w:rsidP="00695E84"/>
    <w:p w:rsidR="00695E84" w:rsidRDefault="00695E84" w:rsidP="00695E84"/>
    <w:p w:rsidR="00695E84" w:rsidRPr="009D6C8D" w:rsidRDefault="00695E84" w:rsidP="00F47DBA">
      <w:pPr>
        <w:pStyle w:val="3"/>
        <w:spacing w:line="320" w:lineRule="exact"/>
      </w:pPr>
      <w:r w:rsidRPr="009D6C8D">
        <w:rPr>
          <w:rFonts w:hint="eastAsia"/>
        </w:rPr>
        <w:t>担い手確保に向けたアウトソーシング体制の構築</w:t>
      </w:r>
    </w:p>
    <w:p w:rsidR="00695E84" w:rsidRDefault="00695E84" w:rsidP="00695E84">
      <w:pPr>
        <w:ind w:leftChars="100" w:left="213" w:firstLineChars="100" w:firstLine="213"/>
      </w:pPr>
    </w:p>
    <w:p w:rsidR="00695E84" w:rsidRPr="009D6C8D" w:rsidRDefault="00695E84" w:rsidP="00695E84">
      <w:pPr>
        <w:ind w:leftChars="100" w:left="213" w:firstLineChars="100" w:firstLine="213"/>
      </w:pPr>
      <w:r w:rsidRPr="009D6C8D">
        <w:rPr>
          <w:rFonts w:hint="eastAsia"/>
        </w:rPr>
        <w:t>多数の施設の健全性を正しく評価し、迅速且つ的確に必要な措置を講ずるためには、適切な技術力を</w:t>
      </w:r>
      <w:r>
        <w:rPr>
          <w:rFonts w:hint="eastAsia"/>
        </w:rPr>
        <w:t>有する民間企業の担い手にアウトソーシングすることを検討し、そのための体制の構築を進めます</w:t>
      </w:r>
      <w:r w:rsidRPr="009D6C8D">
        <w:rPr>
          <w:rFonts w:hint="eastAsia"/>
        </w:rPr>
        <w:t>。</w:t>
      </w:r>
    </w:p>
    <w:p w:rsidR="00695E84" w:rsidRDefault="00695E84" w:rsidP="00695E84"/>
    <w:p w:rsidR="00695E84" w:rsidRDefault="00695E84" w:rsidP="00695E84">
      <w:pPr>
        <w:widowControl/>
        <w:jc w:val="left"/>
      </w:pPr>
      <w:r>
        <w:br w:type="page"/>
      </w:r>
    </w:p>
    <w:p w:rsidR="00695E84" w:rsidRPr="009D6C8D" w:rsidRDefault="00695E84" w:rsidP="00F47DBA">
      <w:pPr>
        <w:pStyle w:val="3"/>
        <w:spacing w:line="320" w:lineRule="exact"/>
      </w:pPr>
      <w:r w:rsidRPr="009D6C8D">
        <w:rPr>
          <w:rFonts w:hint="eastAsia"/>
        </w:rPr>
        <w:lastRenderedPageBreak/>
        <w:t>指定管理者制度、PPPおよびPFIの活用体制の構築</w:t>
      </w:r>
    </w:p>
    <w:p w:rsidR="00695E84" w:rsidRDefault="00695E84" w:rsidP="00695E84">
      <w:pPr>
        <w:ind w:leftChars="100" w:left="213" w:firstLineChars="100" w:firstLine="213"/>
      </w:pPr>
    </w:p>
    <w:p w:rsidR="00695E84" w:rsidRPr="009D6C8D" w:rsidRDefault="00695E84" w:rsidP="00695E84">
      <w:pPr>
        <w:ind w:leftChars="100" w:left="213" w:firstLineChars="100" w:firstLine="213"/>
      </w:pPr>
      <w:r w:rsidRPr="009D6C8D">
        <w:rPr>
          <w:rFonts w:hint="eastAsia"/>
        </w:rPr>
        <w:t>指定管理者制度、PPPおよびPFIの活用</w:t>
      </w:r>
      <w:r>
        <w:rPr>
          <w:rFonts w:hint="eastAsia"/>
        </w:rPr>
        <w:t>により、</w:t>
      </w:r>
      <w:r w:rsidRPr="009D6C8D">
        <w:rPr>
          <w:rFonts w:hint="eastAsia"/>
        </w:rPr>
        <w:t>効率的で質の高い公共サービス</w:t>
      </w:r>
      <w:r w:rsidR="00DC585B">
        <w:rPr>
          <w:rFonts w:hint="eastAsia"/>
        </w:rPr>
        <w:t>の</w:t>
      </w:r>
      <w:r w:rsidRPr="009D6C8D">
        <w:rPr>
          <w:rFonts w:hint="eastAsia"/>
        </w:rPr>
        <w:t>提供</w:t>
      </w:r>
      <w:r>
        <w:rPr>
          <w:rFonts w:hint="eastAsia"/>
        </w:rPr>
        <w:t>や</w:t>
      </w:r>
      <w:r w:rsidRPr="009D6C8D">
        <w:rPr>
          <w:rFonts w:hint="eastAsia"/>
        </w:rPr>
        <w:t>、民間資金</w:t>
      </w:r>
      <w:r w:rsidR="00165071">
        <w:rPr>
          <w:rFonts w:hint="eastAsia"/>
        </w:rPr>
        <w:t>や</w:t>
      </w:r>
      <w:r w:rsidRPr="009D6C8D">
        <w:rPr>
          <w:rFonts w:hint="eastAsia"/>
        </w:rPr>
        <w:t>ノウハウを活用し</w:t>
      </w:r>
      <w:r>
        <w:rPr>
          <w:rFonts w:hint="eastAsia"/>
        </w:rPr>
        <w:t>た</w:t>
      </w:r>
      <w:r w:rsidRPr="009D6C8D">
        <w:rPr>
          <w:rFonts w:hint="eastAsia"/>
        </w:rPr>
        <w:t>サービスの質</w:t>
      </w:r>
      <w:r w:rsidR="00DC585B">
        <w:rPr>
          <w:rFonts w:hint="eastAsia"/>
        </w:rPr>
        <w:t>の</w:t>
      </w:r>
      <w:r w:rsidRPr="009D6C8D">
        <w:rPr>
          <w:rFonts w:hint="eastAsia"/>
        </w:rPr>
        <w:t>充実</w:t>
      </w:r>
      <w:r w:rsidR="00DC585B">
        <w:rPr>
          <w:rFonts w:hint="eastAsia"/>
        </w:rPr>
        <w:t>・</w:t>
      </w:r>
      <w:r>
        <w:rPr>
          <w:rFonts w:hint="eastAsia"/>
        </w:rPr>
        <w:t>コスト削減が期待</w:t>
      </w:r>
      <w:r w:rsidR="00DC585B">
        <w:rPr>
          <w:rFonts w:hint="eastAsia"/>
        </w:rPr>
        <w:t>で</w:t>
      </w:r>
      <w:r>
        <w:rPr>
          <w:rFonts w:hint="eastAsia"/>
        </w:rPr>
        <w:t>きることから、これらの活用体制の構築を進めます。対象施設は、</w:t>
      </w:r>
      <w:r w:rsidRPr="009D6C8D">
        <w:rPr>
          <w:rFonts w:hint="eastAsia"/>
        </w:rPr>
        <w:t>新たな公共施設等の建設だけでなく、縮減対象の公共施設等の用途変更に採用することも</w:t>
      </w:r>
      <w:r>
        <w:rPr>
          <w:rFonts w:hint="eastAsia"/>
        </w:rPr>
        <w:t>検討します。</w:t>
      </w:r>
    </w:p>
    <w:p w:rsidR="00695E84" w:rsidRDefault="00695E84" w:rsidP="00695E84">
      <w:pPr>
        <w:widowControl/>
        <w:jc w:val="left"/>
      </w:pPr>
    </w:p>
    <w:p w:rsidR="00695E84" w:rsidRPr="009D6C8D" w:rsidRDefault="00695E84" w:rsidP="00695E84">
      <w:pPr>
        <w:pStyle w:val="aa"/>
      </w:pPr>
      <w:r w:rsidRPr="00FB567B">
        <w:rPr>
          <w:rFonts w:hint="eastAsia"/>
        </w:rPr>
        <w:t xml:space="preserve">表　</w:t>
      </w:r>
      <w:r w:rsidRPr="009D6C8D">
        <w:rPr>
          <w:rFonts w:hint="eastAsia"/>
        </w:rPr>
        <w:t>行政と民間とのパートナーシップ</w:t>
      </w:r>
    </w:p>
    <w:tbl>
      <w:tblPr>
        <w:tblW w:w="480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59"/>
        <w:gridCol w:w="7572"/>
      </w:tblGrid>
      <w:tr w:rsidR="00695E84" w:rsidRPr="00322DE6" w:rsidTr="0040680A">
        <w:trPr>
          <w:trHeight w:val="725"/>
        </w:trPr>
        <w:tc>
          <w:tcPr>
            <w:tcW w:w="761" w:type="pct"/>
            <w:shd w:val="clear" w:color="auto" w:fill="auto"/>
            <w:noWrap/>
            <w:tcMar>
              <w:top w:w="28" w:type="dxa"/>
              <w:bottom w:w="28" w:type="dxa"/>
            </w:tcMar>
          </w:tcPr>
          <w:p w:rsidR="00695E84" w:rsidRDefault="00695E84" w:rsidP="0040680A">
            <w:pPr>
              <w:spacing w:line="240" w:lineRule="exact"/>
              <w:rPr>
                <w:sz w:val="18"/>
              </w:rPr>
            </w:pPr>
            <w:r w:rsidRPr="00322DE6">
              <w:rPr>
                <w:rFonts w:hint="eastAsia"/>
                <w:sz w:val="18"/>
              </w:rPr>
              <w:t>指定管理者</w:t>
            </w:r>
          </w:p>
          <w:p w:rsidR="00695E84" w:rsidRPr="00322DE6" w:rsidRDefault="00695E84" w:rsidP="0040680A">
            <w:pPr>
              <w:spacing w:line="240" w:lineRule="exact"/>
              <w:rPr>
                <w:sz w:val="18"/>
              </w:rPr>
            </w:pPr>
            <w:r w:rsidRPr="00322DE6">
              <w:rPr>
                <w:rFonts w:hint="eastAsia"/>
                <w:sz w:val="18"/>
              </w:rPr>
              <w:t>制度</w:t>
            </w:r>
          </w:p>
        </w:tc>
        <w:tc>
          <w:tcPr>
            <w:tcW w:w="4239" w:type="pct"/>
            <w:shd w:val="clear" w:color="auto" w:fill="auto"/>
            <w:noWrap/>
            <w:tcMar>
              <w:top w:w="28" w:type="dxa"/>
              <w:bottom w:w="28" w:type="dxa"/>
            </w:tcMar>
          </w:tcPr>
          <w:p w:rsidR="00695E84" w:rsidRPr="00322DE6" w:rsidRDefault="00695E84" w:rsidP="0040680A">
            <w:pPr>
              <w:spacing w:line="240" w:lineRule="exact"/>
              <w:rPr>
                <w:sz w:val="18"/>
              </w:rPr>
            </w:pPr>
            <w:r w:rsidRPr="00322DE6">
              <w:rPr>
                <w:rFonts w:hint="eastAsia"/>
                <w:sz w:val="18"/>
              </w:rPr>
              <w:t>地方公共団体やその</w:t>
            </w:r>
            <w:hyperlink r:id="rId73" w:tooltip="外郭団体" w:history="1">
              <w:r w:rsidRPr="00322DE6">
                <w:rPr>
                  <w:rStyle w:val="af1"/>
                  <w:rFonts w:hint="eastAsia"/>
                  <w:color w:val="auto"/>
                  <w:sz w:val="18"/>
                  <w:u w:val="none"/>
                </w:rPr>
                <w:t>外郭団体</w:t>
              </w:r>
            </w:hyperlink>
            <w:r w:rsidRPr="00322DE6">
              <w:rPr>
                <w:rFonts w:hint="eastAsia"/>
                <w:sz w:val="18"/>
              </w:rPr>
              <w:t>に限定していた公の</w:t>
            </w:r>
            <w:hyperlink r:id="rId74" w:tooltip="施設" w:history="1">
              <w:r w:rsidRPr="00322DE6">
                <w:rPr>
                  <w:rStyle w:val="af1"/>
                  <w:rFonts w:hint="eastAsia"/>
                  <w:color w:val="auto"/>
                  <w:sz w:val="18"/>
                  <w:u w:val="none"/>
                </w:rPr>
                <w:t>施設</w:t>
              </w:r>
            </w:hyperlink>
            <w:r w:rsidRPr="00322DE6">
              <w:rPr>
                <w:rFonts w:hint="eastAsia"/>
                <w:sz w:val="18"/>
              </w:rPr>
              <w:t>の管理・運営を、</w:t>
            </w:r>
            <w:hyperlink r:id="rId75" w:tooltip="株式会社" w:history="1">
              <w:r w:rsidRPr="00322DE6">
                <w:rPr>
                  <w:rStyle w:val="af1"/>
                  <w:rFonts w:hint="eastAsia"/>
                  <w:color w:val="auto"/>
                  <w:sz w:val="18"/>
                  <w:u w:val="none"/>
                </w:rPr>
                <w:t>株式会社</w:t>
              </w:r>
            </w:hyperlink>
            <w:r w:rsidRPr="00322DE6">
              <w:rPr>
                <w:rFonts w:hint="eastAsia"/>
                <w:sz w:val="18"/>
              </w:rPr>
              <w:t>をはじめとした営利企業・</w:t>
            </w:r>
            <w:hyperlink r:id="rId76" w:tooltip="財団法人" w:history="1">
              <w:r w:rsidRPr="00322DE6">
                <w:rPr>
                  <w:rStyle w:val="af1"/>
                  <w:rFonts w:hint="eastAsia"/>
                  <w:color w:val="auto"/>
                  <w:sz w:val="18"/>
                  <w:u w:val="none"/>
                </w:rPr>
                <w:t>財団法人</w:t>
              </w:r>
            </w:hyperlink>
            <w:r w:rsidRPr="00322DE6">
              <w:rPr>
                <w:rFonts w:hint="eastAsia"/>
                <w:sz w:val="18"/>
              </w:rPr>
              <w:t>・</w:t>
            </w:r>
            <w:hyperlink r:id="rId77" w:tooltip="NPO" w:history="1">
              <w:r w:rsidRPr="00322DE6">
                <w:rPr>
                  <w:rStyle w:val="af1"/>
                  <w:rFonts w:hint="eastAsia"/>
                  <w:color w:val="auto"/>
                  <w:sz w:val="18"/>
                  <w:u w:val="none"/>
                </w:rPr>
                <w:t>NPO</w:t>
              </w:r>
            </w:hyperlink>
            <w:r w:rsidRPr="00322DE6">
              <w:rPr>
                <w:rFonts w:hint="eastAsia"/>
                <w:sz w:val="18"/>
              </w:rPr>
              <w:t>法人・市民グループなど</w:t>
            </w:r>
            <w:hyperlink r:id="rId78" w:tooltip="法人" w:history="1">
              <w:r w:rsidRPr="00322DE6">
                <w:rPr>
                  <w:rStyle w:val="af1"/>
                  <w:rFonts w:hint="eastAsia"/>
                  <w:color w:val="auto"/>
                  <w:sz w:val="18"/>
                  <w:u w:val="none"/>
                </w:rPr>
                <w:t>法人</w:t>
              </w:r>
            </w:hyperlink>
            <w:r w:rsidRPr="00322DE6">
              <w:rPr>
                <w:rFonts w:hint="eastAsia"/>
                <w:sz w:val="18"/>
              </w:rPr>
              <w:t>その他の団体に包括的に</w:t>
            </w:r>
            <w:r w:rsidRPr="00322DE6">
              <w:rPr>
                <w:rFonts w:hint="eastAsia"/>
                <w:bCs/>
                <w:sz w:val="18"/>
              </w:rPr>
              <w:t>代行</w:t>
            </w:r>
            <w:r w:rsidRPr="00322DE6">
              <w:rPr>
                <w:rFonts w:hint="eastAsia"/>
                <w:sz w:val="18"/>
              </w:rPr>
              <w:t>させることができる（行政処分であり</w:t>
            </w:r>
            <w:hyperlink r:id="rId79" w:tooltip="委託" w:history="1">
              <w:r w:rsidRPr="00322DE6">
                <w:rPr>
                  <w:rStyle w:val="af1"/>
                  <w:rFonts w:hint="eastAsia"/>
                  <w:color w:val="auto"/>
                  <w:sz w:val="18"/>
                  <w:u w:val="none"/>
                </w:rPr>
                <w:t>委託</w:t>
              </w:r>
            </w:hyperlink>
            <w:r>
              <w:rPr>
                <w:rFonts w:hint="eastAsia"/>
                <w:sz w:val="18"/>
              </w:rPr>
              <w:t>ではない）制度。</w:t>
            </w:r>
          </w:p>
        </w:tc>
      </w:tr>
      <w:tr w:rsidR="00695E84" w:rsidRPr="00322DE6" w:rsidTr="0040680A">
        <w:trPr>
          <w:trHeight w:val="480"/>
        </w:trPr>
        <w:tc>
          <w:tcPr>
            <w:tcW w:w="761" w:type="pct"/>
            <w:shd w:val="clear" w:color="auto" w:fill="auto"/>
            <w:noWrap/>
            <w:tcMar>
              <w:top w:w="28" w:type="dxa"/>
              <w:bottom w:w="28" w:type="dxa"/>
            </w:tcMar>
          </w:tcPr>
          <w:p w:rsidR="00695E84" w:rsidRPr="00322DE6" w:rsidRDefault="00695E84" w:rsidP="0040680A">
            <w:pPr>
              <w:spacing w:line="240" w:lineRule="exact"/>
              <w:rPr>
                <w:sz w:val="18"/>
              </w:rPr>
            </w:pPr>
            <w:r w:rsidRPr="00322DE6">
              <w:rPr>
                <w:rFonts w:hint="eastAsia"/>
                <w:sz w:val="18"/>
              </w:rPr>
              <w:t>PPP</w:t>
            </w:r>
          </w:p>
        </w:tc>
        <w:tc>
          <w:tcPr>
            <w:tcW w:w="4239" w:type="pct"/>
            <w:shd w:val="clear" w:color="auto" w:fill="auto"/>
            <w:noWrap/>
            <w:tcMar>
              <w:top w:w="28" w:type="dxa"/>
              <w:bottom w:w="28" w:type="dxa"/>
            </w:tcMar>
          </w:tcPr>
          <w:p w:rsidR="00695E84" w:rsidRPr="00322DE6" w:rsidRDefault="00695E84" w:rsidP="0040680A">
            <w:pPr>
              <w:spacing w:line="240" w:lineRule="exact"/>
              <w:rPr>
                <w:sz w:val="18"/>
              </w:rPr>
            </w:pPr>
            <w:r w:rsidRPr="00322DE6">
              <w:rPr>
                <w:sz w:val="18"/>
              </w:rPr>
              <w:t xml:space="preserve">Public Private Partnership </w:t>
            </w:r>
            <w:r w:rsidRPr="00322DE6">
              <w:rPr>
                <w:rFonts w:hint="eastAsia"/>
                <w:sz w:val="18"/>
              </w:rPr>
              <w:t>の略。公共サービスの提供に民間が参画する手法を幅広く捉えた概念で、民間資本や民間のノウハウを利用し、効率化や公共サービスの向上を目指すもの。</w:t>
            </w:r>
          </w:p>
        </w:tc>
      </w:tr>
      <w:tr w:rsidR="00695E84" w:rsidRPr="00322DE6" w:rsidTr="0040680A">
        <w:trPr>
          <w:trHeight w:val="586"/>
        </w:trPr>
        <w:tc>
          <w:tcPr>
            <w:tcW w:w="761" w:type="pct"/>
            <w:shd w:val="clear" w:color="auto" w:fill="auto"/>
            <w:noWrap/>
            <w:tcMar>
              <w:top w:w="28" w:type="dxa"/>
              <w:bottom w:w="28" w:type="dxa"/>
            </w:tcMar>
          </w:tcPr>
          <w:p w:rsidR="00695E84" w:rsidRPr="00322DE6" w:rsidRDefault="00695E84" w:rsidP="0040680A">
            <w:pPr>
              <w:spacing w:line="240" w:lineRule="exact"/>
              <w:rPr>
                <w:sz w:val="18"/>
              </w:rPr>
            </w:pPr>
            <w:r w:rsidRPr="00322DE6">
              <w:rPr>
                <w:rFonts w:hint="eastAsia"/>
                <w:sz w:val="18"/>
              </w:rPr>
              <w:t>PFI</w:t>
            </w:r>
          </w:p>
        </w:tc>
        <w:tc>
          <w:tcPr>
            <w:tcW w:w="4239" w:type="pct"/>
            <w:shd w:val="clear" w:color="auto" w:fill="auto"/>
            <w:noWrap/>
            <w:tcMar>
              <w:top w:w="28" w:type="dxa"/>
              <w:bottom w:w="28" w:type="dxa"/>
            </w:tcMar>
          </w:tcPr>
          <w:p w:rsidR="00695E84" w:rsidRPr="00322DE6" w:rsidRDefault="00695E84" w:rsidP="0040680A">
            <w:pPr>
              <w:spacing w:line="240" w:lineRule="exact"/>
              <w:rPr>
                <w:sz w:val="18"/>
              </w:rPr>
            </w:pPr>
            <w:r w:rsidRPr="00322DE6">
              <w:rPr>
                <w:sz w:val="18"/>
              </w:rPr>
              <w:t xml:space="preserve">Public Finance Initiative </w:t>
            </w:r>
            <w:r w:rsidRPr="00322DE6">
              <w:rPr>
                <w:rFonts w:hint="eastAsia"/>
                <w:sz w:val="18"/>
              </w:rPr>
              <w:t>の略。公共施設等の建設、維持管理、運営等を民間の資金、経営能力及び技術的能力を活用することで、効率化やサービス向上を図る公共事業の手法。</w:t>
            </w:r>
          </w:p>
        </w:tc>
      </w:tr>
    </w:tbl>
    <w:p w:rsidR="00695E84" w:rsidRDefault="00695E84" w:rsidP="00695E84"/>
    <w:p w:rsidR="00695E84" w:rsidRPr="00B410B3" w:rsidRDefault="00695E84" w:rsidP="00695E84"/>
    <w:p w:rsidR="00695E84" w:rsidRPr="00B410B3" w:rsidRDefault="00695E84" w:rsidP="00F47DBA">
      <w:pPr>
        <w:pStyle w:val="3"/>
        <w:spacing w:line="320" w:lineRule="exact"/>
      </w:pPr>
      <w:r w:rsidRPr="00B410B3">
        <w:rPr>
          <w:rFonts w:hint="eastAsia"/>
        </w:rPr>
        <w:t>財政状況に合わせた適切な運営の実施</w:t>
      </w:r>
    </w:p>
    <w:p w:rsidR="00695E84" w:rsidRDefault="00695E84" w:rsidP="00695E84">
      <w:pPr>
        <w:ind w:leftChars="100" w:left="213" w:firstLine="100"/>
      </w:pPr>
    </w:p>
    <w:p w:rsidR="00B410B3" w:rsidRPr="009D6C8D" w:rsidRDefault="00B410B3" w:rsidP="00B410B3">
      <w:pPr>
        <w:ind w:leftChars="100" w:left="213" w:firstLineChars="100" w:firstLine="213"/>
      </w:pPr>
      <w:r w:rsidRPr="009D6C8D">
        <w:rPr>
          <w:rFonts w:hint="eastAsia"/>
        </w:rPr>
        <w:t>公共施設等</w:t>
      </w:r>
      <w:r>
        <w:rPr>
          <w:rFonts w:hint="eastAsia"/>
        </w:rPr>
        <w:t>の維持管理費</w:t>
      </w:r>
      <w:r w:rsidRPr="009D6C8D">
        <w:rPr>
          <w:rFonts w:hint="eastAsia"/>
        </w:rPr>
        <w:t>については、全体の予算編成を踏まえながらその</w:t>
      </w:r>
      <w:r>
        <w:rPr>
          <w:rFonts w:hint="eastAsia"/>
        </w:rPr>
        <w:t>着実な</w:t>
      </w:r>
      <w:r w:rsidRPr="009D6C8D">
        <w:rPr>
          <w:rFonts w:hint="eastAsia"/>
        </w:rPr>
        <w:t>確保に努め</w:t>
      </w:r>
      <w:r>
        <w:rPr>
          <w:rFonts w:hint="eastAsia"/>
        </w:rPr>
        <w:t>るとともに、</w:t>
      </w:r>
      <w:r w:rsidRPr="009D6C8D">
        <w:rPr>
          <w:rFonts w:hint="eastAsia"/>
        </w:rPr>
        <w:t>公共施設等マネジメントによる事業の優先度の判断に応じた予算配分の仕組みについて今後検討</w:t>
      </w:r>
      <w:r>
        <w:rPr>
          <w:rFonts w:hint="eastAsia"/>
        </w:rPr>
        <w:t>します</w:t>
      </w:r>
      <w:r w:rsidRPr="009D6C8D">
        <w:rPr>
          <w:rFonts w:hint="eastAsia"/>
        </w:rPr>
        <w:t>。</w:t>
      </w:r>
    </w:p>
    <w:p w:rsidR="00695E84" w:rsidRPr="00B410B3" w:rsidRDefault="00695E84" w:rsidP="00695E84"/>
    <w:p w:rsidR="00695E84" w:rsidRPr="009D6C8D" w:rsidRDefault="00695E84" w:rsidP="00695E84"/>
    <w:p w:rsidR="00695E84" w:rsidRPr="009D6C8D" w:rsidRDefault="00695E84" w:rsidP="00F47DBA">
      <w:pPr>
        <w:pStyle w:val="3"/>
        <w:spacing w:line="320" w:lineRule="exact"/>
      </w:pPr>
      <w:r w:rsidRPr="009D6C8D">
        <w:rPr>
          <w:rFonts w:hint="eastAsia"/>
        </w:rPr>
        <w:t>職員研修の実施</w:t>
      </w:r>
    </w:p>
    <w:p w:rsidR="00695E84" w:rsidRDefault="00695E84" w:rsidP="00695E84">
      <w:pPr>
        <w:ind w:leftChars="100" w:left="213" w:firstLineChars="100" w:firstLine="213"/>
      </w:pPr>
    </w:p>
    <w:p w:rsidR="00695E84" w:rsidRPr="009D6C8D" w:rsidRDefault="00695E84" w:rsidP="00695E84">
      <w:pPr>
        <w:ind w:leftChars="100" w:left="213" w:firstLineChars="100" w:firstLine="213"/>
      </w:pPr>
      <w:r w:rsidRPr="009D6C8D">
        <w:rPr>
          <w:rFonts w:hint="eastAsia"/>
        </w:rPr>
        <w:t>全庁的な公共施設等マネジメントを推進していくには、職員一人一人が公共施設等マネジメント導入の意義を理解し、意識を持って取り組み</w:t>
      </w:r>
      <w:r>
        <w:rPr>
          <w:rFonts w:hint="eastAsia"/>
        </w:rPr>
        <w:t>住民サービス</w:t>
      </w:r>
      <w:r w:rsidRPr="009D6C8D">
        <w:rPr>
          <w:rFonts w:hint="eastAsia"/>
        </w:rPr>
        <w:t>の向上のために創意工夫を実践していくことが重要で</w:t>
      </w:r>
      <w:r>
        <w:rPr>
          <w:rFonts w:hint="eastAsia"/>
        </w:rPr>
        <w:t>す</w:t>
      </w:r>
      <w:r w:rsidRPr="009D6C8D">
        <w:rPr>
          <w:rFonts w:hint="eastAsia"/>
        </w:rPr>
        <w:t>。</w:t>
      </w:r>
    </w:p>
    <w:p w:rsidR="00695E84" w:rsidRPr="009D6C8D" w:rsidRDefault="00695E84" w:rsidP="00695E84">
      <w:pPr>
        <w:ind w:leftChars="100" w:left="213" w:firstLineChars="100" w:firstLine="213"/>
      </w:pPr>
      <w:r w:rsidRPr="009D6C8D">
        <w:rPr>
          <w:rFonts w:hint="eastAsia"/>
        </w:rPr>
        <w:t>そのためには、全職員を対象とした研修等を通じて職員の啓発に努め、公共施設等マネジメントのあり方、経営的視点に立った総量の適正化、保全的な維持管理及びコスト感覚に対する意識の向上に努めてい</w:t>
      </w:r>
      <w:r>
        <w:rPr>
          <w:rFonts w:hint="eastAsia"/>
        </w:rPr>
        <w:t>きます</w:t>
      </w:r>
      <w:r w:rsidRPr="009D6C8D">
        <w:rPr>
          <w:rFonts w:hint="eastAsia"/>
        </w:rPr>
        <w:t>。</w:t>
      </w:r>
    </w:p>
    <w:p w:rsidR="00695E84" w:rsidRPr="009D6C8D" w:rsidRDefault="00695E84" w:rsidP="00695E84"/>
    <w:p w:rsidR="00695E84" w:rsidRDefault="00695E84" w:rsidP="00695E84">
      <w:pPr>
        <w:widowControl/>
        <w:jc w:val="left"/>
        <w:rPr>
          <w:rFonts w:hAnsi="Arial" w:cs="Times New Roman"/>
          <w:b/>
          <w:color w:val="FFFFFF" w:themeColor="background1"/>
          <w:sz w:val="24"/>
          <w:szCs w:val="24"/>
        </w:rPr>
      </w:pPr>
      <w:r>
        <w:br w:type="page"/>
      </w:r>
    </w:p>
    <w:p w:rsidR="00695E84" w:rsidRPr="009D6C8D" w:rsidRDefault="00695E84" w:rsidP="00F47DBA">
      <w:pPr>
        <w:pStyle w:val="2"/>
        <w:spacing w:line="320" w:lineRule="exact"/>
      </w:pPr>
      <w:r>
        <w:rPr>
          <w:rFonts w:hint="eastAsia"/>
        </w:rPr>
        <w:lastRenderedPageBreak/>
        <w:t xml:space="preserve">　</w:t>
      </w:r>
      <w:bookmarkStart w:id="269" w:name="_Toc447014380"/>
      <w:bookmarkStart w:id="270" w:name="_Toc462669014"/>
      <w:bookmarkStart w:id="271" w:name="_Toc462673432"/>
      <w:bookmarkStart w:id="272" w:name="_Toc468176345"/>
      <w:bookmarkStart w:id="273" w:name="_Toc477431907"/>
      <w:r w:rsidRPr="009D6C8D">
        <w:rPr>
          <w:rFonts w:hint="eastAsia"/>
        </w:rPr>
        <w:t>フォローアップの実施方針</w:t>
      </w:r>
      <w:bookmarkEnd w:id="269"/>
      <w:bookmarkEnd w:id="270"/>
      <w:bookmarkEnd w:id="271"/>
      <w:bookmarkEnd w:id="272"/>
      <w:bookmarkEnd w:id="273"/>
    </w:p>
    <w:p w:rsidR="00695E84" w:rsidRPr="009D6C8D" w:rsidRDefault="00695E84" w:rsidP="00695E84"/>
    <w:tbl>
      <w:tblPr>
        <w:tblStyle w:val="ae"/>
        <w:tblW w:w="0" w:type="auto"/>
        <w:tblInd w:w="108" w:type="dxa"/>
        <w:tblLook w:val="04A0"/>
      </w:tblPr>
      <w:tblGrid>
        <w:gridCol w:w="8931"/>
      </w:tblGrid>
      <w:tr w:rsidR="00695E84" w:rsidTr="0040680A">
        <w:tc>
          <w:tcPr>
            <w:tcW w:w="8931" w:type="dxa"/>
          </w:tcPr>
          <w:p w:rsidR="00695E84" w:rsidRDefault="00695E84" w:rsidP="0040680A">
            <w:pPr>
              <w:ind w:left="213" w:hangingChars="100" w:hanging="213"/>
            </w:pPr>
            <w:r>
              <w:rPr>
                <w:rFonts w:hint="eastAsia"/>
              </w:rPr>
              <w:t>・本計画に基づき、具体的な個別計画を策定し公共施設等の整備を実施するとともに、定期的に公共施設等の管理状況を評価します。</w:t>
            </w:r>
          </w:p>
          <w:p w:rsidR="00695E84" w:rsidRPr="000E3802" w:rsidRDefault="00695E84" w:rsidP="0040680A">
            <w:r>
              <w:rPr>
                <w:rFonts w:hint="eastAsia"/>
              </w:rPr>
              <w:t>・総合管理計画の進捗状況等については、議会や住民と情報を共有します。</w:t>
            </w:r>
          </w:p>
        </w:tc>
      </w:tr>
    </w:tbl>
    <w:p w:rsidR="00695E84" w:rsidRPr="009D6C8D" w:rsidRDefault="00695E84" w:rsidP="00695E84"/>
    <w:p w:rsidR="00695E84" w:rsidRPr="009D6C8D" w:rsidRDefault="00695E84" w:rsidP="00695E84"/>
    <w:p w:rsidR="00695E84" w:rsidRPr="00204221" w:rsidRDefault="00695E84" w:rsidP="00F47DBA">
      <w:pPr>
        <w:pStyle w:val="3"/>
        <w:spacing w:line="320" w:lineRule="exact"/>
      </w:pPr>
      <w:r w:rsidRPr="00204221">
        <w:rPr>
          <w:rFonts w:hint="eastAsia"/>
        </w:rPr>
        <w:t>計画の進行管理</w:t>
      </w:r>
    </w:p>
    <w:p w:rsidR="00695E84" w:rsidRPr="009D6C8D" w:rsidRDefault="00695E84" w:rsidP="00695E84"/>
    <w:p w:rsidR="00695E84" w:rsidRDefault="00695E84" w:rsidP="00695E84">
      <w:pPr>
        <w:ind w:leftChars="100" w:left="213" w:firstLineChars="100" w:firstLine="213"/>
      </w:pPr>
      <w:r>
        <w:rPr>
          <w:rFonts w:hint="eastAsia"/>
        </w:rPr>
        <w:t>本計画に基づき、必要に応じて</w:t>
      </w:r>
      <w:r w:rsidRPr="009D6C8D">
        <w:rPr>
          <w:rFonts w:hint="eastAsia"/>
        </w:rPr>
        <w:t>具体的な</w:t>
      </w:r>
      <w:r>
        <w:rPr>
          <w:rFonts w:hint="eastAsia"/>
        </w:rPr>
        <w:t>個別計画</w:t>
      </w:r>
      <w:r w:rsidRPr="009D6C8D">
        <w:rPr>
          <w:rFonts w:hint="eastAsia"/>
        </w:rPr>
        <w:t>を策定</w:t>
      </w:r>
      <w:r>
        <w:rPr>
          <w:rFonts w:hint="eastAsia"/>
        </w:rPr>
        <w:t>します</w:t>
      </w:r>
      <w:r w:rsidRPr="009D6C8D">
        <w:rPr>
          <w:rFonts w:hint="eastAsia"/>
        </w:rPr>
        <w:t>。</w:t>
      </w:r>
      <w:r>
        <w:rPr>
          <w:rFonts w:hint="eastAsia"/>
        </w:rPr>
        <w:t>個別計画</w:t>
      </w:r>
      <w:r w:rsidRPr="009D6C8D">
        <w:t>に基づ</w:t>
      </w:r>
      <w:r w:rsidRPr="009D6C8D">
        <w:rPr>
          <w:rFonts w:hint="eastAsia"/>
        </w:rPr>
        <w:t>き、公共施設等の</w:t>
      </w:r>
      <w:r w:rsidRPr="009D6C8D">
        <w:t>建設</w:t>
      </w:r>
      <w:r w:rsidRPr="009D6C8D">
        <w:rPr>
          <w:rFonts w:hint="eastAsia"/>
        </w:rPr>
        <w:t>や大規模改修、長寿命化改修、</w:t>
      </w:r>
      <w:r w:rsidRPr="009D6C8D">
        <w:t>統</w:t>
      </w:r>
      <w:r w:rsidRPr="009D6C8D">
        <w:rPr>
          <w:rFonts w:hint="eastAsia"/>
        </w:rPr>
        <w:t>廃</w:t>
      </w:r>
      <w:r w:rsidRPr="009D6C8D">
        <w:t>合</w:t>
      </w:r>
      <w:r w:rsidRPr="009D6C8D">
        <w:rPr>
          <w:rFonts w:hint="eastAsia"/>
        </w:rPr>
        <w:t>、更新を</w:t>
      </w:r>
      <w:r w:rsidRPr="009D6C8D">
        <w:t>実施</w:t>
      </w:r>
      <w:r>
        <w:rPr>
          <w:rFonts w:hint="eastAsia"/>
        </w:rPr>
        <w:t>します</w:t>
      </w:r>
      <w:r w:rsidRPr="009D6C8D">
        <w:rPr>
          <w:rFonts w:hint="eastAsia"/>
        </w:rPr>
        <w:t>。また、</w:t>
      </w:r>
      <w:r>
        <w:rPr>
          <w:rFonts w:hint="eastAsia"/>
        </w:rPr>
        <w:t>維持管理する公共施設等に対しては、定期的に劣化度・利用度・コスト等の評価を実施し、評価結果に応じて個別計画を見直します。</w:t>
      </w:r>
    </w:p>
    <w:p w:rsidR="00695E84" w:rsidRDefault="00695E84" w:rsidP="00695E84">
      <w:pPr>
        <w:ind w:leftChars="100" w:left="213" w:firstLineChars="100" w:firstLine="213"/>
      </w:pPr>
      <w:r>
        <w:rPr>
          <w:rFonts w:hint="eastAsia"/>
        </w:rPr>
        <w:t>また、本計画についても社会情勢の変化等に応じて適宜見直します。</w:t>
      </w:r>
    </w:p>
    <w:p w:rsidR="00695E84" w:rsidRPr="009D6C8D" w:rsidRDefault="00695E84" w:rsidP="00695E84"/>
    <w:p w:rsidR="00695E84" w:rsidRPr="009D6C8D" w:rsidRDefault="00695E84" w:rsidP="00695E84"/>
    <w:p w:rsidR="00695E84" w:rsidRPr="00C4010B" w:rsidRDefault="00695E84" w:rsidP="00F47DBA">
      <w:pPr>
        <w:pStyle w:val="3"/>
        <w:spacing w:line="320" w:lineRule="exact"/>
      </w:pPr>
      <w:r w:rsidRPr="00C4010B">
        <w:rPr>
          <w:rFonts w:hint="eastAsia"/>
        </w:rPr>
        <w:t>議会や</w:t>
      </w:r>
      <w:r>
        <w:rPr>
          <w:rFonts w:hint="eastAsia"/>
        </w:rPr>
        <w:t>住民</w:t>
      </w:r>
      <w:r w:rsidRPr="00C4010B">
        <w:rPr>
          <w:rFonts w:hint="eastAsia"/>
        </w:rPr>
        <w:t>との情報共有</w:t>
      </w:r>
    </w:p>
    <w:p w:rsidR="00695E84" w:rsidRPr="009D6C8D" w:rsidRDefault="00695E84" w:rsidP="00695E84"/>
    <w:p w:rsidR="00695E84" w:rsidRPr="00C24C26" w:rsidRDefault="00695E84" w:rsidP="00695E84">
      <w:pPr>
        <w:ind w:leftChars="100" w:left="213" w:firstLineChars="100" w:firstLine="213"/>
        <w:rPr>
          <w:szCs w:val="21"/>
        </w:rPr>
      </w:pPr>
      <w:r w:rsidRPr="00C24C26">
        <w:rPr>
          <w:rFonts w:hint="eastAsia"/>
          <w:szCs w:val="21"/>
        </w:rPr>
        <w:t>持続可能で健全な施設の維持管理</w:t>
      </w:r>
      <w:r>
        <w:rPr>
          <w:rFonts w:hint="eastAsia"/>
          <w:szCs w:val="21"/>
        </w:rPr>
        <w:t>は</w:t>
      </w:r>
      <w:r w:rsidRPr="00C24C26">
        <w:rPr>
          <w:rFonts w:hint="eastAsia"/>
          <w:szCs w:val="21"/>
        </w:rPr>
        <w:t>、</w:t>
      </w:r>
      <w:r>
        <w:rPr>
          <w:rFonts w:hint="eastAsia"/>
          <w:szCs w:val="21"/>
        </w:rPr>
        <w:t>住民</w:t>
      </w:r>
      <w:r w:rsidRPr="00C24C26">
        <w:rPr>
          <w:rFonts w:hint="eastAsia"/>
          <w:szCs w:val="21"/>
        </w:rPr>
        <w:t>と行政が、施設に関する情報と問題意識を共有することが重要です。</w:t>
      </w:r>
    </w:p>
    <w:p w:rsidR="00695E84" w:rsidRPr="00C24C26" w:rsidRDefault="00695E84" w:rsidP="00695E84">
      <w:pPr>
        <w:ind w:leftChars="100" w:left="213" w:firstLineChars="100" w:firstLine="213"/>
        <w:rPr>
          <w:szCs w:val="21"/>
        </w:rPr>
      </w:pPr>
      <w:r>
        <w:rPr>
          <w:rFonts w:hint="eastAsia"/>
          <w:szCs w:val="21"/>
        </w:rPr>
        <w:t>そこで本計画の進捗状況、評価結果ならびに評価に基づく変更等</w:t>
      </w:r>
      <w:r w:rsidRPr="00C24C26">
        <w:rPr>
          <w:rFonts w:hint="eastAsia"/>
          <w:szCs w:val="21"/>
        </w:rPr>
        <w:t>は、議会に報告し、またホームページ等で</w:t>
      </w:r>
      <w:r>
        <w:rPr>
          <w:rFonts w:hint="eastAsia"/>
          <w:szCs w:val="21"/>
        </w:rPr>
        <w:t>住民</w:t>
      </w:r>
      <w:r w:rsidRPr="00C24C26">
        <w:rPr>
          <w:rFonts w:hint="eastAsia"/>
          <w:szCs w:val="21"/>
        </w:rPr>
        <w:t>に報告</w:t>
      </w:r>
      <w:r>
        <w:rPr>
          <w:rFonts w:hint="eastAsia"/>
          <w:szCs w:val="21"/>
        </w:rPr>
        <w:t>を行います</w:t>
      </w:r>
      <w:r w:rsidRPr="00C24C26">
        <w:rPr>
          <w:rFonts w:hint="eastAsia"/>
          <w:szCs w:val="21"/>
        </w:rPr>
        <w:t>。</w:t>
      </w:r>
      <w:r>
        <w:rPr>
          <w:rFonts w:hint="eastAsia"/>
          <w:szCs w:val="21"/>
        </w:rPr>
        <w:t>また</w:t>
      </w:r>
      <w:r w:rsidRPr="00C24C26">
        <w:rPr>
          <w:rFonts w:hint="eastAsia"/>
          <w:szCs w:val="21"/>
        </w:rPr>
        <w:t>必要に応じて、</w:t>
      </w:r>
      <w:r>
        <w:rPr>
          <w:rFonts w:hint="eastAsia"/>
          <w:szCs w:val="21"/>
        </w:rPr>
        <w:t>住民アンケートや</w:t>
      </w:r>
      <w:r w:rsidRPr="00C24C26">
        <w:rPr>
          <w:rFonts w:hint="eastAsia"/>
          <w:szCs w:val="21"/>
        </w:rPr>
        <w:t>説明会</w:t>
      </w:r>
      <w:r>
        <w:rPr>
          <w:rFonts w:hint="eastAsia"/>
          <w:szCs w:val="21"/>
        </w:rPr>
        <w:t>の開催</w:t>
      </w:r>
      <w:r w:rsidRPr="00C24C26">
        <w:rPr>
          <w:rFonts w:hint="eastAsia"/>
          <w:szCs w:val="21"/>
        </w:rPr>
        <w:t>も検討します。</w:t>
      </w:r>
    </w:p>
    <w:p w:rsidR="00695E84" w:rsidRDefault="00695E84" w:rsidP="00695E84">
      <w:pPr>
        <w:ind w:leftChars="100" w:left="213" w:firstLineChars="100" w:firstLine="213"/>
        <w:rPr>
          <w:szCs w:val="21"/>
        </w:rPr>
      </w:pPr>
      <w:r>
        <w:rPr>
          <w:rFonts w:hint="eastAsia"/>
          <w:szCs w:val="21"/>
        </w:rPr>
        <w:t>また、</w:t>
      </w:r>
      <w:r w:rsidRPr="00C24C26">
        <w:rPr>
          <w:rFonts w:hint="eastAsia"/>
          <w:szCs w:val="21"/>
        </w:rPr>
        <w:t>施設に関する情報や評価結果を開示し</w:t>
      </w:r>
      <w:r>
        <w:rPr>
          <w:rFonts w:hint="eastAsia"/>
          <w:szCs w:val="21"/>
        </w:rPr>
        <w:t>て</w:t>
      </w:r>
      <w:r w:rsidRPr="00C24C26">
        <w:rPr>
          <w:rFonts w:hint="eastAsia"/>
          <w:szCs w:val="21"/>
        </w:rPr>
        <w:t>公共施設利用</w:t>
      </w:r>
      <w:r>
        <w:rPr>
          <w:rFonts w:hint="eastAsia"/>
          <w:szCs w:val="21"/>
        </w:rPr>
        <w:t>者</w:t>
      </w:r>
      <w:r w:rsidRPr="00C24C26">
        <w:rPr>
          <w:rFonts w:hint="eastAsia"/>
          <w:szCs w:val="21"/>
        </w:rPr>
        <w:t>､</w:t>
      </w:r>
      <w:r>
        <w:rPr>
          <w:rFonts w:hint="eastAsia"/>
          <w:szCs w:val="21"/>
        </w:rPr>
        <w:t>住民、</w:t>
      </w:r>
      <w:r w:rsidRPr="00C24C26">
        <w:rPr>
          <w:rFonts w:hint="eastAsia"/>
          <w:szCs w:val="21"/>
        </w:rPr>
        <w:t>行政が問題意識を共有し、将来のあるべき姿について幅広い議論</w:t>
      </w:r>
      <w:r>
        <w:rPr>
          <w:rFonts w:hint="eastAsia"/>
          <w:szCs w:val="21"/>
        </w:rPr>
        <w:t>が促進されるよう努めます</w:t>
      </w:r>
      <w:r w:rsidRPr="00C24C26">
        <w:rPr>
          <w:rFonts w:hint="eastAsia"/>
          <w:szCs w:val="21"/>
        </w:rPr>
        <w:t>。</w:t>
      </w:r>
    </w:p>
    <w:p w:rsidR="00750B75" w:rsidRDefault="00750B75">
      <w:pPr>
        <w:widowControl/>
        <w:jc w:val="left"/>
        <w:rPr>
          <w:rFonts w:hAnsi="Arial" w:cs="Times New Roman"/>
          <w:b/>
          <w:szCs w:val="24"/>
        </w:rPr>
      </w:pPr>
      <w:r>
        <w:rPr>
          <w:rFonts w:hAnsi="Arial" w:cs="Times New Roman"/>
          <w:b/>
          <w:szCs w:val="24"/>
        </w:rPr>
        <w:br w:type="page"/>
      </w:r>
    </w:p>
    <w:p w:rsidR="00750B75" w:rsidRDefault="00750B75" w:rsidP="00750B75">
      <w:pPr>
        <w:pStyle w:val="1"/>
        <w:numPr>
          <w:ilvl w:val="0"/>
          <w:numId w:val="0"/>
        </w:numPr>
      </w:pPr>
      <w:bookmarkStart w:id="274" w:name="_Toc468176346"/>
      <w:bookmarkStart w:id="275" w:name="_Toc477431908"/>
      <w:r>
        <w:rPr>
          <w:rFonts w:hint="eastAsia"/>
        </w:rPr>
        <w:lastRenderedPageBreak/>
        <w:t>資料</w:t>
      </w:r>
      <w:bookmarkEnd w:id="274"/>
      <w:bookmarkEnd w:id="275"/>
    </w:p>
    <w:p w:rsidR="00750B75" w:rsidRDefault="00750B75" w:rsidP="00363B6D">
      <w:pPr>
        <w:pStyle w:val="2"/>
        <w:numPr>
          <w:ilvl w:val="0"/>
          <w:numId w:val="0"/>
        </w:numPr>
        <w:spacing w:line="320" w:lineRule="exact"/>
      </w:pPr>
      <w:bookmarkStart w:id="276" w:name="_Toc468176347"/>
      <w:bookmarkStart w:id="277" w:name="_Toc477431909"/>
      <w:r>
        <w:rPr>
          <w:rFonts w:hint="eastAsia"/>
        </w:rPr>
        <w:t>建築系公共施設一覧（</w:t>
      </w:r>
      <w:r w:rsidR="00A73706">
        <w:rPr>
          <w:rFonts w:hint="eastAsia"/>
        </w:rPr>
        <w:t>102</w:t>
      </w:r>
      <w:r>
        <w:rPr>
          <w:rFonts w:hint="eastAsia"/>
        </w:rPr>
        <w:t>施設</w:t>
      </w:r>
      <w:r w:rsidR="00A73706">
        <w:rPr>
          <w:rFonts w:hint="eastAsia"/>
        </w:rPr>
        <w:t>214</w:t>
      </w:r>
      <w:r>
        <w:rPr>
          <w:rFonts w:hint="eastAsia"/>
        </w:rPr>
        <w:t>棟）</w:t>
      </w:r>
      <w:bookmarkEnd w:id="276"/>
      <w:bookmarkEnd w:id="277"/>
    </w:p>
    <w:p w:rsidR="00750B75" w:rsidRDefault="00750B75" w:rsidP="00750B75"/>
    <w:tbl>
      <w:tblPr>
        <w:tblW w:w="10207" w:type="dxa"/>
        <w:tblInd w:w="-411" w:type="dxa"/>
        <w:tblCellMar>
          <w:left w:w="0" w:type="dxa"/>
          <w:right w:w="0" w:type="dxa"/>
        </w:tblCellMar>
        <w:tblLook w:val="04A0"/>
      </w:tblPr>
      <w:tblGrid>
        <w:gridCol w:w="993"/>
        <w:gridCol w:w="1276"/>
        <w:gridCol w:w="2268"/>
        <w:gridCol w:w="1559"/>
        <w:gridCol w:w="1985"/>
        <w:gridCol w:w="567"/>
        <w:gridCol w:w="709"/>
        <w:gridCol w:w="850"/>
      </w:tblGrid>
      <w:tr w:rsidR="00F921F4" w:rsidRPr="00F921F4" w:rsidTr="00F921F4">
        <w:trPr>
          <w:divId w:val="1552425314"/>
          <w:trHeight w:val="20"/>
          <w:tblHeader/>
        </w:trPr>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大分類</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中分類</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施設名</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建物名</w:t>
            </w:r>
          </w:p>
        </w:tc>
        <w:tc>
          <w:tcPr>
            <w:tcW w:w="1985"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所在地</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配置</w:t>
            </w:r>
            <w:r w:rsidRPr="00F921F4">
              <w:rPr>
                <w:rFonts w:ascii="HG丸ｺﾞｼｯｸM-PRO" w:eastAsia="HG丸ｺﾞｼｯｸM-PRO" w:hAnsi="HG丸ｺﾞｼｯｸM-PRO" w:cs="メイリオ" w:hint="eastAsia"/>
                <w:color w:val="000000"/>
                <w:kern w:val="0"/>
                <w:sz w:val="16"/>
                <w:szCs w:val="16"/>
              </w:rPr>
              <w:br/>
              <w:t>形態</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rsidR="00F921F4" w:rsidRPr="00F921F4" w:rsidRDefault="00F921F4" w:rsidP="0022054F">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建築年度</w:t>
            </w:r>
            <w:r w:rsidRPr="00F921F4">
              <w:rPr>
                <w:rFonts w:ascii="HG丸ｺﾞｼｯｸM-PRO" w:eastAsia="HG丸ｺﾞｼｯｸM-PRO" w:hAnsi="HG丸ｺﾞｼｯｸM-PRO" w:cs="メイリオ" w:hint="eastAsia"/>
                <w:color w:val="000000"/>
                <w:kern w:val="0"/>
                <w:sz w:val="16"/>
                <w:szCs w:val="16"/>
              </w:rPr>
              <w:br/>
              <w:t>（年度）</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延床面積（㎡）</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町民文化系</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集会施設</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漁民集会所</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漁民集会所</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沓形字富士見町２３－６</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1969</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213.00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施設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利尻大志館</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利尻大志館</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沓形字緑町２１－１</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1994</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151.00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利尻町交流促進施設</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利尻町交流促進施設</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沓形字富士見町２番地２</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2001</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3,481.00 </w:t>
            </w:r>
          </w:p>
        </w:tc>
      </w:tr>
      <w:tr w:rsidR="00F921F4" w:rsidRPr="00F921F4" w:rsidTr="00F921F4">
        <w:trPr>
          <w:divId w:val="1552425314"/>
          <w:trHeight w:val="20"/>
        </w:trPr>
        <w:tc>
          <w:tcPr>
            <w:tcW w:w="99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利尻町役場仙法志支所及公民館</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公民館</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仙法志字本町５８－１</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1,103.00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社会教育系</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博物館等</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保津船収納小屋</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保津船収納小屋</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仙法志字本町１３６番地</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1996</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81.00 </w:t>
            </w:r>
          </w:p>
        </w:tc>
      </w:tr>
      <w:tr w:rsidR="00F921F4" w:rsidRPr="00F921F4" w:rsidTr="00F921F4">
        <w:trPr>
          <w:divId w:val="1552425314"/>
          <w:trHeight w:val="20"/>
        </w:trPr>
        <w:tc>
          <w:tcPr>
            <w:tcW w:w="99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施設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利尻町博物館</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博物館</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仙法志字本町１３６</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1979</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809.00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ｽﾎﾟｰﾂ･</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ｽﾎﾟｰﾂ施設</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仙法志パークゴルフ場休憩施設</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休憩施設</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仙法志字政泊１２０－１</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34.00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ﾚｸﾘｴｰｼｮﾝ系</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町民屋内運動場</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体育館</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仙法志字本町８２</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1974</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415.00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施設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天望山スキー場管理棟</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スキー場管理棟</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沓形字種富町２９４番地の２</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1997</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198.00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利尻町総合体育館</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体育館</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沓形字神居２０５</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1995</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3,868.00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ﾚｸﾘｴｰｼｮﾝ施設・観光施設</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ふれあい広場休憩室</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休憩所、ロッヂ</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仙法志字本町７７－１３</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1984</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34.00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保養施設</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ふるさと交流施設</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体験交流施設</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仙法志字本町</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1969</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25.00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ふれあい保養センター</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浴場施設</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沓形字富士見町９４－２</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併設</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1996</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468.00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休憩室等</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2004</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469.00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ホテル利尻</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保養所、宿泊所</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沓形字富士見町９０－１</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併設</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1973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1,469.00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宿直室（棟）</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1973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36.00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用務員室（棟）</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1973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29.00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機械室（棟）</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1973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39.00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倉庫</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1973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28.00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便所（棟）</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1973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79.00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ホテル利尻新館</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1991</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2,265.00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給食室（棟）</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1991</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81.00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油保管庫</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1991</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68.00 </w:t>
            </w:r>
          </w:p>
        </w:tc>
      </w:tr>
      <w:tr w:rsidR="00F921F4" w:rsidRPr="00F921F4" w:rsidTr="00F921F4">
        <w:trPr>
          <w:divId w:val="1552425314"/>
          <w:trHeight w:val="20"/>
        </w:trPr>
        <w:tc>
          <w:tcPr>
            <w:tcW w:w="99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汐さい館</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2003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1,583.00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産業系施設</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産業系施設</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漁船上架施設ウインチ上屋</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上屋</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沓形字日出町２７－１</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1994</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12.00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漁船上架施設駆動装置上屋</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上屋</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沓形字日出町２４地先</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1994</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29.00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仙法志漁船上架施設駆動装置上屋</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上屋</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仙法志字政泊仙法志漁港内</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1969</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29.00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利尻町ウニ種苗中間育成施設</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種苗中間育成施設</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沓形字種富町１０２</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併設</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989.00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種苗中間育成施設</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282.00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利尻町うに中問育成施設</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産業センター</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沓形字種富町１０９</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490.00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利尻町種苗生産施設</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昆布種苗生産施設</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沓形字種富町１０３</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併設</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1995</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235.00 </w:t>
            </w:r>
          </w:p>
        </w:tc>
      </w:tr>
      <w:tr w:rsidR="00F921F4" w:rsidRPr="00F921F4" w:rsidTr="00F921F4">
        <w:trPr>
          <w:divId w:val="1552425314"/>
          <w:trHeight w:val="20"/>
        </w:trPr>
        <w:tc>
          <w:tcPr>
            <w:tcW w:w="99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ウニ採苗生産施設</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1,721.00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学校教育系</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学校</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旧新湊小学校</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校舎・幼稚園舎1</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沓形字新湊１７９</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併設</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1964</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582.00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施設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校舎・幼稚園舎2</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1958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182.00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校舎・幼稚園舎3</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1965</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15.00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校舎・幼稚園舎4</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1964</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112.00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体育館1</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1965</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231.00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体育館2</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1979</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562.00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渡廊下</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1979</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24.00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沓形小学校</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校舎1</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沓形字日出町６３－１</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併設</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1956</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475.00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校舎2</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1969</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1,954.00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体育館</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900.00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沓形中学校</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校舎・幼稚園舎1</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沓形字日出町５４</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併設</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1961</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442.00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校舎・幼稚園舎2</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1965</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385.00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校舎・幼稚園舎3</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1971</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1,447.00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屋内運動場</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1978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735.00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沓形中学校部室兼物置</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部室兼物置</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沓形字富野２番地２</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1969</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19.00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仙法志小学校</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校舎・幼稚園舎1</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仙法志字本町９２</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併設</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1959</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169.00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校舎・幼稚園舎2</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1959</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443.00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校舎・幼稚園舎3</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1973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842.00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lastRenderedPageBreak/>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体育館</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1973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468.00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仙法志中学校</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校舎・幼稚園舎1</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仙法志字本町１３４</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併設</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1977</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1,295.00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校舎・幼稚園舎2</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1965</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115.00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住宅</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1965</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73.00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体育館</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1978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653.00 </w:t>
            </w:r>
          </w:p>
        </w:tc>
      </w:tr>
      <w:tr w:rsidR="00F921F4" w:rsidRPr="00F921F4" w:rsidTr="00F921F4">
        <w:trPr>
          <w:divId w:val="1552425314"/>
          <w:trHeight w:val="20"/>
        </w:trPr>
        <w:tc>
          <w:tcPr>
            <w:tcW w:w="99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校舎</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122.00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子育て支援</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幼稚園・保育園・</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沓形保育所</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保育所</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沓形字日出町６３－１</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1989</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606.00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施設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こども園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仙法志保育所</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仙法志保育所</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仙法志字政泊９０－１</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併設</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1994</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285.00 </w:t>
            </w:r>
          </w:p>
        </w:tc>
      </w:tr>
      <w:tr w:rsidR="00F921F4" w:rsidRPr="00F921F4" w:rsidTr="00F921F4">
        <w:trPr>
          <w:divId w:val="1552425314"/>
          <w:trHeight w:val="20"/>
        </w:trPr>
        <w:tc>
          <w:tcPr>
            <w:tcW w:w="99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物置</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1994</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19.00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保健・福祉</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高齢福祉施設</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グループリビング施設友愛</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グループリビング友愛</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仙法志字政泊７０番地１</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2002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531.00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施設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ほのぼの荘車庫</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車庫</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仙法志字政泊７１－１</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1994</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231.00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高齢者生活福祉センター</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高齢者福祉施設</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沓形字緑町７番地２</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併設</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1997</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1,395.00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利尻町特別養護老人ホーム</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特別養護老人ホーム</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仙法志字政泊９１－１</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併設</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1,804.00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職員住宅1</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仙法志字政泊９２</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1994</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328.00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職員住宅2</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仙法志字政泊９２－２</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1995</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328.00 </w:t>
            </w:r>
          </w:p>
        </w:tc>
      </w:tr>
      <w:tr w:rsidR="00F921F4" w:rsidRPr="00F921F4" w:rsidTr="00F921F4">
        <w:trPr>
          <w:divId w:val="1552425314"/>
          <w:trHeight w:val="20"/>
        </w:trPr>
        <w:tc>
          <w:tcPr>
            <w:tcW w:w="99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利尻町老人福祉センター</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老人福祉施設</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沓形字緑町２１－１</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565.00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医療施設</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医療施設</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沓形歯科診療所</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診療所</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沓形字日出町１９－１</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併設</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185.00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住宅</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92.00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職員住宅</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沓形字日出町１９－３</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1969</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141.00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車庫</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29.00 </w:t>
            </w:r>
          </w:p>
        </w:tc>
      </w:tr>
      <w:tr w:rsidR="00F921F4" w:rsidRPr="00F921F4" w:rsidTr="00F921F4">
        <w:trPr>
          <w:divId w:val="1552425314"/>
          <w:trHeight w:val="20"/>
        </w:trPr>
        <w:tc>
          <w:tcPr>
            <w:tcW w:w="99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仙法志歯科診療所</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診療所</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仙法志字本町６７番地３</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240.00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行政系施設</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庁舎等</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仙法志支所車庫</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倉庫</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仙法志字本町６４－２</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96.00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利尻町役場庁舎</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仙法志ＩＰ－ＢＯＸ</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沓形字緑町１４－１外町内一円</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併設</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2010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28.00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役場庁舎</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沓形字緑町１４番地１</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1987</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2,593.00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車庫</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1987</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225.00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その他行政系</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砕石事業所車庫</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砕石事業所車庫</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沓形字種富町２９１－１</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1997</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488.00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施設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水道車庫兼物品庫</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水道車庫兼物品庫</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沓形字神居１８５</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1969</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127.00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利尻町砕石事業所事務所</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一般事務所</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沓形字種富町２９２－１</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165.00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仙法志除雪センター1</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仙法志除雪センター車庫1</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仙法志字本町８２</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併設</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1969</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120.00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仙法志除雪センター車庫2</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1969</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21.00 </w:t>
            </w:r>
          </w:p>
        </w:tc>
      </w:tr>
      <w:tr w:rsidR="00F921F4" w:rsidRPr="00F921F4" w:rsidTr="00F921F4">
        <w:trPr>
          <w:divId w:val="1552425314"/>
          <w:trHeight w:val="20"/>
        </w:trPr>
        <w:tc>
          <w:tcPr>
            <w:tcW w:w="99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利尻町除雪センター2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利尻町除雪センター車庫</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沓形字日出町６３－１</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1969</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520.00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公営住宅</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公営住宅</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はまなす団地</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公営住宅Ｓ６３</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沓形字泉町、仙法志字本町</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併設</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269.00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仙法志はまなす団地</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269.00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仙法志はまなす団地倉庫</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19.00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倉庫</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19.00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公営住宅</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仙法志字本町７７－２</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280.00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新湊団地</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公営住宅</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沓形字新湊２２０</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併設</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1995</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153.00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特定公共賃貸住宅（新湊団地）Ｈ８</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沓形字新湊２２０番地</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1996</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170.00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特定公共賃貸住宅（新湊団地）Ｈ８車庫</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1996</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29.00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神居団地</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公営住宅</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沓形字神居１５９－１</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併設</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1995</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350.00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公営住宅２００２</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沓形字神居１５９番地１</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2002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345.00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住宅</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沓形字富野７－９</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1996</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352.00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公営住宅</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沓形字富野７番地９</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1996</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355.00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仙法志団地</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仙法志公営住宅９９</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仙法志字本町１１０番地４</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併設</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1999</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299.00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公営住宅</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仙法志字本町１１４</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1995</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527.00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住宅</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仙法志字本町１１５</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1996</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296.00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住宅</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仙法志字本町７３－１</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1995</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269.00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物置</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1995</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19.00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仙法志団地</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仙法志字本町９５番地</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2002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345.00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泉ケ丘団地</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公営住宅（泉ケ丘団地）Ｓ５８</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沓形字泉町６８－１</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併設</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269.00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泉ケ丘団地公営住宅</w:t>
            </w:r>
            <w:r w:rsidRPr="00F921F4">
              <w:rPr>
                <w:rFonts w:ascii="HG丸ｺﾞｼｯｸM-PRO" w:eastAsia="HG丸ｺﾞｼｯｸM-PRO" w:hAnsi="HG丸ｺﾞｼｯｸM-PRO" w:cs="メイリオ" w:hint="eastAsia"/>
                <w:color w:val="000000"/>
                <w:kern w:val="0"/>
                <w:sz w:val="16"/>
                <w:szCs w:val="16"/>
              </w:rPr>
              <w:lastRenderedPageBreak/>
              <w:t>Ｓ５９</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lastRenderedPageBreak/>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1984</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269.00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lastRenderedPageBreak/>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公営住宅泉ケ丘団地Ｓ６０</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1985</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269.00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泉団地</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低家賃住宅Ｓ４１</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沓形字泉町</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併設</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1966</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132.00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利尻町公営住宅Ｓ５６</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沓形字泉町１１０</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1981</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275.00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利尻町公営住宅Ｈ１の２</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沓形字泉町１４２</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1989</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269.00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住宅</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沓形字泉町８７</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1987</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269.00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物置1</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1987</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9.50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物置2</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1987</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9.50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公営住宅Ｓ５３-1</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沓形字泉町８８－１</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1978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255.00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公営住宅Ｓ５３-2</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1978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255.00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住宅</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1986</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269.00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物置</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1986</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19.00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日出町単身者住宅</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日出町単身者住宅</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沓形字日出町６３－３</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1995</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328.00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富士見団地</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住宅</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仙法志字本町１１０</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併設</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1987</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269.00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物置1</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1987</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9.50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物置2</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1987</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9.50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公営住宅Ｈ１</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仙法志字本町１１０－１４</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1989</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269.00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住宅1</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仙法志字本町１１０－１６</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134.50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住宅2</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134.50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富野団地</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住宅</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沓形字富野２</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併設</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1970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157.00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公営住宅</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沓形字富野２－１</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1994</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474.00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公営住宅</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沓形字富野２－９</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280.00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公営住宅</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298.00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公営住宅</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298.00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公営住宅９１－１</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沓形字富野２番１</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1991</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280.00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公営住宅９１－２</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1991</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280.00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公営住宅物置1</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1991</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2.25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公営住宅物置2</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1991</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2.25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公営住宅物置3</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1991</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2.25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公営住宅物置4</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1991</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2.25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富野団地</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沓形字富野２番地１</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2005</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336.00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住宅（９０－１）</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269.00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住宅（９０－２）</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269.00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物置1</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9.50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物置2</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9.50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物置3</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9.50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物置4</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9.50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緑団地</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公営住宅</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沓形字緑町３２</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併設</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1995</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296.00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住宅</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沓形字緑町３４－２</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1996</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296.00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公営住宅</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沓形字緑町３４番地２</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1997</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296.00 </w:t>
            </w:r>
          </w:p>
        </w:tc>
      </w:tr>
      <w:tr w:rsidR="00F921F4" w:rsidRPr="00F921F4" w:rsidTr="00F921F4">
        <w:trPr>
          <w:divId w:val="1552425314"/>
          <w:trHeight w:val="20"/>
        </w:trPr>
        <w:tc>
          <w:tcPr>
            <w:tcW w:w="99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住宅</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沓形字緑町４５番地</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341.00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公園</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公園</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運動公園</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公衆便所1</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沓形字神居２１４</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併設</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1986</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7.00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用具室</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1986</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19.00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便所（棟）</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1986</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33.00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公衆便所2</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1986</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26.00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休憩所</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106.00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沓形港緑地公園公衆便所９７</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沓形港緑地公園公衆便所９７</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沓形字富士見町１３６</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1997</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50.00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沓形岬公園休憩所</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沓形岬公園休憩所</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沓形字富士見町１１０</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20.00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見返台公園東屋</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東屋</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沓形地内利尻山五合目</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1994</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118.00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森林公園</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東屋</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沓形字富野７番１</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併設</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16.00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便所1</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18.00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便所2</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18.00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管理棟</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19.00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炊事棟</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34.00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給水ポンプ室</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9.00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バンガロー1</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10.00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バンガロー2</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10.00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lastRenderedPageBreak/>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バンガロー3</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10.00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バンガロー4</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10.00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バンガロー5</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10.00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バンガロー９９-1</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1999</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10.00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バンガロー９９-2</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1999</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10.00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バンガロー９９-3</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1999</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10.00 </w:t>
            </w:r>
          </w:p>
        </w:tc>
      </w:tr>
      <w:tr w:rsidR="00F921F4" w:rsidRPr="00F921F4" w:rsidTr="00F921F4">
        <w:trPr>
          <w:divId w:val="1552425314"/>
          <w:trHeight w:val="20"/>
        </w:trPr>
        <w:tc>
          <w:tcPr>
            <w:tcW w:w="99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トイレＡ棟</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1999</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18.00 </w:t>
            </w:r>
          </w:p>
        </w:tc>
      </w:tr>
      <w:tr w:rsidR="00F921F4" w:rsidRPr="00F921F4" w:rsidTr="00F921F4">
        <w:trPr>
          <w:divId w:val="1552425314"/>
          <w:trHeight w:val="20"/>
        </w:trPr>
        <w:tc>
          <w:tcPr>
            <w:tcW w:w="99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供給処理施設</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供給処理施設</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仙法志クリーンセンター</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仙法志クリーンセンター</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仙法志字本町７４番地７</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2003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259.00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その他</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その他</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１０（公共特分）利尻町職員住宅</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１０（公共特分）利尻町職員住宅</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沓形字日出町６３番地１</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175.00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さわやかトイレ９８</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さわやかトイレ９８</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仙法志字政泊漁港内</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1997</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21.00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栄浜漁港トイレ</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便所</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沓形字栄浜４４－１</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1995</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6.00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救急ヘリポート格納庫</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救急ヘリポート格納庫</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沓形字蘭泊１７４</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1999</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29.00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教育委員会車庫</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教育委員会車庫</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沓形字富士見町２番地</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2001</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34.00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教育長公宅</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教育長公宅</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沓形字緑町１５番地１</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1991</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94.00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教員住宅（新小２）</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教員住宅（新小２）</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沓形字新湊</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55.00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教職員住宅（Ｈ１９）</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教職員住宅２</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沓形字日出町５４番地</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併設</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2007</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69.00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教職員住宅３</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沓形字日出町５６番地６</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2007</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69.00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教職員住宅１（Ｈ１９）</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教職員住宅１（Ｈ１９）</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仙法志字本町１１０－１</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2007</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69.00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沓形本町公衆便所９７</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沓形本町公衆便所９７</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沓形字本町５２－２</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1997</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21.00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沓小・中教員住宅</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沓小・中教員住宅</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沓形字泉町</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1985</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291.00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沓小教員住宅（緑教１）</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住宅</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沓形字緑町２１－１</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1984</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68.00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沓小沓中教職員住宅９７</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住宅</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沓形字富野２番地１</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1997</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388.00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沓中教員住宅（日出３）</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沓中教員住宅（日出３）</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沓形字日出町２３</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1986</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291.00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沓中教職員住宅</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住宅（日出１）</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沓形字日出町</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併設</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1969</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68.00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住宅（沓小校長住宅）</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1987</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76.00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職員住宅</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職員住宅</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仙法志字本町６番地</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1969</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102.00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新小教員住宅（新小１）</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新小教員住宅（新小１）</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沓形字新湊</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1970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68.00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新小教員住宅（新小３）</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新小教員住宅（新小３）</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沓形字新湊１７９番地</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1996</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76.00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新湊漁港トイレ</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新湊漁港トイレ</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沓形字新湊３８－１３地先</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1995</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9.00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新湊小学校教員住宅９９</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新湊小学校教員住宅９９</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沓形字新湊</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1999</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75.00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仙小教員住宅</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仙小教員住宅（仙本１３）</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仙法志字本町</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併設</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1981</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68.00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仙中教員住宅（仙本１２）</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68.00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仙小教職員住宅</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住宅</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仙法志本町</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併設</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1969</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66.00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住宅（仙職２）</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1969</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62.00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仙小校長住宅</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住宅</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仙法志字本町９２番地</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1987</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76.00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仙中教員住宅（仙本１４）</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仙中教員住宅（仙本１４）</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沓形字日出町６３番地３</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1991</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68.00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仙中教員住宅（仙本５）</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仙中教員住宅（仙本５）</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仙法志字本町１</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66.00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仙中教員住宅（仙本６）</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住宅</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仙法志字本町</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74.00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仙中教職員住宅</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住宅（仙本１５）</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仙法志字本町</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1978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64.00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仙中校長住宅</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仙中校長住宅</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仙法志字本町１１０－２６</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74.00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仙法志教員住宅（仙教１）</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住宅</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仙法志字本町７７番地２</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1996</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388.00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仙法志職員住宅</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仙法志職員住宅</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仙法志字本町８２</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291.00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泉町職員住宅</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泉町職員住宅</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沓形字泉町６８－７</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291.00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日出町職員住宅</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日出町職員住宅Ａ棟</w:t>
            </w:r>
          </w:p>
        </w:tc>
        <w:tc>
          <w:tcPr>
            <w:tcW w:w="198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沓形字日出町１９番地</w:t>
            </w:r>
          </w:p>
        </w:tc>
        <w:tc>
          <w:tcPr>
            <w:tcW w:w="56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併設</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291.00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日出町職員住宅Ｂ棟</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1982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291.00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利尻町さわやかトイレ</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便所</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沓形字富士見町１４４</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18.00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利尻町し尿収集車車庫</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し尿収集車車庫</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沓形字種富町２８８－１</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2014</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48.00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利尻町スクールバス車庫</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利尻町スクールバス</w:t>
            </w:r>
            <w:r w:rsidRPr="00F921F4">
              <w:rPr>
                <w:rFonts w:ascii="HG丸ｺﾞｼｯｸM-PRO" w:eastAsia="HG丸ｺﾞｼｯｸM-PRO" w:hAnsi="HG丸ｺﾞｼｯｸM-PRO" w:cs="メイリオ" w:hint="eastAsia"/>
                <w:color w:val="000000"/>
                <w:kern w:val="0"/>
                <w:sz w:val="16"/>
                <w:szCs w:val="16"/>
              </w:rPr>
              <w:lastRenderedPageBreak/>
              <w:t>車庫</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lastRenderedPageBreak/>
              <w:t>沓形字日出町６３－１</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1969</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44.00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lastRenderedPageBreak/>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利尻町ふれあい休憩施設（沓形港ターミナル）</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利尻町ふれあい休憩施設（沓形港ターミナル）</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沓形字富士見町１２６番地</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1996</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680.00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利尻町仙法志公衆便所</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利尻町仙法志公衆便所</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仙法志字本町１２－１</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23.00 </w:t>
            </w:r>
          </w:p>
        </w:tc>
      </w:tr>
      <w:tr w:rsidR="00F921F4" w:rsidRPr="00F921F4" w:rsidTr="00F921F4">
        <w:trPr>
          <w:divId w:val="1552425314"/>
          <w:trHeight w:val="20"/>
        </w:trPr>
        <w:tc>
          <w:tcPr>
            <w:tcW w:w="99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利尻町葬斎場</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火葬場</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沓形字蘭泊１９７番地</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1996</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365.00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上水道施設</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上水道施設</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沓形水道管理室</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揚水場</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沓形字神居２１７－５</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1972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39.00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仙法志簡易水道管理室</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揚水場</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仙法志字神磯２０５－５</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32.00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利尻町簡易水道沓形地区管理室</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利尻町簡易水道沓形地区管理室</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仙法志字神磯３０－１</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2011</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62.00 </w:t>
            </w:r>
          </w:p>
        </w:tc>
      </w:tr>
      <w:tr w:rsidR="00F921F4" w:rsidRPr="00F921F4" w:rsidTr="00F921F4">
        <w:trPr>
          <w:divId w:val="1552425314"/>
          <w:trHeight w:val="20"/>
        </w:trPr>
        <w:tc>
          <w:tcPr>
            <w:tcW w:w="99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利尻町簡易水道沓形地区送水ポンプ室</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簡易水道沓形地区送水ポンプ室</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仙法志字久連９５</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2012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91.00 </w:t>
            </w:r>
          </w:p>
        </w:tc>
      </w:tr>
      <w:tr w:rsidR="00F921F4" w:rsidRPr="00F921F4" w:rsidTr="00F921F4">
        <w:trPr>
          <w:divId w:val="1552425314"/>
          <w:trHeight w:val="20"/>
        </w:trPr>
        <w:tc>
          <w:tcPr>
            <w:tcW w:w="99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下水道施設</w:t>
            </w:r>
          </w:p>
        </w:tc>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下水道施設</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利尻町下水道終末処理場</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下水道終末処理場</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沓形字種富町１１０番地１</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1999</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2,256.00 </w:t>
            </w:r>
          </w:p>
        </w:tc>
      </w:tr>
      <w:tr w:rsidR="00F921F4" w:rsidRPr="00F921F4" w:rsidTr="00F921F4">
        <w:trPr>
          <w:divId w:val="1552425314"/>
          <w:trHeight w:val="20"/>
        </w:trPr>
        <w:tc>
          <w:tcPr>
            <w:tcW w:w="99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　</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利尻島し尿前処理施設</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利尻島し尿前処理施設</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lef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利尻郡沓形字種富町１０３番地２</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単独</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center"/>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2011</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1F4" w:rsidRPr="00F921F4" w:rsidRDefault="00F921F4" w:rsidP="00F921F4">
            <w:pPr>
              <w:widowControl/>
              <w:spacing w:line="0" w:lineRule="atLeast"/>
              <w:jc w:val="right"/>
              <w:rPr>
                <w:rFonts w:ascii="HG丸ｺﾞｼｯｸM-PRO" w:eastAsia="HG丸ｺﾞｼｯｸM-PRO" w:hAnsi="HG丸ｺﾞｼｯｸM-PRO" w:cs="メイリオ"/>
                <w:color w:val="000000"/>
                <w:kern w:val="0"/>
                <w:sz w:val="16"/>
                <w:szCs w:val="16"/>
              </w:rPr>
            </w:pPr>
            <w:r w:rsidRPr="00F921F4">
              <w:rPr>
                <w:rFonts w:ascii="HG丸ｺﾞｼｯｸM-PRO" w:eastAsia="HG丸ｺﾞｼｯｸM-PRO" w:hAnsi="HG丸ｺﾞｼｯｸM-PRO" w:cs="メイリオ" w:hint="eastAsia"/>
                <w:color w:val="000000"/>
                <w:kern w:val="0"/>
                <w:sz w:val="16"/>
                <w:szCs w:val="16"/>
              </w:rPr>
              <w:t xml:space="preserve">382.00 </w:t>
            </w:r>
          </w:p>
        </w:tc>
      </w:tr>
    </w:tbl>
    <w:p w:rsidR="00B4117A" w:rsidRPr="00750B75" w:rsidRDefault="00B4117A">
      <w:pPr>
        <w:widowControl/>
        <w:jc w:val="left"/>
        <w:rPr>
          <w:rFonts w:hAnsi="Arial" w:cs="Times New Roman"/>
          <w:b/>
          <w:szCs w:val="24"/>
        </w:rPr>
      </w:pPr>
    </w:p>
    <w:sectPr w:rsidR="00B4117A" w:rsidRPr="00750B75" w:rsidSect="00220A31">
      <w:pgSz w:w="11906" w:h="16838" w:code="9"/>
      <w:pgMar w:top="1418" w:right="1418" w:bottom="1418" w:left="1418" w:header="851" w:footer="454" w:gutter="0"/>
      <w:cols w:space="425"/>
      <w:docGrid w:type="linesAndChars" w:linePitch="335" w:charSpace="53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17C0" w:rsidRDefault="009B17C0" w:rsidP="00364F8C">
      <w:r>
        <w:separator/>
      </w:r>
    </w:p>
  </w:endnote>
  <w:endnote w:type="continuationSeparator" w:id="0">
    <w:p w:rsidR="009B17C0" w:rsidRDefault="009B17C0" w:rsidP="00364F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HG丸ｺﾞｼｯｸM-PRO">
    <w:panose1 w:val="020F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10102FF" w:usb1="EAC7FFFF" w:usb2="0001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Osaka|">
    <w:altName w:val="Times New Roman"/>
    <w:panose1 w:val="00000000000000000000"/>
    <w:charset w:val="00"/>
    <w:family w:val="roman"/>
    <w:notTrueType/>
    <w:pitch w:val="default"/>
    <w:sig w:usb0="00000000" w:usb1="00000000" w:usb2="00000000" w:usb3="00000000" w:csb0="00000000" w:csb1="00000000"/>
  </w:font>
  <w:font w:name="MS UI Gothic">
    <w:panose1 w:val="020B0600070205080204"/>
    <w:charset w:val="80"/>
    <w:family w:val="modern"/>
    <w:notTrueType/>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E55" w:rsidRDefault="00AC6E55" w:rsidP="0062478B">
    <w:pPr>
      <w:pStyle w:val="a5"/>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3184233"/>
      <w:docPartObj>
        <w:docPartGallery w:val="Page Numbers (Bottom of Page)"/>
        <w:docPartUnique/>
      </w:docPartObj>
    </w:sdtPr>
    <w:sdtContent>
      <w:p w:rsidR="00AC6E55" w:rsidRDefault="0002285C" w:rsidP="0062478B">
        <w:pPr>
          <w:pStyle w:val="a5"/>
          <w:jc w:val="center"/>
        </w:pPr>
        <w:r>
          <w:fldChar w:fldCharType="begin"/>
        </w:r>
        <w:r w:rsidR="00AC6E55">
          <w:instrText>PAGE   \* MERGEFORMAT</w:instrText>
        </w:r>
        <w:r>
          <w:fldChar w:fldCharType="separate"/>
        </w:r>
        <w:r w:rsidR="00302FAF" w:rsidRPr="00302FAF">
          <w:rPr>
            <w:noProof/>
            <w:lang w:val="ja-JP"/>
          </w:rPr>
          <w:t>1</w:t>
        </w:r>
        <w: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E55" w:rsidRDefault="0002285C" w:rsidP="008B5EB4">
    <w:pPr>
      <w:pStyle w:val="a5"/>
      <w:jc w:val="center"/>
    </w:pPr>
    <w:r>
      <w:fldChar w:fldCharType="begin"/>
    </w:r>
    <w:r w:rsidR="00AC6E55">
      <w:instrText>PAGE   \* MERGEFORMAT</w:instrText>
    </w:r>
    <w:r>
      <w:fldChar w:fldCharType="separate"/>
    </w:r>
    <w:r w:rsidR="00302FAF" w:rsidRPr="00302FAF">
      <w:rPr>
        <w:noProof/>
        <w:lang w:val="ja-JP"/>
      </w:rPr>
      <w:t>81</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17C0" w:rsidRDefault="009B17C0" w:rsidP="00364F8C">
      <w:r>
        <w:separator/>
      </w:r>
    </w:p>
  </w:footnote>
  <w:footnote w:type="continuationSeparator" w:id="0">
    <w:p w:rsidR="009B17C0" w:rsidRDefault="009B17C0" w:rsidP="00364F8C">
      <w:r>
        <w:continuationSeparator/>
      </w:r>
    </w:p>
  </w:footnote>
  <w:footnote w:id="1">
    <w:p w:rsidR="00AC6E55" w:rsidRPr="005E415D" w:rsidRDefault="00AC6E55" w:rsidP="005F173F">
      <w:pPr>
        <w:pStyle w:val="af2"/>
        <w:ind w:left="730" w:hangingChars="400" w:hanging="730"/>
        <w:rPr>
          <w:sz w:val="18"/>
        </w:rPr>
      </w:pPr>
      <w:r w:rsidRPr="005E415D">
        <w:rPr>
          <w:rFonts w:hint="eastAsia"/>
          <w:sz w:val="18"/>
          <w:vertAlign w:val="superscript"/>
        </w:rPr>
        <w:t>注</w:t>
      </w:r>
      <w:r w:rsidRPr="005E415D">
        <w:rPr>
          <w:rStyle w:val="afa"/>
          <w:sz w:val="18"/>
        </w:rPr>
        <w:footnoteRef/>
      </w:r>
      <w:r w:rsidRPr="005E415D">
        <w:rPr>
          <w:sz w:val="18"/>
        </w:rPr>
        <w:t xml:space="preserve"> </w:t>
      </w:r>
      <w:r w:rsidRPr="005E415D">
        <w:rPr>
          <w:rFonts w:hint="eastAsia"/>
          <w:sz w:val="18"/>
        </w:rPr>
        <w:t>PFI：プライベート・ファイナンス・イニシアチブ。公共施設等の建設、維持管理、運営等を民間の資金、経営能力及び技術的能力を活用して行う手法</w:t>
      </w:r>
    </w:p>
    <w:p w:rsidR="00AC6E55" w:rsidRPr="005E415D" w:rsidRDefault="00AC6E55" w:rsidP="005F173F">
      <w:pPr>
        <w:pStyle w:val="af2"/>
        <w:rPr>
          <w:sz w:val="18"/>
        </w:rPr>
      </w:pPr>
    </w:p>
  </w:footnote>
  <w:footnote w:id="2">
    <w:p w:rsidR="00AC6E55" w:rsidRDefault="00AC6E55" w:rsidP="005F173F">
      <w:pPr>
        <w:pStyle w:val="af2"/>
        <w:ind w:left="1643" w:hangingChars="900" w:hanging="1643"/>
      </w:pPr>
      <w:r w:rsidRPr="005E415D">
        <w:rPr>
          <w:rFonts w:hint="eastAsia"/>
          <w:sz w:val="18"/>
          <w:vertAlign w:val="superscript"/>
        </w:rPr>
        <w:t>注</w:t>
      </w:r>
      <w:r w:rsidRPr="005E415D">
        <w:rPr>
          <w:rStyle w:val="afa"/>
          <w:sz w:val="18"/>
        </w:rPr>
        <w:footnoteRef/>
      </w:r>
      <w:r w:rsidRPr="005E415D">
        <w:rPr>
          <w:rFonts w:hint="eastAsia"/>
          <w:sz w:val="18"/>
        </w:rPr>
        <w:t>包括的民間委託：民間事業者が施設を適切に運転し、一定の要求水準（性能要件）を満足する条件で、下水処理場の運転・維持管理について民間事業者（受託者）の裁量に任せる』という性能発注の考え方に基づく委託方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E55" w:rsidRPr="006A4A76" w:rsidRDefault="00AC6E55" w:rsidP="006A4A76">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295E8A"/>
    <w:multiLevelType w:val="multilevel"/>
    <w:tmpl w:val="4668507E"/>
    <w:lvl w:ilvl="0">
      <w:start w:val="1"/>
      <w:numFmt w:val="lowerLetter"/>
      <w:suff w:val="nothing"/>
      <w:lvlText w:val="%1. "/>
      <w:lvlJc w:val="left"/>
      <w:pPr>
        <w:ind w:left="520" w:hanging="350"/>
      </w:pPr>
      <w:rPr>
        <w:rFonts w:cs="Times New Roman" w:hint="eastAsia"/>
        <w:bCs w:val="0"/>
        <w:i w:val="0"/>
        <w:iCs w:val="0"/>
        <w:caps w:val="0"/>
        <w:smallCaps w:val="0"/>
        <w:strike w:val="0"/>
        <w:dstrike w:val="0"/>
        <w:outline w:val="0"/>
        <w:shadow w:val="0"/>
        <w:emboss w:val="0"/>
        <w:imprint w:val="0"/>
        <w:vanish w:val="0"/>
        <w:spacing w:val="0"/>
        <w:position w:val="0"/>
        <w:u w:val="none"/>
        <w:effect w:val="none"/>
        <w:vertAlign w:val="baseline"/>
        <w:em w:val="none"/>
      </w:rPr>
    </w:lvl>
    <w:lvl w:ilvl="1">
      <w:start w:val="1"/>
      <w:numFmt w:val="aiueoFullWidth"/>
      <w:lvlText w:val="(%2)"/>
      <w:lvlJc w:val="left"/>
      <w:pPr>
        <w:ind w:left="840" w:hanging="420"/>
      </w:pPr>
      <w:rPr>
        <w:rFonts w:hint="eastAsia"/>
      </w:rPr>
    </w:lvl>
    <w:lvl w:ilvl="2">
      <w:start w:val="1"/>
      <w:numFmt w:val="lowerRoman"/>
      <w:pStyle w:val="6"/>
      <w:suff w:val="nothing"/>
      <w:lvlText w:val="%3. "/>
      <w:lvlJc w:val="left"/>
      <w:pPr>
        <w:ind w:left="1077" w:hanging="737"/>
      </w:pPr>
      <w:rPr>
        <w:rFonts w:ascii="HG丸ｺﾞｼｯｸM-PRO" w:eastAsia="HG丸ｺﾞｼｯｸM-PRO" w:hint="eastAsia"/>
        <w:b w:val="0"/>
        <w:i w:val="0"/>
        <w:sz w:val="21"/>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lowerRoman"/>
      <w:suff w:val="nothing"/>
      <w:lvlText w:val="%6. "/>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
    <w:nsid w:val="78E12982"/>
    <w:multiLevelType w:val="multilevel"/>
    <w:tmpl w:val="D5E8D7A0"/>
    <w:lvl w:ilvl="0">
      <w:start w:val="1"/>
      <w:numFmt w:val="decimalFullWidth"/>
      <w:pStyle w:val="1"/>
      <w:suff w:val="nothing"/>
      <w:lvlText w:val="%1章"/>
      <w:lvlJc w:val="left"/>
      <w:pPr>
        <w:ind w:left="0" w:firstLine="0"/>
      </w:pPr>
      <w:rPr>
        <w:rFonts w:ascii="メイリオ" w:eastAsia="メイリオ" w:hAnsi="メイリオ" w:cs="メイリオ" w:hint="default"/>
        <w:b/>
        <w:bCs w:val="0"/>
        <w:i w:val="0"/>
        <w:iCs w:val="0"/>
        <w:caps w:val="0"/>
        <w:smallCaps w:val="0"/>
        <w:strike w:val="0"/>
        <w:dstrike w:val="0"/>
        <w:outline w:val="0"/>
        <w:shadow w:val="0"/>
        <w:emboss w:val="0"/>
        <w:imprint w:val="0"/>
        <w:noProof w:val="0"/>
        <w:vanish w:val="0"/>
        <w:spacing w:val="0"/>
        <w:position w:val="0"/>
        <w:sz w:val="28"/>
        <w:u w:val="none"/>
        <w:effect w:val="none"/>
        <w:vertAlign w:val="baseline"/>
        <w:em w:val="none"/>
        <w:specVanish w:val="0"/>
      </w:rPr>
    </w:lvl>
    <w:lvl w:ilvl="1">
      <w:start w:val="1"/>
      <w:numFmt w:val="decimalFullWidth"/>
      <w:pStyle w:val="2"/>
      <w:suff w:val="nothing"/>
      <w:lvlText w:val="%2"/>
      <w:lvlJc w:val="left"/>
      <w:pPr>
        <w:ind w:left="0" w:firstLine="0"/>
      </w:pPr>
      <w:rPr>
        <w:rFonts w:hint="eastAsia"/>
        <w:b/>
        <w:bCs w:val="0"/>
        <w:i w:val="0"/>
        <w:iCs w:val="0"/>
        <w:caps w:val="0"/>
        <w:smallCaps w:val="0"/>
        <w:strike w:val="0"/>
        <w:dstrike w:val="0"/>
        <w:outline w:val="0"/>
        <w:shadow w:val="0"/>
        <w:emboss w:val="0"/>
        <w:imprint w:val="0"/>
        <w:noProof w:val="0"/>
        <w:vanish w:val="0"/>
        <w:spacing w:val="0"/>
        <w:position w:val="0"/>
        <w:sz w:val="24"/>
        <w:u w:val="none"/>
        <w:effect w:val="none"/>
        <w:vertAlign w:val="baseline"/>
        <w:em w:val="none"/>
        <w:specVanish w:val="0"/>
      </w:rPr>
    </w:lvl>
    <w:lvl w:ilvl="2">
      <w:start w:val="1"/>
      <w:numFmt w:val="decimalFullWidth"/>
      <w:pStyle w:val="3"/>
      <w:suff w:val="nothing"/>
      <w:lvlText w:val="（%3）"/>
      <w:lvlJc w:val="left"/>
      <w:pPr>
        <w:ind w:left="0" w:firstLine="0"/>
      </w:pPr>
      <w:rPr>
        <w:rFonts w:hint="eastAsia"/>
        <w:b/>
        <w:i w:val="0"/>
        <w:sz w:val="21"/>
      </w:rPr>
    </w:lvl>
    <w:lvl w:ilvl="3">
      <w:start w:val="1"/>
      <w:numFmt w:val="decimalEnclosedCircle"/>
      <w:pStyle w:val="4"/>
      <w:suff w:val="nothing"/>
      <w:lvlText w:val="%4"/>
      <w:lvlJc w:val="left"/>
      <w:pPr>
        <w:ind w:left="0" w:firstLine="284"/>
      </w:pPr>
      <w:rPr>
        <w:rFonts w:ascii="メイリオ" w:eastAsia="メイリオ" w:hAnsi="メイリオ" w:cs="メイリオ" w:hint="eastAsia"/>
        <w:b/>
        <w:bCs w:val="0"/>
        <w:i w:val="0"/>
        <w:iCs w:val="0"/>
        <w:caps w:val="0"/>
        <w:smallCaps w:val="0"/>
        <w:strike w:val="0"/>
        <w:dstrike w:val="0"/>
        <w:outline w:val="0"/>
        <w:shadow w:val="0"/>
        <w:emboss w:val="0"/>
        <w:imprint w:val="0"/>
        <w:noProof w:val="0"/>
        <w:vanish w:val="0"/>
        <w:spacing w:val="0"/>
        <w:position w:val="0"/>
        <w:sz w:val="21"/>
        <w:u w:val="none"/>
        <w:effect w:val="none"/>
        <w:vertAlign w:val="baseline"/>
        <w:em w:val="none"/>
        <w:specVanish w:val="0"/>
      </w:rPr>
    </w:lvl>
    <w:lvl w:ilvl="4">
      <w:start w:val="1"/>
      <w:numFmt w:val="lowerLetter"/>
      <w:pStyle w:val="5"/>
      <w:suff w:val="nothing"/>
      <w:lvlText w:val="%5．"/>
      <w:lvlJc w:val="left"/>
      <w:pPr>
        <w:ind w:left="0" w:firstLine="0"/>
      </w:pPr>
      <w:rPr>
        <w:rFonts w:asciiTheme="majorEastAsia" w:eastAsia="ＭＳ 明朝" w:hAnsiTheme="majorEastAsia" w:hint="eastAsia"/>
        <w:b/>
        <w:i w:val="0"/>
        <w:sz w:val="21"/>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2">
    <w:nsid w:val="7D2670C8"/>
    <w:multiLevelType w:val="multilevel"/>
    <w:tmpl w:val="1654D826"/>
    <w:lvl w:ilvl="0">
      <w:start w:val="1"/>
      <w:numFmt w:val="lowerLetter"/>
      <w:suff w:val="nothing"/>
      <w:lvlText w:val="%1．"/>
      <w:lvlJc w:val="left"/>
      <w:pPr>
        <w:ind w:left="0" w:firstLine="0"/>
      </w:pPr>
      <w:rPr>
        <w:rFonts w:ascii="メイリオ" w:eastAsia="メイリオ" w:hAnsi="メイリオ" w:cs="メイリオ" w:hint="eastAsia"/>
        <w:b/>
        <w:i w:val="0"/>
        <w:sz w:val="21"/>
      </w:rPr>
    </w:lvl>
    <w:lvl w:ilvl="1">
      <w:start w:val="1"/>
      <w:numFmt w:val="aiueoFullWidth"/>
      <w:lvlText w:val="(%2)"/>
      <w:lvlJc w:val="left"/>
      <w:pPr>
        <w:ind w:left="1124" w:hanging="420"/>
      </w:pPr>
      <w:rPr>
        <w:rFonts w:hint="eastAsia"/>
      </w:rPr>
    </w:lvl>
    <w:lvl w:ilvl="2">
      <w:start w:val="1"/>
      <w:numFmt w:val="decimalEnclosedCircle"/>
      <w:lvlText w:val="%3"/>
      <w:lvlJc w:val="left"/>
      <w:pPr>
        <w:ind w:left="1544" w:hanging="420"/>
      </w:pPr>
      <w:rPr>
        <w:rFonts w:hint="eastAsia"/>
      </w:rPr>
    </w:lvl>
    <w:lvl w:ilvl="3">
      <w:start w:val="1"/>
      <w:numFmt w:val="decimal"/>
      <w:lvlText w:val="%4."/>
      <w:lvlJc w:val="left"/>
      <w:pPr>
        <w:ind w:left="1964" w:hanging="420"/>
      </w:pPr>
      <w:rPr>
        <w:rFonts w:hint="eastAsia"/>
      </w:rPr>
    </w:lvl>
    <w:lvl w:ilvl="4">
      <w:start w:val="1"/>
      <w:numFmt w:val="aiueoFullWidth"/>
      <w:lvlText w:val="(%5)"/>
      <w:lvlJc w:val="left"/>
      <w:pPr>
        <w:ind w:left="2384" w:hanging="420"/>
      </w:pPr>
      <w:rPr>
        <w:rFonts w:hint="eastAsia"/>
      </w:rPr>
    </w:lvl>
    <w:lvl w:ilvl="5">
      <w:start w:val="1"/>
      <w:numFmt w:val="decimalEnclosedCircle"/>
      <w:lvlText w:val="%6"/>
      <w:lvlJc w:val="left"/>
      <w:pPr>
        <w:ind w:left="2804" w:hanging="420"/>
      </w:pPr>
      <w:rPr>
        <w:rFonts w:hint="eastAsia"/>
      </w:rPr>
    </w:lvl>
    <w:lvl w:ilvl="6">
      <w:start w:val="1"/>
      <w:numFmt w:val="decimal"/>
      <w:lvlText w:val="%7."/>
      <w:lvlJc w:val="left"/>
      <w:pPr>
        <w:ind w:left="3224" w:hanging="420"/>
      </w:pPr>
      <w:rPr>
        <w:rFonts w:hint="eastAsia"/>
      </w:rPr>
    </w:lvl>
    <w:lvl w:ilvl="7">
      <w:start w:val="1"/>
      <w:numFmt w:val="aiueoFullWidth"/>
      <w:lvlText w:val="(%8)"/>
      <w:lvlJc w:val="left"/>
      <w:pPr>
        <w:ind w:left="3644" w:hanging="420"/>
      </w:pPr>
      <w:rPr>
        <w:rFonts w:hint="eastAsia"/>
      </w:rPr>
    </w:lvl>
    <w:lvl w:ilvl="8">
      <w:start w:val="1"/>
      <w:numFmt w:val="decimalEnclosedCircle"/>
      <w:lvlText w:val="%9"/>
      <w:lvlJc w:val="left"/>
      <w:pPr>
        <w:ind w:left="4064" w:hanging="420"/>
      </w:pPr>
      <w:rPr>
        <w:rFonts w:hint="eastAsia"/>
      </w:rPr>
    </w:lvl>
  </w:abstractNum>
  <w:num w:numId="1">
    <w:abstractNumId w:val="1"/>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grammar="dirty"/>
  <w:attachedTemplate r:id="rId1"/>
  <w:defaultTabStop w:val="840"/>
  <w:drawingGridHorizontalSpacing w:val="107"/>
  <w:drawingGridVerticalSpacing w:val="168"/>
  <w:displayHorizontalDrawingGridEvery w:val="0"/>
  <w:displayVerticalDrawingGridEvery w:val="2"/>
  <w:characterSpacingControl w:val="compressPunctuation"/>
  <w:hdrShapeDefaults>
    <o:shapedefaults v:ext="edit" spidmax="30413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2478B"/>
    <w:rsid w:val="00004FD9"/>
    <w:rsid w:val="00006720"/>
    <w:rsid w:val="00006CDE"/>
    <w:rsid w:val="00007468"/>
    <w:rsid w:val="0001092A"/>
    <w:rsid w:val="00011F3B"/>
    <w:rsid w:val="0001424D"/>
    <w:rsid w:val="00017AE4"/>
    <w:rsid w:val="0002019A"/>
    <w:rsid w:val="00020AB2"/>
    <w:rsid w:val="00020DC0"/>
    <w:rsid w:val="00021300"/>
    <w:rsid w:val="00021A87"/>
    <w:rsid w:val="000223B9"/>
    <w:rsid w:val="00022694"/>
    <w:rsid w:val="0002285C"/>
    <w:rsid w:val="00023193"/>
    <w:rsid w:val="00023FF5"/>
    <w:rsid w:val="000276B6"/>
    <w:rsid w:val="00031A0A"/>
    <w:rsid w:val="00036080"/>
    <w:rsid w:val="000403A0"/>
    <w:rsid w:val="00040BED"/>
    <w:rsid w:val="00043416"/>
    <w:rsid w:val="00044AE8"/>
    <w:rsid w:val="00045B6E"/>
    <w:rsid w:val="0004646E"/>
    <w:rsid w:val="000464B1"/>
    <w:rsid w:val="00046994"/>
    <w:rsid w:val="000469D0"/>
    <w:rsid w:val="000475B2"/>
    <w:rsid w:val="000503B4"/>
    <w:rsid w:val="00050428"/>
    <w:rsid w:val="000515BD"/>
    <w:rsid w:val="00053CEA"/>
    <w:rsid w:val="00053FFF"/>
    <w:rsid w:val="00054423"/>
    <w:rsid w:val="00056CC1"/>
    <w:rsid w:val="00056D4C"/>
    <w:rsid w:val="00056FD8"/>
    <w:rsid w:val="00062561"/>
    <w:rsid w:val="00063924"/>
    <w:rsid w:val="00066E92"/>
    <w:rsid w:val="00066FB5"/>
    <w:rsid w:val="00067A06"/>
    <w:rsid w:val="000710BB"/>
    <w:rsid w:val="0007139E"/>
    <w:rsid w:val="000713AC"/>
    <w:rsid w:val="000713FE"/>
    <w:rsid w:val="0007191B"/>
    <w:rsid w:val="00071973"/>
    <w:rsid w:val="00071B4C"/>
    <w:rsid w:val="0007295E"/>
    <w:rsid w:val="000730CD"/>
    <w:rsid w:val="000748BA"/>
    <w:rsid w:val="0007769D"/>
    <w:rsid w:val="00081040"/>
    <w:rsid w:val="00083200"/>
    <w:rsid w:val="0008371B"/>
    <w:rsid w:val="000843BE"/>
    <w:rsid w:val="000854BD"/>
    <w:rsid w:val="0008575F"/>
    <w:rsid w:val="000870F0"/>
    <w:rsid w:val="000919B0"/>
    <w:rsid w:val="0009281D"/>
    <w:rsid w:val="00092A49"/>
    <w:rsid w:val="0009401F"/>
    <w:rsid w:val="00094F36"/>
    <w:rsid w:val="00096254"/>
    <w:rsid w:val="000977EB"/>
    <w:rsid w:val="000A13B5"/>
    <w:rsid w:val="000A1497"/>
    <w:rsid w:val="000A30BE"/>
    <w:rsid w:val="000A3529"/>
    <w:rsid w:val="000A4B7D"/>
    <w:rsid w:val="000A531A"/>
    <w:rsid w:val="000A5BD3"/>
    <w:rsid w:val="000A608B"/>
    <w:rsid w:val="000A64BF"/>
    <w:rsid w:val="000A6DBC"/>
    <w:rsid w:val="000A7320"/>
    <w:rsid w:val="000A7CD2"/>
    <w:rsid w:val="000B1971"/>
    <w:rsid w:val="000B2470"/>
    <w:rsid w:val="000B3D35"/>
    <w:rsid w:val="000B48F2"/>
    <w:rsid w:val="000B5411"/>
    <w:rsid w:val="000B557B"/>
    <w:rsid w:val="000C02D5"/>
    <w:rsid w:val="000C1382"/>
    <w:rsid w:val="000C14EA"/>
    <w:rsid w:val="000C20A8"/>
    <w:rsid w:val="000C3AF0"/>
    <w:rsid w:val="000C4E03"/>
    <w:rsid w:val="000C568A"/>
    <w:rsid w:val="000C6E90"/>
    <w:rsid w:val="000C78AA"/>
    <w:rsid w:val="000C7B4D"/>
    <w:rsid w:val="000D00F3"/>
    <w:rsid w:val="000D0D86"/>
    <w:rsid w:val="000D1A0C"/>
    <w:rsid w:val="000D1B5C"/>
    <w:rsid w:val="000D2BDA"/>
    <w:rsid w:val="000D4C29"/>
    <w:rsid w:val="000D5C9E"/>
    <w:rsid w:val="000D601B"/>
    <w:rsid w:val="000D6D06"/>
    <w:rsid w:val="000D6E71"/>
    <w:rsid w:val="000E2280"/>
    <w:rsid w:val="000E287B"/>
    <w:rsid w:val="000E29D7"/>
    <w:rsid w:val="000E3893"/>
    <w:rsid w:val="000E4285"/>
    <w:rsid w:val="000E4BE5"/>
    <w:rsid w:val="000E4F01"/>
    <w:rsid w:val="000E6399"/>
    <w:rsid w:val="000E76FF"/>
    <w:rsid w:val="000F2AC6"/>
    <w:rsid w:val="000F348D"/>
    <w:rsid w:val="000F4EAF"/>
    <w:rsid w:val="000F5037"/>
    <w:rsid w:val="000F505C"/>
    <w:rsid w:val="000F6225"/>
    <w:rsid w:val="000F799A"/>
    <w:rsid w:val="0010123B"/>
    <w:rsid w:val="001024A2"/>
    <w:rsid w:val="001031F8"/>
    <w:rsid w:val="001045D0"/>
    <w:rsid w:val="00105E2A"/>
    <w:rsid w:val="00107A8F"/>
    <w:rsid w:val="00107FE9"/>
    <w:rsid w:val="001110EF"/>
    <w:rsid w:val="00113547"/>
    <w:rsid w:val="001178CE"/>
    <w:rsid w:val="001178E1"/>
    <w:rsid w:val="00117D5B"/>
    <w:rsid w:val="00120543"/>
    <w:rsid w:val="00120B6F"/>
    <w:rsid w:val="001214B8"/>
    <w:rsid w:val="00122269"/>
    <w:rsid w:val="00126777"/>
    <w:rsid w:val="0012719C"/>
    <w:rsid w:val="001274F6"/>
    <w:rsid w:val="00127BAD"/>
    <w:rsid w:val="00132AAC"/>
    <w:rsid w:val="001349B7"/>
    <w:rsid w:val="00134A09"/>
    <w:rsid w:val="00135F97"/>
    <w:rsid w:val="0013657D"/>
    <w:rsid w:val="00137345"/>
    <w:rsid w:val="001404AC"/>
    <w:rsid w:val="0014237D"/>
    <w:rsid w:val="00145B79"/>
    <w:rsid w:val="00146282"/>
    <w:rsid w:val="00147150"/>
    <w:rsid w:val="0014732D"/>
    <w:rsid w:val="001477EC"/>
    <w:rsid w:val="00153771"/>
    <w:rsid w:val="00154C6D"/>
    <w:rsid w:val="001550DB"/>
    <w:rsid w:val="00155418"/>
    <w:rsid w:val="00156471"/>
    <w:rsid w:val="0015764E"/>
    <w:rsid w:val="00160364"/>
    <w:rsid w:val="001616A1"/>
    <w:rsid w:val="001616FB"/>
    <w:rsid w:val="001624BF"/>
    <w:rsid w:val="0016298D"/>
    <w:rsid w:val="00164382"/>
    <w:rsid w:val="00165071"/>
    <w:rsid w:val="00166E15"/>
    <w:rsid w:val="001706A9"/>
    <w:rsid w:val="001712F5"/>
    <w:rsid w:val="0017223E"/>
    <w:rsid w:val="00173015"/>
    <w:rsid w:val="00173BB9"/>
    <w:rsid w:val="00173C50"/>
    <w:rsid w:val="00174283"/>
    <w:rsid w:val="00174439"/>
    <w:rsid w:val="001750A2"/>
    <w:rsid w:val="00176013"/>
    <w:rsid w:val="0017711E"/>
    <w:rsid w:val="0018193E"/>
    <w:rsid w:val="001828D8"/>
    <w:rsid w:val="00183B7C"/>
    <w:rsid w:val="001844A9"/>
    <w:rsid w:val="001845F6"/>
    <w:rsid w:val="001848C8"/>
    <w:rsid w:val="00184E53"/>
    <w:rsid w:val="00185074"/>
    <w:rsid w:val="0018560A"/>
    <w:rsid w:val="001910B1"/>
    <w:rsid w:val="00191FCE"/>
    <w:rsid w:val="00192A69"/>
    <w:rsid w:val="0019447F"/>
    <w:rsid w:val="00194D5A"/>
    <w:rsid w:val="0019596D"/>
    <w:rsid w:val="0019645A"/>
    <w:rsid w:val="0019654B"/>
    <w:rsid w:val="00196A87"/>
    <w:rsid w:val="001A0AAF"/>
    <w:rsid w:val="001A0F19"/>
    <w:rsid w:val="001A247B"/>
    <w:rsid w:val="001A2A14"/>
    <w:rsid w:val="001A4A28"/>
    <w:rsid w:val="001A4D0C"/>
    <w:rsid w:val="001A5766"/>
    <w:rsid w:val="001A7F36"/>
    <w:rsid w:val="001B06DC"/>
    <w:rsid w:val="001B12F9"/>
    <w:rsid w:val="001B145C"/>
    <w:rsid w:val="001B1D5F"/>
    <w:rsid w:val="001B3380"/>
    <w:rsid w:val="001B431F"/>
    <w:rsid w:val="001B49A5"/>
    <w:rsid w:val="001B7E05"/>
    <w:rsid w:val="001C0170"/>
    <w:rsid w:val="001C15B8"/>
    <w:rsid w:val="001C1CCD"/>
    <w:rsid w:val="001C2247"/>
    <w:rsid w:val="001C336F"/>
    <w:rsid w:val="001C3872"/>
    <w:rsid w:val="001C4843"/>
    <w:rsid w:val="001C6352"/>
    <w:rsid w:val="001D0AE4"/>
    <w:rsid w:val="001D1D16"/>
    <w:rsid w:val="001D1FAB"/>
    <w:rsid w:val="001D21C9"/>
    <w:rsid w:val="001D2656"/>
    <w:rsid w:val="001D420A"/>
    <w:rsid w:val="001D44F6"/>
    <w:rsid w:val="001D5E52"/>
    <w:rsid w:val="001D64B0"/>
    <w:rsid w:val="001D69AD"/>
    <w:rsid w:val="001D74B1"/>
    <w:rsid w:val="001E0118"/>
    <w:rsid w:val="001E0703"/>
    <w:rsid w:val="001E0D1F"/>
    <w:rsid w:val="001E2136"/>
    <w:rsid w:val="001E21C6"/>
    <w:rsid w:val="001E26C9"/>
    <w:rsid w:val="001E3E9A"/>
    <w:rsid w:val="001E3FAC"/>
    <w:rsid w:val="001E44CD"/>
    <w:rsid w:val="001E457B"/>
    <w:rsid w:val="001E4B1F"/>
    <w:rsid w:val="001E5FF6"/>
    <w:rsid w:val="001E655B"/>
    <w:rsid w:val="001F1E42"/>
    <w:rsid w:val="001F23D1"/>
    <w:rsid w:val="001F260B"/>
    <w:rsid w:val="001F4678"/>
    <w:rsid w:val="001F7E6D"/>
    <w:rsid w:val="002027A6"/>
    <w:rsid w:val="00202E17"/>
    <w:rsid w:val="00203338"/>
    <w:rsid w:val="002038EA"/>
    <w:rsid w:val="0020394F"/>
    <w:rsid w:val="00206A3C"/>
    <w:rsid w:val="00206DA4"/>
    <w:rsid w:val="002106D4"/>
    <w:rsid w:val="002112D0"/>
    <w:rsid w:val="002116DC"/>
    <w:rsid w:val="00212959"/>
    <w:rsid w:val="00213E71"/>
    <w:rsid w:val="00213F9D"/>
    <w:rsid w:val="0021567E"/>
    <w:rsid w:val="00216DAD"/>
    <w:rsid w:val="002178BE"/>
    <w:rsid w:val="00217FAC"/>
    <w:rsid w:val="0022054F"/>
    <w:rsid w:val="00220A31"/>
    <w:rsid w:val="00220E21"/>
    <w:rsid w:val="00220E49"/>
    <w:rsid w:val="00221822"/>
    <w:rsid w:val="00222DD9"/>
    <w:rsid w:val="00224A24"/>
    <w:rsid w:val="00226B34"/>
    <w:rsid w:val="0022703A"/>
    <w:rsid w:val="00227C77"/>
    <w:rsid w:val="00230998"/>
    <w:rsid w:val="00230E46"/>
    <w:rsid w:val="00231577"/>
    <w:rsid w:val="00231D47"/>
    <w:rsid w:val="00231E11"/>
    <w:rsid w:val="00233258"/>
    <w:rsid w:val="002339B6"/>
    <w:rsid w:val="00235BDC"/>
    <w:rsid w:val="002365A4"/>
    <w:rsid w:val="00236DCA"/>
    <w:rsid w:val="0023750E"/>
    <w:rsid w:val="00240870"/>
    <w:rsid w:val="0024321E"/>
    <w:rsid w:val="0024379E"/>
    <w:rsid w:val="00243B05"/>
    <w:rsid w:val="00243CCA"/>
    <w:rsid w:val="00246A0F"/>
    <w:rsid w:val="002502EB"/>
    <w:rsid w:val="00250DCE"/>
    <w:rsid w:val="00252220"/>
    <w:rsid w:val="00253B74"/>
    <w:rsid w:val="00253FC9"/>
    <w:rsid w:val="00254DB1"/>
    <w:rsid w:val="00256C79"/>
    <w:rsid w:val="00260614"/>
    <w:rsid w:val="0026081F"/>
    <w:rsid w:val="00260897"/>
    <w:rsid w:val="002612B9"/>
    <w:rsid w:val="002612C7"/>
    <w:rsid w:val="002645C8"/>
    <w:rsid w:val="0026460E"/>
    <w:rsid w:val="00264A25"/>
    <w:rsid w:val="00266EAC"/>
    <w:rsid w:val="00270C2E"/>
    <w:rsid w:val="00271791"/>
    <w:rsid w:val="00271FD3"/>
    <w:rsid w:val="002737A4"/>
    <w:rsid w:val="00275B42"/>
    <w:rsid w:val="002762B2"/>
    <w:rsid w:val="00276675"/>
    <w:rsid w:val="00276701"/>
    <w:rsid w:val="00276B7F"/>
    <w:rsid w:val="00276D42"/>
    <w:rsid w:val="00277539"/>
    <w:rsid w:val="00277CCC"/>
    <w:rsid w:val="002813F9"/>
    <w:rsid w:val="002816F0"/>
    <w:rsid w:val="00282026"/>
    <w:rsid w:val="00287587"/>
    <w:rsid w:val="00291104"/>
    <w:rsid w:val="002928B0"/>
    <w:rsid w:val="002930F5"/>
    <w:rsid w:val="002934BA"/>
    <w:rsid w:val="00293CD5"/>
    <w:rsid w:val="00293FF2"/>
    <w:rsid w:val="00294753"/>
    <w:rsid w:val="00294B72"/>
    <w:rsid w:val="002A20C8"/>
    <w:rsid w:val="002A6BAD"/>
    <w:rsid w:val="002B0168"/>
    <w:rsid w:val="002B0D5A"/>
    <w:rsid w:val="002B1B61"/>
    <w:rsid w:val="002B1C6F"/>
    <w:rsid w:val="002B2217"/>
    <w:rsid w:val="002B3715"/>
    <w:rsid w:val="002B519C"/>
    <w:rsid w:val="002B686B"/>
    <w:rsid w:val="002C09AE"/>
    <w:rsid w:val="002C12FF"/>
    <w:rsid w:val="002C1782"/>
    <w:rsid w:val="002C1A97"/>
    <w:rsid w:val="002C2C64"/>
    <w:rsid w:val="002C33EF"/>
    <w:rsid w:val="002C3595"/>
    <w:rsid w:val="002C5F19"/>
    <w:rsid w:val="002C6C63"/>
    <w:rsid w:val="002C75A5"/>
    <w:rsid w:val="002C78B8"/>
    <w:rsid w:val="002D00D1"/>
    <w:rsid w:val="002D106A"/>
    <w:rsid w:val="002D2527"/>
    <w:rsid w:val="002D36FE"/>
    <w:rsid w:val="002D3F72"/>
    <w:rsid w:val="002D6077"/>
    <w:rsid w:val="002D67E8"/>
    <w:rsid w:val="002D6E39"/>
    <w:rsid w:val="002D7EDB"/>
    <w:rsid w:val="002E18B8"/>
    <w:rsid w:val="002E2981"/>
    <w:rsid w:val="002E5E30"/>
    <w:rsid w:val="002E712D"/>
    <w:rsid w:val="002F0494"/>
    <w:rsid w:val="002F0AEC"/>
    <w:rsid w:val="002F10B8"/>
    <w:rsid w:val="002F2203"/>
    <w:rsid w:val="002F35E1"/>
    <w:rsid w:val="002F493D"/>
    <w:rsid w:val="002F49B2"/>
    <w:rsid w:val="00301269"/>
    <w:rsid w:val="003016C1"/>
    <w:rsid w:val="003017E1"/>
    <w:rsid w:val="00302FAF"/>
    <w:rsid w:val="00304901"/>
    <w:rsid w:val="00305C9A"/>
    <w:rsid w:val="0030613D"/>
    <w:rsid w:val="00306BE9"/>
    <w:rsid w:val="00307C87"/>
    <w:rsid w:val="003104D7"/>
    <w:rsid w:val="00311282"/>
    <w:rsid w:val="00312744"/>
    <w:rsid w:val="00312CD6"/>
    <w:rsid w:val="00314BF4"/>
    <w:rsid w:val="0031522F"/>
    <w:rsid w:val="0031538F"/>
    <w:rsid w:val="00315A9F"/>
    <w:rsid w:val="00316CF3"/>
    <w:rsid w:val="00317E3E"/>
    <w:rsid w:val="00320F41"/>
    <w:rsid w:val="003224E0"/>
    <w:rsid w:val="00322A69"/>
    <w:rsid w:val="00323C81"/>
    <w:rsid w:val="00323E60"/>
    <w:rsid w:val="003242C9"/>
    <w:rsid w:val="00324625"/>
    <w:rsid w:val="00324B0B"/>
    <w:rsid w:val="00325399"/>
    <w:rsid w:val="00326836"/>
    <w:rsid w:val="003329D8"/>
    <w:rsid w:val="00332BBF"/>
    <w:rsid w:val="003337E7"/>
    <w:rsid w:val="00333C42"/>
    <w:rsid w:val="00334F0E"/>
    <w:rsid w:val="00336149"/>
    <w:rsid w:val="003361DF"/>
    <w:rsid w:val="00337311"/>
    <w:rsid w:val="0033776F"/>
    <w:rsid w:val="0034074C"/>
    <w:rsid w:val="00340AA2"/>
    <w:rsid w:val="0034255D"/>
    <w:rsid w:val="00343264"/>
    <w:rsid w:val="00344702"/>
    <w:rsid w:val="00344F56"/>
    <w:rsid w:val="00347420"/>
    <w:rsid w:val="003501A3"/>
    <w:rsid w:val="00350AA6"/>
    <w:rsid w:val="00351820"/>
    <w:rsid w:val="00352271"/>
    <w:rsid w:val="00353A5A"/>
    <w:rsid w:val="0035426D"/>
    <w:rsid w:val="00356CD2"/>
    <w:rsid w:val="00356F21"/>
    <w:rsid w:val="00357693"/>
    <w:rsid w:val="003600B0"/>
    <w:rsid w:val="00360F80"/>
    <w:rsid w:val="00363116"/>
    <w:rsid w:val="00363494"/>
    <w:rsid w:val="00363B6D"/>
    <w:rsid w:val="00364A2A"/>
    <w:rsid w:val="00364F8C"/>
    <w:rsid w:val="003658AD"/>
    <w:rsid w:val="00365A89"/>
    <w:rsid w:val="003675A3"/>
    <w:rsid w:val="00367E33"/>
    <w:rsid w:val="00371C89"/>
    <w:rsid w:val="003722E9"/>
    <w:rsid w:val="00373E59"/>
    <w:rsid w:val="00375801"/>
    <w:rsid w:val="00377AED"/>
    <w:rsid w:val="00377F65"/>
    <w:rsid w:val="00380327"/>
    <w:rsid w:val="00380F90"/>
    <w:rsid w:val="00381212"/>
    <w:rsid w:val="00382271"/>
    <w:rsid w:val="0038300A"/>
    <w:rsid w:val="0038535D"/>
    <w:rsid w:val="00385711"/>
    <w:rsid w:val="00390C21"/>
    <w:rsid w:val="00391215"/>
    <w:rsid w:val="0039267D"/>
    <w:rsid w:val="00393933"/>
    <w:rsid w:val="0039646A"/>
    <w:rsid w:val="00397D9D"/>
    <w:rsid w:val="003A0AEB"/>
    <w:rsid w:val="003A12D8"/>
    <w:rsid w:val="003A21CC"/>
    <w:rsid w:val="003A22AA"/>
    <w:rsid w:val="003A3996"/>
    <w:rsid w:val="003A3A1F"/>
    <w:rsid w:val="003A3E58"/>
    <w:rsid w:val="003A450B"/>
    <w:rsid w:val="003A60FA"/>
    <w:rsid w:val="003A7AD7"/>
    <w:rsid w:val="003B0032"/>
    <w:rsid w:val="003B018A"/>
    <w:rsid w:val="003B0A47"/>
    <w:rsid w:val="003B11BE"/>
    <w:rsid w:val="003B1714"/>
    <w:rsid w:val="003B3243"/>
    <w:rsid w:val="003B6CE5"/>
    <w:rsid w:val="003C13DB"/>
    <w:rsid w:val="003C15F0"/>
    <w:rsid w:val="003C50F3"/>
    <w:rsid w:val="003C551C"/>
    <w:rsid w:val="003D07F2"/>
    <w:rsid w:val="003D0B6A"/>
    <w:rsid w:val="003D0D97"/>
    <w:rsid w:val="003D146F"/>
    <w:rsid w:val="003D1BCF"/>
    <w:rsid w:val="003D298E"/>
    <w:rsid w:val="003D30F6"/>
    <w:rsid w:val="003D3532"/>
    <w:rsid w:val="003D52F1"/>
    <w:rsid w:val="003D54DF"/>
    <w:rsid w:val="003D758F"/>
    <w:rsid w:val="003E2195"/>
    <w:rsid w:val="003E2904"/>
    <w:rsid w:val="003E44D6"/>
    <w:rsid w:val="003E4891"/>
    <w:rsid w:val="003E4BB5"/>
    <w:rsid w:val="003F19C5"/>
    <w:rsid w:val="003F1FCE"/>
    <w:rsid w:val="003F2B30"/>
    <w:rsid w:val="003F2F60"/>
    <w:rsid w:val="003F304B"/>
    <w:rsid w:val="003F4608"/>
    <w:rsid w:val="003F4951"/>
    <w:rsid w:val="003F5168"/>
    <w:rsid w:val="003F65F1"/>
    <w:rsid w:val="003F69C5"/>
    <w:rsid w:val="003F7864"/>
    <w:rsid w:val="004000E3"/>
    <w:rsid w:val="004003AB"/>
    <w:rsid w:val="0040380A"/>
    <w:rsid w:val="00403E40"/>
    <w:rsid w:val="0040680A"/>
    <w:rsid w:val="00406C6E"/>
    <w:rsid w:val="00407257"/>
    <w:rsid w:val="00407909"/>
    <w:rsid w:val="0041091C"/>
    <w:rsid w:val="004115E6"/>
    <w:rsid w:val="00411DB9"/>
    <w:rsid w:val="00412A45"/>
    <w:rsid w:val="00416A06"/>
    <w:rsid w:val="00417AFA"/>
    <w:rsid w:val="00417B08"/>
    <w:rsid w:val="00420BCE"/>
    <w:rsid w:val="00420D5C"/>
    <w:rsid w:val="004211F2"/>
    <w:rsid w:val="0042244E"/>
    <w:rsid w:val="00422CC9"/>
    <w:rsid w:val="00423BD1"/>
    <w:rsid w:val="00425137"/>
    <w:rsid w:val="00426CE5"/>
    <w:rsid w:val="00426ED3"/>
    <w:rsid w:val="00432318"/>
    <w:rsid w:val="00432BB8"/>
    <w:rsid w:val="004333F4"/>
    <w:rsid w:val="004352A7"/>
    <w:rsid w:val="004365A8"/>
    <w:rsid w:val="0043662D"/>
    <w:rsid w:val="0044024B"/>
    <w:rsid w:val="0044058F"/>
    <w:rsid w:val="00440C9F"/>
    <w:rsid w:val="00445FAB"/>
    <w:rsid w:val="00447E4C"/>
    <w:rsid w:val="004502C3"/>
    <w:rsid w:val="004505CE"/>
    <w:rsid w:val="00450CB8"/>
    <w:rsid w:val="00451EAD"/>
    <w:rsid w:val="00452186"/>
    <w:rsid w:val="00453B32"/>
    <w:rsid w:val="004555D7"/>
    <w:rsid w:val="004556BB"/>
    <w:rsid w:val="00456123"/>
    <w:rsid w:val="00460A42"/>
    <w:rsid w:val="00461B95"/>
    <w:rsid w:val="00461ED8"/>
    <w:rsid w:val="00465505"/>
    <w:rsid w:val="00465A3A"/>
    <w:rsid w:val="004665C1"/>
    <w:rsid w:val="004666C4"/>
    <w:rsid w:val="00466F5E"/>
    <w:rsid w:val="00467C96"/>
    <w:rsid w:val="00470869"/>
    <w:rsid w:val="00470A5F"/>
    <w:rsid w:val="00473B65"/>
    <w:rsid w:val="0047510C"/>
    <w:rsid w:val="00476289"/>
    <w:rsid w:val="00480399"/>
    <w:rsid w:val="0048072E"/>
    <w:rsid w:val="00481709"/>
    <w:rsid w:val="0048177E"/>
    <w:rsid w:val="00482365"/>
    <w:rsid w:val="00482B9C"/>
    <w:rsid w:val="00483248"/>
    <w:rsid w:val="004833C3"/>
    <w:rsid w:val="00483930"/>
    <w:rsid w:val="004852DC"/>
    <w:rsid w:val="0048702C"/>
    <w:rsid w:val="004870B1"/>
    <w:rsid w:val="004875F0"/>
    <w:rsid w:val="004913B6"/>
    <w:rsid w:val="00491A45"/>
    <w:rsid w:val="00492DF1"/>
    <w:rsid w:val="0049310F"/>
    <w:rsid w:val="0049362A"/>
    <w:rsid w:val="00493909"/>
    <w:rsid w:val="00495343"/>
    <w:rsid w:val="00496981"/>
    <w:rsid w:val="00496BD4"/>
    <w:rsid w:val="00497DDA"/>
    <w:rsid w:val="004A1A4A"/>
    <w:rsid w:val="004A2A6E"/>
    <w:rsid w:val="004A314E"/>
    <w:rsid w:val="004A3730"/>
    <w:rsid w:val="004A3E56"/>
    <w:rsid w:val="004A65B9"/>
    <w:rsid w:val="004A6D48"/>
    <w:rsid w:val="004A72D3"/>
    <w:rsid w:val="004A76A2"/>
    <w:rsid w:val="004A7DA9"/>
    <w:rsid w:val="004B0613"/>
    <w:rsid w:val="004B11E2"/>
    <w:rsid w:val="004B22BA"/>
    <w:rsid w:val="004B2389"/>
    <w:rsid w:val="004B266D"/>
    <w:rsid w:val="004B2881"/>
    <w:rsid w:val="004B36C5"/>
    <w:rsid w:val="004B4387"/>
    <w:rsid w:val="004B5BC4"/>
    <w:rsid w:val="004B709D"/>
    <w:rsid w:val="004C182D"/>
    <w:rsid w:val="004C1AED"/>
    <w:rsid w:val="004C2DAF"/>
    <w:rsid w:val="004C7706"/>
    <w:rsid w:val="004C7A38"/>
    <w:rsid w:val="004D0CFE"/>
    <w:rsid w:val="004D1356"/>
    <w:rsid w:val="004D1910"/>
    <w:rsid w:val="004D21BF"/>
    <w:rsid w:val="004D3245"/>
    <w:rsid w:val="004D40C4"/>
    <w:rsid w:val="004D51E3"/>
    <w:rsid w:val="004D5BAA"/>
    <w:rsid w:val="004E04FB"/>
    <w:rsid w:val="004E08A8"/>
    <w:rsid w:val="004E0A37"/>
    <w:rsid w:val="004E321B"/>
    <w:rsid w:val="004E3454"/>
    <w:rsid w:val="004E39AB"/>
    <w:rsid w:val="004E4578"/>
    <w:rsid w:val="004E5BB1"/>
    <w:rsid w:val="004E5FEB"/>
    <w:rsid w:val="004E6B63"/>
    <w:rsid w:val="004F07F6"/>
    <w:rsid w:val="004F0ADE"/>
    <w:rsid w:val="004F1353"/>
    <w:rsid w:val="004F1F81"/>
    <w:rsid w:val="004F2457"/>
    <w:rsid w:val="004F2F03"/>
    <w:rsid w:val="004F64FD"/>
    <w:rsid w:val="004F6BA2"/>
    <w:rsid w:val="0050110B"/>
    <w:rsid w:val="00501DFD"/>
    <w:rsid w:val="00502B63"/>
    <w:rsid w:val="00503074"/>
    <w:rsid w:val="0050431F"/>
    <w:rsid w:val="0050434D"/>
    <w:rsid w:val="00507F80"/>
    <w:rsid w:val="0051005F"/>
    <w:rsid w:val="0051053A"/>
    <w:rsid w:val="005107F0"/>
    <w:rsid w:val="0051179D"/>
    <w:rsid w:val="00515CC9"/>
    <w:rsid w:val="00515DE5"/>
    <w:rsid w:val="0051649A"/>
    <w:rsid w:val="00522FF6"/>
    <w:rsid w:val="00524968"/>
    <w:rsid w:val="00524F3D"/>
    <w:rsid w:val="005252A8"/>
    <w:rsid w:val="005267C6"/>
    <w:rsid w:val="00526DB7"/>
    <w:rsid w:val="005272BB"/>
    <w:rsid w:val="005303F1"/>
    <w:rsid w:val="00531470"/>
    <w:rsid w:val="00531B15"/>
    <w:rsid w:val="00533ECC"/>
    <w:rsid w:val="00534B61"/>
    <w:rsid w:val="005361F9"/>
    <w:rsid w:val="00536AF6"/>
    <w:rsid w:val="00537DF0"/>
    <w:rsid w:val="00541C5C"/>
    <w:rsid w:val="005423DB"/>
    <w:rsid w:val="00543D6F"/>
    <w:rsid w:val="00544CE1"/>
    <w:rsid w:val="005471FA"/>
    <w:rsid w:val="005508B2"/>
    <w:rsid w:val="00551222"/>
    <w:rsid w:val="0055122D"/>
    <w:rsid w:val="0055123D"/>
    <w:rsid w:val="00552774"/>
    <w:rsid w:val="0055415D"/>
    <w:rsid w:val="00555DDE"/>
    <w:rsid w:val="00557F87"/>
    <w:rsid w:val="005600D0"/>
    <w:rsid w:val="005618C3"/>
    <w:rsid w:val="005648F6"/>
    <w:rsid w:val="0056497C"/>
    <w:rsid w:val="00565B96"/>
    <w:rsid w:val="00566246"/>
    <w:rsid w:val="00567CDC"/>
    <w:rsid w:val="005701E6"/>
    <w:rsid w:val="005707E3"/>
    <w:rsid w:val="00570AB9"/>
    <w:rsid w:val="00571ACA"/>
    <w:rsid w:val="00573385"/>
    <w:rsid w:val="00573E05"/>
    <w:rsid w:val="00574D6A"/>
    <w:rsid w:val="00575D86"/>
    <w:rsid w:val="0057734C"/>
    <w:rsid w:val="005776C3"/>
    <w:rsid w:val="00580093"/>
    <w:rsid w:val="00580718"/>
    <w:rsid w:val="0058160E"/>
    <w:rsid w:val="0058645E"/>
    <w:rsid w:val="00590BA5"/>
    <w:rsid w:val="00592F2C"/>
    <w:rsid w:val="005934C2"/>
    <w:rsid w:val="00593AA9"/>
    <w:rsid w:val="0059501B"/>
    <w:rsid w:val="0059524F"/>
    <w:rsid w:val="0059574B"/>
    <w:rsid w:val="00595D70"/>
    <w:rsid w:val="0059637E"/>
    <w:rsid w:val="00596550"/>
    <w:rsid w:val="00596F8E"/>
    <w:rsid w:val="005973DE"/>
    <w:rsid w:val="005A0B87"/>
    <w:rsid w:val="005A1D39"/>
    <w:rsid w:val="005A74D0"/>
    <w:rsid w:val="005B0DF3"/>
    <w:rsid w:val="005B38FB"/>
    <w:rsid w:val="005B524C"/>
    <w:rsid w:val="005B555C"/>
    <w:rsid w:val="005B5823"/>
    <w:rsid w:val="005C23CB"/>
    <w:rsid w:val="005C3D05"/>
    <w:rsid w:val="005C5298"/>
    <w:rsid w:val="005C78CF"/>
    <w:rsid w:val="005D105E"/>
    <w:rsid w:val="005D1F9B"/>
    <w:rsid w:val="005D25F1"/>
    <w:rsid w:val="005D309A"/>
    <w:rsid w:val="005D3AE4"/>
    <w:rsid w:val="005D4C90"/>
    <w:rsid w:val="005D4D4A"/>
    <w:rsid w:val="005D5C93"/>
    <w:rsid w:val="005D7DA0"/>
    <w:rsid w:val="005E0565"/>
    <w:rsid w:val="005E06E6"/>
    <w:rsid w:val="005E1BC1"/>
    <w:rsid w:val="005E2056"/>
    <w:rsid w:val="005E591F"/>
    <w:rsid w:val="005E78B3"/>
    <w:rsid w:val="005E7A02"/>
    <w:rsid w:val="005F0C6C"/>
    <w:rsid w:val="005F0F34"/>
    <w:rsid w:val="005F173F"/>
    <w:rsid w:val="005F2465"/>
    <w:rsid w:val="005F50FA"/>
    <w:rsid w:val="005F52DE"/>
    <w:rsid w:val="005F6C60"/>
    <w:rsid w:val="005F7462"/>
    <w:rsid w:val="00600736"/>
    <w:rsid w:val="006022AA"/>
    <w:rsid w:val="006025F9"/>
    <w:rsid w:val="006028B0"/>
    <w:rsid w:val="00604992"/>
    <w:rsid w:val="006070C4"/>
    <w:rsid w:val="0060799E"/>
    <w:rsid w:val="006100F7"/>
    <w:rsid w:val="006129B7"/>
    <w:rsid w:val="00613FC0"/>
    <w:rsid w:val="00614248"/>
    <w:rsid w:val="006148B1"/>
    <w:rsid w:val="00616723"/>
    <w:rsid w:val="00616A34"/>
    <w:rsid w:val="00616E8C"/>
    <w:rsid w:val="00616FD6"/>
    <w:rsid w:val="00617901"/>
    <w:rsid w:val="00617966"/>
    <w:rsid w:val="006179B3"/>
    <w:rsid w:val="00617B26"/>
    <w:rsid w:val="00620046"/>
    <w:rsid w:val="00620983"/>
    <w:rsid w:val="006209B4"/>
    <w:rsid w:val="006211AB"/>
    <w:rsid w:val="006214BB"/>
    <w:rsid w:val="00621DF7"/>
    <w:rsid w:val="0062478B"/>
    <w:rsid w:val="006250EC"/>
    <w:rsid w:val="006265EC"/>
    <w:rsid w:val="00626DED"/>
    <w:rsid w:val="00627571"/>
    <w:rsid w:val="00631460"/>
    <w:rsid w:val="0063296B"/>
    <w:rsid w:val="00634461"/>
    <w:rsid w:val="006356FC"/>
    <w:rsid w:val="00636C3D"/>
    <w:rsid w:val="00640B1F"/>
    <w:rsid w:val="00641135"/>
    <w:rsid w:val="00643C55"/>
    <w:rsid w:val="006445AD"/>
    <w:rsid w:val="006450EF"/>
    <w:rsid w:val="00651B6E"/>
    <w:rsid w:val="00651CF9"/>
    <w:rsid w:val="00651DB0"/>
    <w:rsid w:val="00652740"/>
    <w:rsid w:val="00653601"/>
    <w:rsid w:val="00653ECD"/>
    <w:rsid w:val="00654DAF"/>
    <w:rsid w:val="006551E0"/>
    <w:rsid w:val="00655D03"/>
    <w:rsid w:val="00656021"/>
    <w:rsid w:val="0065658A"/>
    <w:rsid w:val="006571DA"/>
    <w:rsid w:val="00657866"/>
    <w:rsid w:val="00657D72"/>
    <w:rsid w:val="00660C6A"/>
    <w:rsid w:val="00663259"/>
    <w:rsid w:val="00664391"/>
    <w:rsid w:val="00664C8C"/>
    <w:rsid w:val="0066597B"/>
    <w:rsid w:val="00666506"/>
    <w:rsid w:val="006669E9"/>
    <w:rsid w:val="0066702F"/>
    <w:rsid w:val="00667450"/>
    <w:rsid w:val="00667797"/>
    <w:rsid w:val="00670F53"/>
    <w:rsid w:val="0067108A"/>
    <w:rsid w:val="0067186D"/>
    <w:rsid w:val="00671C33"/>
    <w:rsid w:val="00672EE7"/>
    <w:rsid w:val="00676092"/>
    <w:rsid w:val="00676197"/>
    <w:rsid w:val="006777F6"/>
    <w:rsid w:val="00677952"/>
    <w:rsid w:val="00680AF6"/>
    <w:rsid w:val="00681BDE"/>
    <w:rsid w:val="00682976"/>
    <w:rsid w:val="00682C53"/>
    <w:rsid w:val="006837B0"/>
    <w:rsid w:val="0068398A"/>
    <w:rsid w:val="00683AE8"/>
    <w:rsid w:val="006865DC"/>
    <w:rsid w:val="00687029"/>
    <w:rsid w:val="0068736A"/>
    <w:rsid w:val="00691421"/>
    <w:rsid w:val="00691A7C"/>
    <w:rsid w:val="00692F49"/>
    <w:rsid w:val="006939FD"/>
    <w:rsid w:val="00694696"/>
    <w:rsid w:val="006951F3"/>
    <w:rsid w:val="00695E84"/>
    <w:rsid w:val="00696473"/>
    <w:rsid w:val="006A1A44"/>
    <w:rsid w:val="006A340C"/>
    <w:rsid w:val="006A396F"/>
    <w:rsid w:val="006A3B42"/>
    <w:rsid w:val="006A4668"/>
    <w:rsid w:val="006A4A76"/>
    <w:rsid w:val="006A64FB"/>
    <w:rsid w:val="006A742F"/>
    <w:rsid w:val="006B02AE"/>
    <w:rsid w:val="006B11AD"/>
    <w:rsid w:val="006B2393"/>
    <w:rsid w:val="006B2CE3"/>
    <w:rsid w:val="006B4EB3"/>
    <w:rsid w:val="006B4F81"/>
    <w:rsid w:val="006B5737"/>
    <w:rsid w:val="006B60BD"/>
    <w:rsid w:val="006B6A29"/>
    <w:rsid w:val="006C04BD"/>
    <w:rsid w:val="006C2087"/>
    <w:rsid w:val="006C2187"/>
    <w:rsid w:val="006C3ACE"/>
    <w:rsid w:val="006C53FE"/>
    <w:rsid w:val="006C58F8"/>
    <w:rsid w:val="006C5E34"/>
    <w:rsid w:val="006C697A"/>
    <w:rsid w:val="006C78BA"/>
    <w:rsid w:val="006D0ACD"/>
    <w:rsid w:val="006D158B"/>
    <w:rsid w:val="006D25EE"/>
    <w:rsid w:val="006D316D"/>
    <w:rsid w:val="006D332F"/>
    <w:rsid w:val="006D464E"/>
    <w:rsid w:val="006D51CA"/>
    <w:rsid w:val="006D5371"/>
    <w:rsid w:val="006D5EF6"/>
    <w:rsid w:val="006D6005"/>
    <w:rsid w:val="006D6E09"/>
    <w:rsid w:val="006E09DD"/>
    <w:rsid w:val="006E0CDB"/>
    <w:rsid w:val="006E3162"/>
    <w:rsid w:val="006E45F6"/>
    <w:rsid w:val="006F08F2"/>
    <w:rsid w:val="006F25E8"/>
    <w:rsid w:val="006F2E0E"/>
    <w:rsid w:val="006F4F5B"/>
    <w:rsid w:val="006F5912"/>
    <w:rsid w:val="006F5B0B"/>
    <w:rsid w:val="006F7610"/>
    <w:rsid w:val="0070071D"/>
    <w:rsid w:val="0070163A"/>
    <w:rsid w:val="00701CBA"/>
    <w:rsid w:val="00701FD0"/>
    <w:rsid w:val="00702405"/>
    <w:rsid w:val="007049E7"/>
    <w:rsid w:val="007062F0"/>
    <w:rsid w:val="00710B3A"/>
    <w:rsid w:val="007113C4"/>
    <w:rsid w:val="00712A02"/>
    <w:rsid w:val="00712AE7"/>
    <w:rsid w:val="0071479B"/>
    <w:rsid w:val="00715117"/>
    <w:rsid w:val="0071542B"/>
    <w:rsid w:val="00715973"/>
    <w:rsid w:val="0071614F"/>
    <w:rsid w:val="00716C01"/>
    <w:rsid w:val="007176D5"/>
    <w:rsid w:val="007179F1"/>
    <w:rsid w:val="00721957"/>
    <w:rsid w:val="007223BB"/>
    <w:rsid w:val="00722539"/>
    <w:rsid w:val="0072286B"/>
    <w:rsid w:val="00722B2A"/>
    <w:rsid w:val="00723520"/>
    <w:rsid w:val="007264FC"/>
    <w:rsid w:val="0072663E"/>
    <w:rsid w:val="00726740"/>
    <w:rsid w:val="00726C71"/>
    <w:rsid w:val="0072720F"/>
    <w:rsid w:val="0072770E"/>
    <w:rsid w:val="00727FD6"/>
    <w:rsid w:val="007317B8"/>
    <w:rsid w:val="007321C4"/>
    <w:rsid w:val="00732F0F"/>
    <w:rsid w:val="00732F1F"/>
    <w:rsid w:val="007339FE"/>
    <w:rsid w:val="00733F7A"/>
    <w:rsid w:val="00735732"/>
    <w:rsid w:val="00736C26"/>
    <w:rsid w:val="00737474"/>
    <w:rsid w:val="00740560"/>
    <w:rsid w:val="007413CA"/>
    <w:rsid w:val="00741577"/>
    <w:rsid w:val="00741CEE"/>
    <w:rsid w:val="00747622"/>
    <w:rsid w:val="00747A70"/>
    <w:rsid w:val="00747A7A"/>
    <w:rsid w:val="00747ABD"/>
    <w:rsid w:val="007501B7"/>
    <w:rsid w:val="00750B75"/>
    <w:rsid w:val="00751F82"/>
    <w:rsid w:val="00755674"/>
    <w:rsid w:val="007620C2"/>
    <w:rsid w:val="00762658"/>
    <w:rsid w:val="00763F0C"/>
    <w:rsid w:val="007642A4"/>
    <w:rsid w:val="00764977"/>
    <w:rsid w:val="00764A8E"/>
    <w:rsid w:val="00764B42"/>
    <w:rsid w:val="00764B54"/>
    <w:rsid w:val="00765339"/>
    <w:rsid w:val="007656BF"/>
    <w:rsid w:val="007700F0"/>
    <w:rsid w:val="007712A4"/>
    <w:rsid w:val="007723C2"/>
    <w:rsid w:val="00772F7E"/>
    <w:rsid w:val="007734C2"/>
    <w:rsid w:val="007735B0"/>
    <w:rsid w:val="00773C5D"/>
    <w:rsid w:val="00774120"/>
    <w:rsid w:val="007745FC"/>
    <w:rsid w:val="00774CA7"/>
    <w:rsid w:val="00777CE8"/>
    <w:rsid w:val="007802EB"/>
    <w:rsid w:val="0078113E"/>
    <w:rsid w:val="00785762"/>
    <w:rsid w:val="00787167"/>
    <w:rsid w:val="00787C01"/>
    <w:rsid w:val="007912E2"/>
    <w:rsid w:val="00792F19"/>
    <w:rsid w:val="00793256"/>
    <w:rsid w:val="00793518"/>
    <w:rsid w:val="00793ED4"/>
    <w:rsid w:val="007962F6"/>
    <w:rsid w:val="007A3325"/>
    <w:rsid w:val="007A3F5F"/>
    <w:rsid w:val="007A724B"/>
    <w:rsid w:val="007A7742"/>
    <w:rsid w:val="007A7FED"/>
    <w:rsid w:val="007B13AC"/>
    <w:rsid w:val="007B2098"/>
    <w:rsid w:val="007B3D17"/>
    <w:rsid w:val="007B4F17"/>
    <w:rsid w:val="007B5281"/>
    <w:rsid w:val="007B6450"/>
    <w:rsid w:val="007B788A"/>
    <w:rsid w:val="007B7ECC"/>
    <w:rsid w:val="007C0A54"/>
    <w:rsid w:val="007C1247"/>
    <w:rsid w:val="007C162B"/>
    <w:rsid w:val="007C2AB7"/>
    <w:rsid w:val="007C2B09"/>
    <w:rsid w:val="007C3C42"/>
    <w:rsid w:val="007C5344"/>
    <w:rsid w:val="007C537C"/>
    <w:rsid w:val="007C5693"/>
    <w:rsid w:val="007C7E31"/>
    <w:rsid w:val="007D0362"/>
    <w:rsid w:val="007D0BE6"/>
    <w:rsid w:val="007D3584"/>
    <w:rsid w:val="007D39CE"/>
    <w:rsid w:val="007D3C0C"/>
    <w:rsid w:val="007D6202"/>
    <w:rsid w:val="007D68F3"/>
    <w:rsid w:val="007D6A51"/>
    <w:rsid w:val="007E0C50"/>
    <w:rsid w:val="007E1A20"/>
    <w:rsid w:val="007E1DA9"/>
    <w:rsid w:val="007E1EAC"/>
    <w:rsid w:val="007E206A"/>
    <w:rsid w:val="007E408E"/>
    <w:rsid w:val="007E5343"/>
    <w:rsid w:val="007E5A7F"/>
    <w:rsid w:val="007F08CD"/>
    <w:rsid w:val="007F2966"/>
    <w:rsid w:val="007F4442"/>
    <w:rsid w:val="007F7207"/>
    <w:rsid w:val="007F7C9D"/>
    <w:rsid w:val="0080097E"/>
    <w:rsid w:val="00800FE2"/>
    <w:rsid w:val="00802F3F"/>
    <w:rsid w:val="0080346A"/>
    <w:rsid w:val="00805FCB"/>
    <w:rsid w:val="00805FEA"/>
    <w:rsid w:val="008069B5"/>
    <w:rsid w:val="0080729D"/>
    <w:rsid w:val="00810200"/>
    <w:rsid w:val="00810231"/>
    <w:rsid w:val="0081105D"/>
    <w:rsid w:val="00811181"/>
    <w:rsid w:val="0081172E"/>
    <w:rsid w:val="00811D0A"/>
    <w:rsid w:val="0081249D"/>
    <w:rsid w:val="00813D7D"/>
    <w:rsid w:val="0081489A"/>
    <w:rsid w:val="00815D0E"/>
    <w:rsid w:val="00816E9F"/>
    <w:rsid w:val="008173D6"/>
    <w:rsid w:val="00817662"/>
    <w:rsid w:val="00821952"/>
    <w:rsid w:val="008224AB"/>
    <w:rsid w:val="008233C1"/>
    <w:rsid w:val="00823653"/>
    <w:rsid w:val="0082392F"/>
    <w:rsid w:val="00825199"/>
    <w:rsid w:val="0082565F"/>
    <w:rsid w:val="00826479"/>
    <w:rsid w:val="008271A1"/>
    <w:rsid w:val="0082737B"/>
    <w:rsid w:val="00827D86"/>
    <w:rsid w:val="00830CC0"/>
    <w:rsid w:val="008325F6"/>
    <w:rsid w:val="00832E4A"/>
    <w:rsid w:val="008334C3"/>
    <w:rsid w:val="008346B2"/>
    <w:rsid w:val="00834A6B"/>
    <w:rsid w:val="008350A8"/>
    <w:rsid w:val="00835D06"/>
    <w:rsid w:val="00836234"/>
    <w:rsid w:val="008407BF"/>
    <w:rsid w:val="00840831"/>
    <w:rsid w:val="00840946"/>
    <w:rsid w:val="00843244"/>
    <w:rsid w:val="00843BB6"/>
    <w:rsid w:val="008446FC"/>
    <w:rsid w:val="00846791"/>
    <w:rsid w:val="008473BF"/>
    <w:rsid w:val="0085098E"/>
    <w:rsid w:val="008511D3"/>
    <w:rsid w:val="0085339B"/>
    <w:rsid w:val="00853ABB"/>
    <w:rsid w:val="0085415D"/>
    <w:rsid w:val="008548F8"/>
    <w:rsid w:val="00854C85"/>
    <w:rsid w:val="00856518"/>
    <w:rsid w:val="0086002A"/>
    <w:rsid w:val="00862148"/>
    <w:rsid w:val="008626E4"/>
    <w:rsid w:val="00862C17"/>
    <w:rsid w:val="00867B1C"/>
    <w:rsid w:val="008728EA"/>
    <w:rsid w:val="00873A78"/>
    <w:rsid w:val="008746A7"/>
    <w:rsid w:val="008753A3"/>
    <w:rsid w:val="00875B1D"/>
    <w:rsid w:val="00875C88"/>
    <w:rsid w:val="00875D97"/>
    <w:rsid w:val="00876660"/>
    <w:rsid w:val="00876C9F"/>
    <w:rsid w:val="00877AC3"/>
    <w:rsid w:val="00877BD8"/>
    <w:rsid w:val="00877BF4"/>
    <w:rsid w:val="00881FF1"/>
    <w:rsid w:val="00886B49"/>
    <w:rsid w:val="008904A0"/>
    <w:rsid w:val="00890BA7"/>
    <w:rsid w:val="008913ED"/>
    <w:rsid w:val="008939F2"/>
    <w:rsid w:val="00893B46"/>
    <w:rsid w:val="00894308"/>
    <w:rsid w:val="008943F5"/>
    <w:rsid w:val="00896B5F"/>
    <w:rsid w:val="00896FA1"/>
    <w:rsid w:val="008A09F4"/>
    <w:rsid w:val="008A0D20"/>
    <w:rsid w:val="008A16AB"/>
    <w:rsid w:val="008A1741"/>
    <w:rsid w:val="008A1767"/>
    <w:rsid w:val="008A24A6"/>
    <w:rsid w:val="008A5FC3"/>
    <w:rsid w:val="008A60CF"/>
    <w:rsid w:val="008A6F3F"/>
    <w:rsid w:val="008B2535"/>
    <w:rsid w:val="008B30E2"/>
    <w:rsid w:val="008B3EFE"/>
    <w:rsid w:val="008B5EB4"/>
    <w:rsid w:val="008B648A"/>
    <w:rsid w:val="008B6E2E"/>
    <w:rsid w:val="008B7E79"/>
    <w:rsid w:val="008C1836"/>
    <w:rsid w:val="008C19DD"/>
    <w:rsid w:val="008C3FEE"/>
    <w:rsid w:val="008C47CA"/>
    <w:rsid w:val="008C6351"/>
    <w:rsid w:val="008C6892"/>
    <w:rsid w:val="008C6988"/>
    <w:rsid w:val="008D2533"/>
    <w:rsid w:val="008D38B2"/>
    <w:rsid w:val="008D4450"/>
    <w:rsid w:val="008D4C33"/>
    <w:rsid w:val="008D51B4"/>
    <w:rsid w:val="008D54BE"/>
    <w:rsid w:val="008D57D0"/>
    <w:rsid w:val="008D6690"/>
    <w:rsid w:val="008D6CA1"/>
    <w:rsid w:val="008D74E0"/>
    <w:rsid w:val="008E0603"/>
    <w:rsid w:val="008E0CF0"/>
    <w:rsid w:val="008E41C0"/>
    <w:rsid w:val="008E52A0"/>
    <w:rsid w:val="008E5F85"/>
    <w:rsid w:val="008E5FB1"/>
    <w:rsid w:val="008E67EE"/>
    <w:rsid w:val="008E75C0"/>
    <w:rsid w:val="008E7F37"/>
    <w:rsid w:val="008E7F61"/>
    <w:rsid w:val="008F0157"/>
    <w:rsid w:val="008F0284"/>
    <w:rsid w:val="008F0739"/>
    <w:rsid w:val="008F0C2C"/>
    <w:rsid w:val="008F19C8"/>
    <w:rsid w:val="008F2526"/>
    <w:rsid w:val="008F2863"/>
    <w:rsid w:val="008F44CE"/>
    <w:rsid w:val="008F52A2"/>
    <w:rsid w:val="008F7023"/>
    <w:rsid w:val="008F7436"/>
    <w:rsid w:val="008F7C01"/>
    <w:rsid w:val="00900179"/>
    <w:rsid w:val="0090099E"/>
    <w:rsid w:val="009041DE"/>
    <w:rsid w:val="00905E10"/>
    <w:rsid w:val="009060F1"/>
    <w:rsid w:val="009117E9"/>
    <w:rsid w:val="00912999"/>
    <w:rsid w:val="00912A54"/>
    <w:rsid w:val="00915788"/>
    <w:rsid w:val="009165FF"/>
    <w:rsid w:val="009176F8"/>
    <w:rsid w:val="00922065"/>
    <w:rsid w:val="00922A84"/>
    <w:rsid w:val="0092498E"/>
    <w:rsid w:val="00924AC0"/>
    <w:rsid w:val="0092575E"/>
    <w:rsid w:val="00925819"/>
    <w:rsid w:val="0092599B"/>
    <w:rsid w:val="0093043C"/>
    <w:rsid w:val="00931A56"/>
    <w:rsid w:val="009329FC"/>
    <w:rsid w:val="00934597"/>
    <w:rsid w:val="00934E2F"/>
    <w:rsid w:val="00936EFD"/>
    <w:rsid w:val="00937965"/>
    <w:rsid w:val="00937AFA"/>
    <w:rsid w:val="00942298"/>
    <w:rsid w:val="00943E4D"/>
    <w:rsid w:val="009449B2"/>
    <w:rsid w:val="00944DDD"/>
    <w:rsid w:val="009454A7"/>
    <w:rsid w:val="00945B9E"/>
    <w:rsid w:val="009503E0"/>
    <w:rsid w:val="00950988"/>
    <w:rsid w:val="00951819"/>
    <w:rsid w:val="00951B88"/>
    <w:rsid w:val="00951CEC"/>
    <w:rsid w:val="009543A0"/>
    <w:rsid w:val="009562EE"/>
    <w:rsid w:val="00957604"/>
    <w:rsid w:val="00957862"/>
    <w:rsid w:val="00961C44"/>
    <w:rsid w:val="00961FD1"/>
    <w:rsid w:val="00964E87"/>
    <w:rsid w:val="00964F3C"/>
    <w:rsid w:val="009651B5"/>
    <w:rsid w:val="0096619F"/>
    <w:rsid w:val="0096620B"/>
    <w:rsid w:val="00966422"/>
    <w:rsid w:val="00966C8B"/>
    <w:rsid w:val="00971CB4"/>
    <w:rsid w:val="00973186"/>
    <w:rsid w:val="00973305"/>
    <w:rsid w:val="009755E6"/>
    <w:rsid w:val="00980E1D"/>
    <w:rsid w:val="009814CD"/>
    <w:rsid w:val="0098164E"/>
    <w:rsid w:val="00982AED"/>
    <w:rsid w:val="0098351E"/>
    <w:rsid w:val="00984F8C"/>
    <w:rsid w:val="00985421"/>
    <w:rsid w:val="00985EC7"/>
    <w:rsid w:val="00985F42"/>
    <w:rsid w:val="009860ED"/>
    <w:rsid w:val="009867C1"/>
    <w:rsid w:val="009867C4"/>
    <w:rsid w:val="00986F30"/>
    <w:rsid w:val="0099150E"/>
    <w:rsid w:val="009919FC"/>
    <w:rsid w:val="00991EA2"/>
    <w:rsid w:val="00993E89"/>
    <w:rsid w:val="00994DC7"/>
    <w:rsid w:val="0099527A"/>
    <w:rsid w:val="00995BF2"/>
    <w:rsid w:val="00995E49"/>
    <w:rsid w:val="00996237"/>
    <w:rsid w:val="00997EA6"/>
    <w:rsid w:val="009A25F1"/>
    <w:rsid w:val="009A4C94"/>
    <w:rsid w:val="009A6E3B"/>
    <w:rsid w:val="009B17C0"/>
    <w:rsid w:val="009B2061"/>
    <w:rsid w:val="009B2119"/>
    <w:rsid w:val="009B3331"/>
    <w:rsid w:val="009B422D"/>
    <w:rsid w:val="009B4657"/>
    <w:rsid w:val="009B4A15"/>
    <w:rsid w:val="009B4DFF"/>
    <w:rsid w:val="009B6CC6"/>
    <w:rsid w:val="009B75DD"/>
    <w:rsid w:val="009B79E1"/>
    <w:rsid w:val="009C0F26"/>
    <w:rsid w:val="009C112C"/>
    <w:rsid w:val="009C1313"/>
    <w:rsid w:val="009C1F01"/>
    <w:rsid w:val="009C21F1"/>
    <w:rsid w:val="009C34ED"/>
    <w:rsid w:val="009C4D49"/>
    <w:rsid w:val="009C6294"/>
    <w:rsid w:val="009D024C"/>
    <w:rsid w:val="009D0324"/>
    <w:rsid w:val="009D24ED"/>
    <w:rsid w:val="009D2CD0"/>
    <w:rsid w:val="009D382C"/>
    <w:rsid w:val="009D4A37"/>
    <w:rsid w:val="009D4C8D"/>
    <w:rsid w:val="009D59F9"/>
    <w:rsid w:val="009D5FC5"/>
    <w:rsid w:val="009D6B9A"/>
    <w:rsid w:val="009D6C8D"/>
    <w:rsid w:val="009D70EC"/>
    <w:rsid w:val="009D7870"/>
    <w:rsid w:val="009E21CB"/>
    <w:rsid w:val="009E278E"/>
    <w:rsid w:val="009E474B"/>
    <w:rsid w:val="009E57EB"/>
    <w:rsid w:val="009E5D98"/>
    <w:rsid w:val="009E7C7A"/>
    <w:rsid w:val="009F0B4A"/>
    <w:rsid w:val="009F24D4"/>
    <w:rsid w:val="009F2966"/>
    <w:rsid w:val="009F32D3"/>
    <w:rsid w:val="009F5587"/>
    <w:rsid w:val="009F5CB6"/>
    <w:rsid w:val="009F6053"/>
    <w:rsid w:val="009F744E"/>
    <w:rsid w:val="00A00CA0"/>
    <w:rsid w:val="00A01894"/>
    <w:rsid w:val="00A01914"/>
    <w:rsid w:val="00A023F9"/>
    <w:rsid w:val="00A034D0"/>
    <w:rsid w:val="00A03CA5"/>
    <w:rsid w:val="00A03CF5"/>
    <w:rsid w:val="00A04423"/>
    <w:rsid w:val="00A05805"/>
    <w:rsid w:val="00A05F58"/>
    <w:rsid w:val="00A072B2"/>
    <w:rsid w:val="00A07A2D"/>
    <w:rsid w:val="00A07B28"/>
    <w:rsid w:val="00A07B2B"/>
    <w:rsid w:val="00A10229"/>
    <w:rsid w:val="00A11363"/>
    <w:rsid w:val="00A12302"/>
    <w:rsid w:val="00A123DE"/>
    <w:rsid w:val="00A126E7"/>
    <w:rsid w:val="00A12FF3"/>
    <w:rsid w:val="00A130CD"/>
    <w:rsid w:val="00A15B4C"/>
    <w:rsid w:val="00A1626D"/>
    <w:rsid w:val="00A170AE"/>
    <w:rsid w:val="00A2240E"/>
    <w:rsid w:val="00A23183"/>
    <w:rsid w:val="00A23679"/>
    <w:rsid w:val="00A24195"/>
    <w:rsid w:val="00A2442E"/>
    <w:rsid w:val="00A27F90"/>
    <w:rsid w:val="00A30145"/>
    <w:rsid w:val="00A31029"/>
    <w:rsid w:val="00A31803"/>
    <w:rsid w:val="00A31C66"/>
    <w:rsid w:val="00A32AB8"/>
    <w:rsid w:val="00A32C69"/>
    <w:rsid w:val="00A35501"/>
    <w:rsid w:val="00A4244B"/>
    <w:rsid w:val="00A43739"/>
    <w:rsid w:val="00A45498"/>
    <w:rsid w:val="00A46BE9"/>
    <w:rsid w:val="00A4729A"/>
    <w:rsid w:val="00A47453"/>
    <w:rsid w:val="00A504CA"/>
    <w:rsid w:val="00A50966"/>
    <w:rsid w:val="00A50EC9"/>
    <w:rsid w:val="00A518AD"/>
    <w:rsid w:val="00A519DC"/>
    <w:rsid w:val="00A53CB8"/>
    <w:rsid w:val="00A549B0"/>
    <w:rsid w:val="00A569D3"/>
    <w:rsid w:val="00A60462"/>
    <w:rsid w:val="00A61598"/>
    <w:rsid w:val="00A61B1B"/>
    <w:rsid w:val="00A624B2"/>
    <w:rsid w:val="00A62A4C"/>
    <w:rsid w:val="00A63718"/>
    <w:rsid w:val="00A63F27"/>
    <w:rsid w:val="00A6456B"/>
    <w:rsid w:val="00A64892"/>
    <w:rsid w:val="00A64D6D"/>
    <w:rsid w:val="00A64E3F"/>
    <w:rsid w:val="00A650D0"/>
    <w:rsid w:val="00A664A7"/>
    <w:rsid w:val="00A66B57"/>
    <w:rsid w:val="00A67850"/>
    <w:rsid w:val="00A7223B"/>
    <w:rsid w:val="00A72CE1"/>
    <w:rsid w:val="00A73706"/>
    <w:rsid w:val="00A73951"/>
    <w:rsid w:val="00A7412E"/>
    <w:rsid w:val="00A76AFA"/>
    <w:rsid w:val="00A77549"/>
    <w:rsid w:val="00A778AF"/>
    <w:rsid w:val="00A80E50"/>
    <w:rsid w:val="00A81ECB"/>
    <w:rsid w:val="00A82EBE"/>
    <w:rsid w:val="00A83E62"/>
    <w:rsid w:val="00A85117"/>
    <w:rsid w:val="00A8558E"/>
    <w:rsid w:val="00A85ABF"/>
    <w:rsid w:val="00A86BB7"/>
    <w:rsid w:val="00A86DB1"/>
    <w:rsid w:val="00A86F9D"/>
    <w:rsid w:val="00A87C0A"/>
    <w:rsid w:val="00A91C09"/>
    <w:rsid w:val="00A922B5"/>
    <w:rsid w:val="00A9282A"/>
    <w:rsid w:val="00A92E3B"/>
    <w:rsid w:val="00A93B17"/>
    <w:rsid w:val="00A96BA1"/>
    <w:rsid w:val="00AA1FC0"/>
    <w:rsid w:val="00AA4674"/>
    <w:rsid w:val="00AA4884"/>
    <w:rsid w:val="00AA6B85"/>
    <w:rsid w:val="00AB007E"/>
    <w:rsid w:val="00AB2855"/>
    <w:rsid w:val="00AB2C29"/>
    <w:rsid w:val="00AB3DB2"/>
    <w:rsid w:val="00AB4508"/>
    <w:rsid w:val="00AB4943"/>
    <w:rsid w:val="00AB4C6B"/>
    <w:rsid w:val="00AB5D66"/>
    <w:rsid w:val="00AB5F99"/>
    <w:rsid w:val="00AB68DE"/>
    <w:rsid w:val="00AB75B0"/>
    <w:rsid w:val="00AC098F"/>
    <w:rsid w:val="00AC0E33"/>
    <w:rsid w:val="00AC2374"/>
    <w:rsid w:val="00AC4FA9"/>
    <w:rsid w:val="00AC591A"/>
    <w:rsid w:val="00AC5F80"/>
    <w:rsid w:val="00AC661B"/>
    <w:rsid w:val="00AC6E55"/>
    <w:rsid w:val="00AC7135"/>
    <w:rsid w:val="00AD1B3F"/>
    <w:rsid w:val="00AD223B"/>
    <w:rsid w:val="00AD2920"/>
    <w:rsid w:val="00AD4944"/>
    <w:rsid w:val="00AD59F6"/>
    <w:rsid w:val="00AD5A81"/>
    <w:rsid w:val="00AD660A"/>
    <w:rsid w:val="00AD7425"/>
    <w:rsid w:val="00AD7D87"/>
    <w:rsid w:val="00AE0272"/>
    <w:rsid w:val="00AE0953"/>
    <w:rsid w:val="00AE10A0"/>
    <w:rsid w:val="00AE2ED4"/>
    <w:rsid w:val="00AE4E50"/>
    <w:rsid w:val="00AE5E02"/>
    <w:rsid w:val="00AE62A9"/>
    <w:rsid w:val="00AE639B"/>
    <w:rsid w:val="00AF01CB"/>
    <w:rsid w:val="00AF0447"/>
    <w:rsid w:val="00AF0D54"/>
    <w:rsid w:val="00AF1CD2"/>
    <w:rsid w:val="00AF1D39"/>
    <w:rsid w:val="00AF23C4"/>
    <w:rsid w:val="00AF4167"/>
    <w:rsid w:val="00AF4A9A"/>
    <w:rsid w:val="00AF5600"/>
    <w:rsid w:val="00AF6867"/>
    <w:rsid w:val="00B00044"/>
    <w:rsid w:val="00B0202C"/>
    <w:rsid w:val="00B0360F"/>
    <w:rsid w:val="00B0432D"/>
    <w:rsid w:val="00B0439E"/>
    <w:rsid w:val="00B066A6"/>
    <w:rsid w:val="00B101E9"/>
    <w:rsid w:val="00B117DA"/>
    <w:rsid w:val="00B11A16"/>
    <w:rsid w:val="00B136DF"/>
    <w:rsid w:val="00B14E7E"/>
    <w:rsid w:val="00B15286"/>
    <w:rsid w:val="00B1646C"/>
    <w:rsid w:val="00B17BF1"/>
    <w:rsid w:val="00B2009C"/>
    <w:rsid w:val="00B200B5"/>
    <w:rsid w:val="00B20430"/>
    <w:rsid w:val="00B20B22"/>
    <w:rsid w:val="00B2112F"/>
    <w:rsid w:val="00B223B8"/>
    <w:rsid w:val="00B23741"/>
    <w:rsid w:val="00B24DD5"/>
    <w:rsid w:val="00B3070C"/>
    <w:rsid w:val="00B313BA"/>
    <w:rsid w:val="00B316FB"/>
    <w:rsid w:val="00B318E5"/>
    <w:rsid w:val="00B31FE8"/>
    <w:rsid w:val="00B32509"/>
    <w:rsid w:val="00B330BB"/>
    <w:rsid w:val="00B347EA"/>
    <w:rsid w:val="00B35143"/>
    <w:rsid w:val="00B3704D"/>
    <w:rsid w:val="00B37C83"/>
    <w:rsid w:val="00B410B3"/>
    <w:rsid w:val="00B4117A"/>
    <w:rsid w:val="00B419B7"/>
    <w:rsid w:val="00B41CF9"/>
    <w:rsid w:val="00B41E89"/>
    <w:rsid w:val="00B4416E"/>
    <w:rsid w:val="00B44855"/>
    <w:rsid w:val="00B452BB"/>
    <w:rsid w:val="00B525EF"/>
    <w:rsid w:val="00B53090"/>
    <w:rsid w:val="00B5579A"/>
    <w:rsid w:val="00B5596C"/>
    <w:rsid w:val="00B55AAE"/>
    <w:rsid w:val="00B56A9B"/>
    <w:rsid w:val="00B577D8"/>
    <w:rsid w:val="00B62149"/>
    <w:rsid w:val="00B62197"/>
    <w:rsid w:val="00B62510"/>
    <w:rsid w:val="00B62E40"/>
    <w:rsid w:val="00B65004"/>
    <w:rsid w:val="00B656FA"/>
    <w:rsid w:val="00B66EF1"/>
    <w:rsid w:val="00B675A8"/>
    <w:rsid w:val="00B67857"/>
    <w:rsid w:val="00B71455"/>
    <w:rsid w:val="00B72AFA"/>
    <w:rsid w:val="00B73A97"/>
    <w:rsid w:val="00B74CD9"/>
    <w:rsid w:val="00B75EA0"/>
    <w:rsid w:val="00B819CD"/>
    <w:rsid w:val="00B83BD1"/>
    <w:rsid w:val="00B86361"/>
    <w:rsid w:val="00B86F0E"/>
    <w:rsid w:val="00B942D2"/>
    <w:rsid w:val="00B9545B"/>
    <w:rsid w:val="00B9605F"/>
    <w:rsid w:val="00B96D86"/>
    <w:rsid w:val="00B975CA"/>
    <w:rsid w:val="00BA482C"/>
    <w:rsid w:val="00BA5084"/>
    <w:rsid w:val="00BA5D46"/>
    <w:rsid w:val="00BA5ECB"/>
    <w:rsid w:val="00BA5F7D"/>
    <w:rsid w:val="00BA724A"/>
    <w:rsid w:val="00BB04EF"/>
    <w:rsid w:val="00BB0759"/>
    <w:rsid w:val="00BB0CB2"/>
    <w:rsid w:val="00BB24A5"/>
    <w:rsid w:val="00BB2900"/>
    <w:rsid w:val="00BB3A1F"/>
    <w:rsid w:val="00BB5956"/>
    <w:rsid w:val="00BB6070"/>
    <w:rsid w:val="00BB678D"/>
    <w:rsid w:val="00BC0D74"/>
    <w:rsid w:val="00BC103B"/>
    <w:rsid w:val="00BC19E6"/>
    <w:rsid w:val="00BC1D07"/>
    <w:rsid w:val="00BC4123"/>
    <w:rsid w:val="00BC575A"/>
    <w:rsid w:val="00BC6300"/>
    <w:rsid w:val="00BD08A5"/>
    <w:rsid w:val="00BD0AA6"/>
    <w:rsid w:val="00BD22DB"/>
    <w:rsid w:val="00BD5C96"/>
    <w:rsid w:val="00BD6475"/>
    <w:rsid w:val="00BD7EE5"/>
    <w:rsid w:val="00BE1265"/>
    <w:rsid w:val="00BE15FA"/>
    <w:rsid w:val="00BE17CF"/>
    <w:rsid w:val="00BE2CE0"/>
    <w:rsid w:val="00BE33E3"/>
    <w:rsid w:val="00BE3CF4"/>
    <w:rsid w:val="00BE4633"/>
    <w:rsid w:val="00BE51D1"/>
    <w:rsid w:val="00BE7743"/>
    <w:rsid w:val="00BF0F75"/>
    <w:rsid w:val="00BF1BC4"/>
    <w:rsid w:val="00BF246E"/>
    <w:rsid w:val="00BF3E34"/>
    <w:rsid w:val="00BF443C"/>
    <w:rsid w:val="00BF44E6"/>
    <w:rsid w:val="00BF5F77"/>
    <w:rsid w:val="00BF673D"/>
    <w:rsid w:val="00C01BB5"/>
    <w:rsid w:val="00C01C6A"/>
    <w:rsid w:val="00C021C6"/>
    <w:rsid w:val="00C03732"/>
    <w:rsid w:val="00C03D2F"/>
    <w:rsid w:val="00C06203"/>
    <w:rsid w:val="00C06500"/>
    <w:rsid w:val="00C06854"/>
    <w:rsid w:val="00C070AD"/>
    <w:rsid w:val="00C0737F"/>
    <w:rsid w:val="00C10603"/>
    <w:rsid w:val="00C117DF"/>
    <w:rsid w:val="00C12C55"/>
    <w:rsid w:val="00C1302E"/>
    <w:rsid w:val="00C144B2"/>
    <w:rsid w:val="00C146A4"/>
    <w:rsid w:val="00C14D5B"/>
    <w:rsid w:val="00C166AA"/>
    <w:rsid w:val="00C17D84"/>
    <w:rsid w:val="00C20BA7"/>
    <w:rsid w:val="00C22A36"/>
    <w:rsid w:val="00C23210"/>
    <w:rsid w:val="00C23292"/>
    <w:rsid w:val="00C23B0F"/>
    <w:rsid w:val="00C23F47"/>
    <w:rsid w:val="00C246D3"/>
    <w:rsid w:val="00C24BA8"/>
    <w:rsid w:val="00C32245"/>
    <w:rsid w:val="00C32612"/>
    <w:rsid w:val="00C33D6A"/>
    <w:rsid w:val="00C33D78"/>
    <w:rsid w:val="00C34444"/>
    <w:rsid w:val="00C3591A"/>
    <w:rsid w:val="00C362E2"/>
    <w:rsid w:val="00C36839"/>
    <w:rsid w:val="00C36889"/>
    <w:rsid w:val="00C40CFC"/>
    <w:rsid w:val="00C44408"/>
    <w:rsid w:val="00C4511C"/>
    <w:rsid w:val="00C45120"/>
    <w:rsid w:val="00C46A3A"/>
    <w:rsid w:val="00C50F0D"/>
    <w:rsid w:val="00C51441"/>
    <w:rsid w:val="00C51FD7"/>
    <w:rsid w:val="00C52568"/>
    <w:rsid w:val="00C528C8"/>
    <w:rsid w:val="00C529F0"/>
    <w:rsid w:val="00C53903"/>
    <w:rsid w:val="00C53A02"/>
    <w:rsid w:val="00C5564F"/>
    <w:rsid w:val="00C560C6"/>
    <w:rsid w:val="00C56AAB"/>
    <w:rsid w:val="00C57723"/>
    <w:rsid w:val="00C623E9"/>
    <w:rsid w:val="00C63D96"/>
    <w:rsid w:val="00C65237"/>
    <w:rsid w:val="00C65F84"/>
    <w:rsid w:val="00C6601E"/>
    <w:rsid w:val="00C67095"/>
    <w:rsid w:val="00C6773B"/>
    <w:rsid w:val="00C67C57"/>
    <w:rsid w:val="00C7084F"/>
    <w:rsid w:val="00C7181D"/>
    <w:rsid w:val="00C72388"/>
    <w:rsid w:val="00C726D9"/>
    <w:rsid w:val="00C728BB"/>
    <w:rsid w:val="00C74699"/>
    <w:rsid w:val="00C75740"/>
    <w:rsid w:val="00C757C9"/>
    <w:rsid w:val="00C76304"/>
    <w:rsid w:val="00C765F0"/>
    <w:rsid w:val="00C76996"/>
    <w:rsid w:val="00C77848"/>
    <w:rsid w:val="00C80D5F"/>
    <w:rsid w:val="00C837B3"/>
    <w:rsid w:val="00C83820"/>
    <w:rsid w:val="00C83AC8"/>
    <w:rsid w:val="00C860F0"/>
    <w:rsid w:val="00C863CA"/>
    <w:rsid w:val="00C8654A"/>
    <w:rsid w:val="00C86676"/>
    <w:rsid w:val="00C86B4A"/>
    <w:rsid w:val="00C87CC1"/>
    <w:rsid w:val="00C90385"/>
    <w:rsid w:val="00C90776"/>
    <w:rsid w:val="00C91BF8"/>
    <w:rsid w:val="00C92094"/>
    <w:rsid w:val="00C941E6"/>
    <w:rsid w:val="00C945C0"/>
    <w:rsid w:val="00C947F3"/>
    <w:rsid w:val="00C96F2D"/>
    <w:rsid w:val="00C97E51"/>
    <w:rsid w:val="00CA2347"/>
    <w:rsid w:val="00CA4A29"/>
    <w:rsid w:val="00CA51E5"/>
    <w:rsid w:val="00CA61B4"/>
    <w:rsid w:val="00CA61CF"/>
    <w:rsid w:val="00CB1BD1"/>
    <w:rsid w:val="00CB37EE"/>
    <w:rsid w:val="00CB3942"/>
    <w:rsid w:val="00CB3DDF"/>
    <w:rsid w:val="00CB427C"/>
    <w:rsid w:val="00CB4893"/>
    <w:rsid w:val="00CB4C15"/>
    <w:rsid w:val="00CB64A1"/>
    <w:rsid w:val="00CC1C4D"/>
    <w:rsid w:val="00CC2B13"/>
    <w:rsid w:val="00CC2B8F"/>
    <w:rsid w:val="00CC3F54"/>
    <w:rsid w:val="00CC54C9"/>
    <w:rsid w:val="00CC6C3B"/>
    <w:rsid w:val="00CC6C99"/>
    <w:rsid w:val="00CC7018"/>
    <w:rsid w:val="00CC756A"/>
    <w:rsid w:val="00CD1419"/>
    <w:rsid w:val="00CD2E48"/>
    <w:rsid w:val="00CD2F69"/>
    <w:rsid w:val="00CD3214"/>
    <w:rsid w:val="00CD4CB3"/>
    <w:rsid w:val="00CD60E7"/>
    <w:rsid w:val="00CD77E7"/>
    <w:rsid w:val="00CE0BC5"/>
    <w:rsid w:val="00CE0F94"/>
    <w:rsid w:val="00CE16D8"/>
    <w:rsid w:val="00CE1A3A"/>
    <w:rsid w:val="00CE22C1"/>
    <w:rsid w:val="00CE30D4"/>
    <w:rsid w:val="00CE3FE0"/>
    <w:rsid w:val="00CE44E0"/>
    <w:rsid w:val="00CE6116"/>
    <w:rsid w:val="00CF02D4"/>
    <w:rsid w:val="00CF0C3B"/>
    <w:rsid w:val="00CF4A2E"/>
    <w:rsid w:val="00CF5DF1"/>
    <w:rsid w:val="00CF64D4"/>
    <w:rsid w:val="00CF6D53"/>
    <w:rsid w:val="00D003CC"/>
    <w:rsid w:val="00D0052D"/>
    <w:rsid w:val="00D02377"/>
    <w:rsid w:val="00D02463"/>
    <w:rsid w:val="00D02F9C"/>
    <w:rsid w:val="00D031CD"/>
    <w:rsid w:val="00D038FC"/>
    <w:rsid w:val="00D03DB0"/>
    <w:rsid w:val="00D048B2"/>
    <w:rsid w:val="00D057E8"/>
    <w:rsid w:val="00D06247"/>
    <w:rsid w:val="00D07FA9"/>
    <w:rsid w:val="00D10956"/>
    <w:rsid w:val="00D10D53"/>
    <w:rsid w:val="00D14EBB"/>
    <w:rsid w:val="00D15463"/>
    <w:rsid w:val="00D15FF0"/>
    <w:rsid w:val="00D22AA9"/>
    <w:rsid w:val="00D23725"/>
    <w:rsid w:val="00D25D9F"/>
    <w:rsid w:val="00D26E1F"/>
    <w:rsid w:val="00D270A2"/>
    <w:rsid w:val="00D32DCB"/>
    <w:rsid w:val="00D3352F"/>
    <w:rsid w:val="00D34784"/>
    <w:rsid w:val="00D359CD"/>
    <w:rsid w:val="00D3637E"/>
    <w:rsid w:val="00D3693B"/>
    <w:rsid w:val="00D375CC"/>
    <w:rsid w:val="00D37B39"/>
    <w:rsid w:val="00D37CA3"/>
    <w:rsid w:val="00D42390"/>
    <w:rsid w:val="00D4317D"/>
    <w:rsid w:val="00D46947"/>
    <w:rsid w:val="00D47760"/>
    <w:rsid w:val="00D47A76"/>
    <w:rsid w:val="00D509EE"/>
    <w:rsid w:val="00D51096"/>
    <w:rsid w:val="00D51E51"/>
    <w:rsid w:val="00D54809"/>
    <w:rsid w:val="00D5718D"/>
    <w:rsid w:val="00D57666"/>
    <w:rsid w:val="00D60826"/>
    <w:rsid w:val="00D61719"/>
    <w:rsid w:val="00D6181C"/>
    <w:rsid w:val="00D634D7"/>
    <w:rsid w:val="00D63C4A"/>
    <w:rsid w:val="00D64894"/>
    <w:rsid w:val="00D676B7"/>
    <w:rsid w:val="00D7050E"/>
    <w:rsid w:val="00D71585"/>
    <w:rsid w:val="00D724D9"/>
    <w:rsid w:val="00D72CF3"/>
    <w:rsid w:val="00D740DA"/>
    <w:rsid w:val="00D74E8C"/>
    <w:rsid w:val="00D77B2C"/>
    <w:rsid w:val="00D81617"/>
    <w:rsid w:val="00D82096"/>
    <w:rsid w:val="00D820E5"/>
    <w:rsid w:val="00D841C6"/>
    <w:rsid w:val="00D85436"/>
    <w:rsid w:val="00D86A98"/>
    <w:rsid w:val="00D907FF"/>
    <w:rsid w:val="00D90A5B"/>
    <w:rsid w:val="00D90F59"/>
    <w:rsid w:val="00D911D9"/>
    <w:rsid w:val="00D92106"/>
    <w:rsid w:val="00D92880"/>
    <w:rsid w:val="00D953EB"/>
    <w:rsid w:val="00D97DF5"/>
    <w:rsid w:val="00DA0318"/>
    <w:rsid w:val="00DA0598"/>
    <w:rsid w:val="00DA0B3E"/>
    <w:rsid w:val="00DA3C15"/>
    <w:rsid w:val="00DA445D"/>
    <w:rsid w:val="00DA47D6"/>
    <w:rsid w:val="00DA550A"/>
    <w:rsid w:val="00DA5CDE"/>
    <w:rsid w:val="00DA5D87"/>
    <w:rsid w:val="00DA7CD6"/>
    <w:rsid w:val="00DB02AC"/>
    <w:rsid w:val="00DB04E0"/>
    <w:rsid w:val="00DB10F7"/>
    <w:rsid w:val="00DB2681"/>
    <w:rsid w:val="00DB300E"/>
    <w:rsid w:val="00DB3B05"/>
    <w:rsid w:val="00DB4CA1"/>
    <w:rsid w:val="00DB4E9B"/>
    <w:rsid w:val="00DB53BD"/>
    <w:rsid w:val="00DB7CB9"/>
    <w:rsid w:val="00DC05DD"/>
    <w:rsid w:val="00DC0AED"/>
    <w:rsid w:val="00DC18C3"/>
    <w:rsid w:val="00DC1D13"/>
    <w:rsid w:val="00DC585B"/>
    <w:rsid w:val="00DC5C82"/>
    <w:rsid w:val="00DC7B58"/>
    <w:rsid w:val="00DD002A"/>
    <w:rsid w:val="00DD05C2"/>
    <w:rsid w:val="00DD2ECF"/>
    <w:rsid w:val="00DD34B5"/>
    <w:rsid w:val="00DD58E8"/>
    <w:rsid w:val="00DD5D17"/>
    <w:rsid w:val="00DD6C68"/>
    <w:rsid w:val="00DE3E26"/>
    <w:rsid w:val="00DE3FC0"/>
    <w:rsid w:val="00DE405E"/>
    <w:rsid w:val="00DE46A9"/>
    <w:rsid w:val="00DE5063"/>
    <w:rsid w:val="00DE73D5"/>
    <w:rsid w:val="00DE7EAC"/>
    <w:rsid w:val="00DF060E"/>
    <w:rsid w:val="00DF2920"/>
    <w:rsid w:val="00DF2CE3"/>
    <w:rsid w:val="00DF2ECA"/>
    <w:rsid w:val="00DF440E"/>
    <w:rsid w:val="00DF4B81"/>
    <w:rsid w:val="00DF5275"/>
    <w:rsid w:val="00DF62C4"/>
    <w:rsid w:val="00E0190C"/>
    <w:rsid w:val="00E0312E"/>
    <w:rsid w:val="00E0324C"/>
    <w:rsid w:val="00E03A6B"/>
    <w:rsid w:val="00E040BC"/>
    <w:rsid w:val="00E0537C"/>
    <w:rsid w:val="00E0617F"/>
    <w:rsid w:val="00E06CA8"/>
    <w:rsid w:val="00E06EAF"/>
    <w:rsid w:val="00E12EBB"/>
    <w:rsid w:val="00E1322C"/>
    <w:rsid w:val="00E20461"/>
    <w:rsid w:val="00E206EB"/>
    <w:rsid w:val="00E20FEF"/>
    <w:rsid w:val="00E2370A"/>
    <w:rsid w:val="00E24DE5"/>
    <w:rsid w:val="00E25187"/>
    <w:rsid w:val="00E25E17"/>
    <w:rsid w:val="00E26CF8"/>
    <w:rsid w:val="00E27FDA"/>
    <w:rsid w:val="00E300B9"/>
    <w:rsid w:val="00E308B6"/>
    <w:rsid w:val="00E3333B"/>
    <w:rsid w:val="00E340F8"/>
    <w:rsid w:val="00E354D3"/>
    <w:rsid w:val="00E407FF"/>
    <w:rsid w:val="00E40819"/>
    <w:rsid w:val="00E42B97"/>
    <w:rsid w:val="00E435AA"/>
    <w:rsid w:val="00E43EFE"/>
    <w:rsid w:val="00E44B66"/>
    <w:rsid w:val="00E44CD7"/>
    <w:rsid w:val="00E50E1A"/>
    <w:rsid w:val="00E517F0"/>
    <w:rsid w:val="00E51F5A"/>
    <w:rsid w:val="00E52463"/>
    <w:rsid w:val="00E52670"/>
    <w:rsid w:val="00E5336D"/>
    <w:rsid w:val="00E5367F"/>
    <w:rsid w:val="00E543EA"/>
    <w:rsid w:val="00E548E0"/>
    <w:rsid w:val="00E558C0"/>
    <w:rsid w:val="00E55D3E"/>
    <w:rsid w:val="00E562F0"/>
    <w:rsid w:val="00E565A6"/>
    <w:rsid w:val="00E56DF4"/>
    <w:rsid w:val="00E5785E"/>
    <w:rsid w:val="00E57AFB"/>
    <w:rsid w:val="00E60AD2"/>
    <w:rsid w:val="00E60E2C"/>
    <w:rsid w:val="00E6115A"/>
    <w:rsid w:val="00E617F8"/>
    <w:rsid w:val="00E619FA"/>
    <w:rsid w:val="00E6203C"/>
    <w:rsid w:val="00E62967"/>
    <w:rsid w:val="00E639B8"/>
    <w:rsid w:val="00E64E7A"/>
    <w:rsid w:val="00E65D54"/>
    <w:rsid w:val="00E66603"/>
    <w:rsid w:val="00E66BDC"/>
    <w:rsid w:val="00E679DF"/>
    <w:rsid w:val="00E67BD4"/>
    <w:rsid w:val="00E71088"/>
    <w:rsid w:val="00E71CAD"/>
    <w:rsid w:val="00E7294A"/>
    <w:rsid w:val="00E74F29"/>
    <w:rsid w:val="00E75360"/>
    <w:rsid w:val="00E76E13"/>
    <w:rsid w:val="00E777B9"/>
    <w:rsid w:val="00E803AB"/>
    <w:rsid w:val="00E81296"/>
    <w:rsid w:val="00E81803"/>
    <w:rsid w:val="00E81C13"/>
    <w:rsid w:val="00E81FE4"/>
    <w:rsid w:val="00E8214C"/>
    <w:rsid w:val="00E82260"/>
    <w:rsid w:val="00E82312"/>
    <w:rsid w:val="00E824DE"/>
    <w:rsid w:val="00E8436E"/>
    <w:rsid w:val="00E84A2A"/>
    <w:rsid w:val="00E84E2A"/>
    <w:rsid w:val="00E84E8E"/>
    <w:rsid w:val="00E86AFF"/>
    <w:rsid w:val="00E8774B"/>
    <w:rsid w:val="00E92829"/>
    <w:rsid w:val="00E93145"/>
    <w:rsid w:val="00E93771"/>
    <w:rsid w:val="00E93892"/>
    <w:rsid w:val="00E9420B"/>
    <w:rsid w:val="00E950D1"/>
    <w:rsid w:val="00E95728"/>
    <w:rsid w:val="00E95868"/>
    <w:rsid w:val="00E966AA"/>
    <w:rsid w:val="00E970E8"/>
    <w:rsid w:val="00E97810"/>
    <w:rsid w:val="00E97C8D"/>
    <w:rsid w:val="00E97D88"/>
    <w:rsid w:val="00EA04A7"/>
    <w:rsid w:val="00EA07CA"/>
    <w:rsid w:val="00EA088C"/>
    <w:rsid w:val="00EA0CFF"/>
    <w:rsid w:val="00EA1B9F"/>
    <w:rsid w:val="00EA4FBD"/>
    <w:rsid w:val="00EA6F1E"/>
    <w:rsid w:val="00EA6F43"/>
    <w:rsid w:val="00EA73E9"/>
    <w:rsid w:val="00EA7B42"/>
    <w:rsid w:val="00EB313A"/>
    <w:rsid w:val="00EB34C8"/>
    <w:rsid w:val="00EB3735"/>
    <w:rsid w:val="00EB61CF"/>
    <w:rsid w:val="00EB6DF6"/>
    <w:rsid w:val="00EB775D"/>
    <w:rsid w:val="00EC0039"/>
    <w:rsid w:val="00EC0183"/>
    <w:rsid w:val="00EC0648"/>
    <w:rsid w:val="00EC0863"/>
    <w:rsid w:val="00EC0873"/>
    <w:rsid w:val="00EC4380"/>
    <w:rsid w:val="00EC50AC"/>
    <w:rsid w:val="00EC56E4"/>
    <w:rsid w:val="00EC796B"/>
    <w:rsid w:val="00EC79E9"/>
    <w:rsid w:val="00ED09BD"/>
    <w:rsid w:val="00ED1453"/>
    <w:rsid w:val="00ED2941"/>
    <w:rsid w:val="00ED2D13"/>
    <w:rsid w:val="00ED6FE4"/>
    <w:rsid w:val="00ED7924"/>
    <w:rsid w:val="00ED7A7C"/>
    <w:rsid w:val="00EE0FDF"/>
    <w:rsid w:val="00EE124D"/>
    <w:rsid w:val="00EE1BE1"/>
    <w:rsid w:val="00EE2BB9"/>
    <w:rsid w:val="00EE48BF"/>
    <w:rsid w:val="00EE5DDC"/>
    <w:rsid w:val="00EE6871"/>
    <w:rsid w:val="00EE6CEE"/>
    <w:rsid w:val="00EF0233"/>
    <w:rsid w:val="00EF0D33"/>
    <w:rsid w:val="00EF1431"/>
    <w:rsid w:val="00EF1714"/>
    <w:rsid w:val="00EF177F"/>
    <w:rsid w:val="00EF212B"/>
    <w:rsid w:val="00EF2B2A"/>
    <w:rsid w:val="00EF462D"/>
    <w:rsid w:val="00EF48CF"/>
    <w:rsid w:val="00EF5944"/>
    <w:rsid w:val="00EF6E1C"/>
    <w:rsid w:val="00EF6E80"/>
    <w:rsid w:val="00F01ABC"/>
    <w:rsid w:val="00F0222C"/>
    <w:rsid w:val="00F02D46"/>
    <w:rsid w:val="00F0321B"/>
    <w:rsid w:val="00F04642"/>
    <w:rsid w:val="00F04CCB"/>
    <w:rsid w:val="00F050D9"/>
    <w:rsid w:val="00F102FE"/>
    <w:rsid w:val="00F1072C"/>
    <w:rsid w:val="00F1144B"/>
    <w:rsid w:val="00F1272F"/>
    <w:rsid w:val="00F12980"/>
    <w:rsid w:val="00F130DA"/>
    <w:rsid w:val="00F13F7F"/>
    <w:rsid w:val="00F146A8"/>
    <w:rsid w:val="00F14799"/>
    <w:rsid w:val="00F1621E"/>
    <w:rsid w:val="00F1676F"/>
    <w:rsid w:val="00F17E2E"/>
    <w:rsid w:val="00F21142"/>
    <w:rsid w:val="00F22EA2"/>
    <w:rsid w:val="00F244B1"/>
    <w:rsid w:val="00F24547"/>
    <w:rsid w:val="00F24C8A"/>
    <w:rsid w:val="00F25505"/>
    <w:rsid w:val="00F25B12"/>
    <w:rsid w:val="00F25CD1"/>
    <w:rsid w:val="00F2765B"/>
    <w:rsid w:val="00F27C2C"/>
    <w:rsid w:val="00F32C98"/>
    <w:rsid w:val="00F32CCB"/>
    <w:rsid w:val="00F334CA"/>
    <w:rsid w:val="00F36733"/>
    <w:rsid w:val="00F369DE"/>
    <w:rsid w:val="00F40735"/>
    <w:rsid w:val="00F413FF"/>
    <w:rsid w:val="00F418BD"/>
    <w:rsid w:val="00F41D7A"/>
    <w:rsid w:val="00F41F3B"/>
    <w:rsid w:val="00F42225"/>
    <w:rsid w:val="00F4234A"/>
    <w:rsid w:val="00F42A87"/>
    <w:rsid w:val="00F44034"/>
    <w:rsid w:val="00F44F79"/>
    <w:rsid w:val="00F47337"/>
    <w:rsid w:val="00F478F6"/>
    <w:rsid w:val="00F47DBA"/>
    <w:rsid w:val="00F47E0F"/>
    <w:rsid w:val="00F51AFE"/>
    <w:rsid w:val="00F51D4C"/>
    <w:rsid w:val="00F524C0"/>
    <w:rsid w:val="00F5296B"/>
    <w:rsid w:val="00F5367C"/>
    <w:rsid w:val="00F5391B"/>
    <w:rsid w:val="00F551D7"/>
    <w:rsid w:val="00F55616"/>
    <w:rsid w:val="00F57727"/>
    <w:rsid w:val="00F57D39"/>
    <w:rsid w:val="00F60054"/>
    <w:rsid w:val="00F6441A"/>
    <w:rsid w:val="00F6611D"/>
    <w:rsid w:val="00F66429"/>
    <w:rsid w:val="00F70153"/>
    <w:rsid w:val="00F71398"/>
    <w:rsid w:val="00F719B1"/>
    <w:rsid w:val="00F77347"/>
    <w:rsid w:val="00F81984"/>
    <w:rsid w:val="00F81EF8"/>
    <w:rsid w:val="00F822A1"/>
    <w:rsid w:val="00F8258B"/>
    <w:rsid w:val="00F82ABA"/>
    <w:rsid w:val="00F82BBE"/>
    <w:rsid w:val="00F85294"/>
    <w:rsid w:val="00F852FC"/>
    <w:rsid w:val="00F85D75"/>
    <w:rsid w:val="00F860B7"/>
    <w:rsid w:val="00F863B1"/>
    <w:rsid w:val="00F8705E"/>
    <w:rsid w:val="00F87670"/>
    <w:rsid w:val="00F87D70"/>
    <w:rsid w:val="00F908B4"/>
    <w:rsid w:val="00F9104C"/>
    <w:rsid w:val="00F91D1D"/>
    <w:rsid w:val="00F921F4"/>
    <w:rsid w:val="00F923DD"/>
    <w:rsid w:val="00F92F13"/>
    <w:rsid w:val="00F95BB1"/>
    <w:rsid w:val="00F964E1"/>
    <w:rsid w:val="00F96614"/>
    <w:rsid w:val="00F97584"/>
    <w:rsid w:val="00FA115E"/>
    <w:rsid w:val="00FA15F3"/>
    <w:rsid w:val="00FA1890"/>
    <w:rsid w:val="00FA293E"/>
    <w:rsid w:val="00FA4605"/>
    <w:rsid w:val="00FA78B7"/>
    <w:rsid w:val="00FB094C"/>
    <w:rsid w:val="00FB1755"/>
    <w:rsid w:val="00FB3E34"/>
    <w:rsid w:val="00FB4547"/>
    <w:rsid w:val="00FB747A"/>
    <w:rsid w:val="00FC0CA0"/>
    <w:rsid w:val="00FC1437"/>
    <w:rsid w:val="00FC1800"/>
    <w:rsid w:val="00FC274B"/>
    <w:rsid w:val="00FC2751"/>
    <w:rsid w:val="00FC3046"/>
    <w:rsid w:val="00FC42D4"/>
    <w:rsid w:val="00FC65E8"/>
    <w:rsid w:val="00FC72AB"/>
    <w:rsid w:val="00FD130B"/>
    <w:rsid w:val="00FD201E"/>
    <w:rsid w:val="00FD29E4"/>
    <w:rsid w:val="00FD4370"/>
    <w:rsid w:val="00FD43BD"/>
    <w:rsid w:val="00FD5924"/>
    <w:rsid w:val="00FD5D52"/>
    <w:rsid w:val="00FD67AA"/>
    <w:rsid w:val="00FE0598"/>
    <w:rsid w:val="00FE28A8"/>
    <w:rsid w:val="00FE366F"/>
    <w:rsid w:val="00FE36F5"/>
    <w:rsid w:val="00FE3877"/>
    <w:rsid w:val="00FE4BB5"/>
    <w:rsid w:val="00FE7901"/>
    <w:rsid w:val="00FF0A3F"/>
    <w:rsid w:val="00FF3A9D"/>
    <w:rsid w:val="00FF617B"/>
    <w:rsid w:val="00FF6BDB"/>
    <w:rsid w:val="00FF757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4130">
      <v:textbox inset="5.85pt,.7pt,5.85pt,.7pt"/>
    </o:shapedefaults>
    <o:shapelayout v:ext="edit">
      <o:idmap v:ext="edit" data="1"/>
      <o:rules v:ext="edit">
        <o:r id="V:Rule1" type="connector" idref="#カギ線コネクタ 5"/>
        <o:r id="V:Rule2" type="connector" idref="#直線矢印コネクタ 1364"/>
        <o:r id="V:Rule3" type="connector" idref="#直線矢印コネクタ 1365"/>
        <o:r id="V:Rule4" type="connector" idref="#直線矢印コネクタ 1367"/>
        <o:r id="V:Rule5" type="connector" idref="#直線矢印コネクタ 1368"/>
        <o:r id="V:Rule6" type="connector" idref="#直線矢印コネクタ 1377"/>
        <o:r id="V:Rule7" type="connector" idref="#直線矢印コネクタ 1471"/>
        <o:r id="V:Rule8" type="connector" idref="#直線矢印コネクタ 1477"/>
        <o:r id="V:Rule9" type="connector" idref="#直線矢印コネクタ 1483"/>
        <o:r id="V:Rule10" type="connector" idref="#直線矢印コネクタ 1489"/>
        <o:r id="V:Rule11" type="connector" idref="#直線矢印コネクタ 149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0956"/>
    <w:pPr>
      <w:widowControl w:val="0"/>
      <w:jc w:val="both"/>
    </w:pPr>
    <w:rPr>
      <w:rFonts w:asciiTheme="minorEastAsia" w:eastAsiaTheme="minorEastAsia" w:hAnsiTheme="minorHAnsi" w:cstheme="minorBidi"/>
      <w:kern w:val="2"/>
      <w:sz w:val="21"/>
      <w:szCs w:val="22"/>
    </w:rPr>
  </w:style>
  <w:style w:type="paragraph" w:styleId="1">
    <w:name w:val="heading 1"/>
    <w:basedOn w:val="a"/>
    <w:next w:val="a"/>
    <w:link w:val="10"/>
    <w:qFormat/>
    <w:rsid w:val="00E03A6B"/>
    <w:pPr>
      <w:keepNext/>
      <w:numPr>
        <w:numId w:val="1"/>
      </w:numPr>
      <w:outlineLvl w:val="0"/>
    </w:pPr>
    <w:rPr>
      <w:rFonts w:ascii="メイリオ" w:eastAsia="メイリオ" w:hAnsiTheme="majorHAnsi" w:cs="Times New Roman"/>
      <w:b/>
      <w:sz w:val="28"/>
      <w:szCs w:val="24"/>
    </w:rPr>
  </w:style>
  <w:style w:type="paragraph" w:styleId="2">
    <w:name w:val="heading 2"/>
    <w:basedOn w:val="a"/>
    <w:next w:val="a"/>
    <w:link w:val="20"/>
    <w:qFormat/>
    <w:rsid w:val="006025F9"/>
    <w:pPr>
      <w:keepNext/>
      <w:numPr>
        <w:ilvl w:val="1"/>
        <w:numId w:val="1"/>
      </w:numPr>
      <w:shd w:val="clear" w:color="auto" w:fill="BFBFBF" w:themeFill="background1" w:themeFillShade="BF"/>
      <w:outlineLvl w:val="1"/>
    </w:pPr>
    <w:rPr>
      <w:rFonts w:ascii="メイリオ" w:eastAsia="メイリオ" w:hAnsi="Arial" w:cs="Times New Roman"/>
      <w:b/>
      <w:sz w:val="24"/>
      <w:szCs w:val="24"/>
    </w:rPr>
  </w:style>
  <w:style w:type="paragraph" w:styleId="3">
    <w:name w:val="heading 3"/>
    <w:basedOn w:val="a"/>
    <w:next w:val="a"/>
    <w:link w:val="30"/>
    <w:qFormat/>
    <w:rsid w:val="00F334CA"/>
    <w:pPr>
      <w:keepNext/>
      <w:numPr>
        <w:ilvl w:val="2"/>
        <w:numId w:val="1"/>
      </w:numPr>
      <w:pBdr>
        <w:bottom w:val="single" w:sz="4" w:space="1" w:color="auto"/>
      </w:pBdr>
      <w:outlineLvl w:val="2"/>
    </w:pPr>
    <w:rPr>
      <w:rFonts w:ascii="メイリオ" w:eastAsia="メイリオ" w:hAnsi="Arial" w:cs="Times New Roman"/>
      <w:b/>
      <w:szCs w:val="24"/>
    </w:rPr>
  </w:style>
  <w:style w:type="paragraph" w:styleId="4">
    <w:name w:val="heading 4"/>
    <w:basedOn w:val="a"/>
    <w:next w:val="a"/>
    <w:link w:val="40"/>
    <w:unhideWhenUsed/>
    <w:qFormat/>
    <w:rsid w:val="00F47DBA"/>
    <w:pPr>
      <w:keepNext/>
      <w:numPr>
        <w:ilvl w:val="3"/>
        <w:numId w:val="1"/>
      </w:numPr>
      <w:outlineLvl w:val="3"/>
    </w:pPr>
    <w:rPr>
      <w:rFonts w:eastAsia="メイリオ" w:hAnsi="Century" w:cs="Times New Roman"/>
      <w:b/>
      <w:bCs/>
    </w:rPr>
  </w:style>
  <w:style w:type="paragraph" w:styleId="5">
    <w:name w:val="heading 5"/>
    <w:basedOn w:val="a"/>
    <w:next w:val="a"/>
    <w:link w:val="50"/>
    <w:qFormat/>
    <w:rsid w:val="00C6601E"/>
    <w:pPr>
      <w:keepNext/>
      <w:numPr>
        <w:ilvl w:val="4"/>
        <w:numId w:val="1"/>
      </w:numPr>
      <w:outlineLvl w:val="4"/>
    </w:pPr>
    <w:rPr>
      <w:rFonts w:eastAsia="メイリオ" w:hAnsi="Arial" w:cs="Times New Roman"/>
      <w:b/>
      <w:szCs w:val="24"/>
    </w:rPr>
  </w:style>
  <w:style w:type="paragraph" w:styleId="6">
    <w:name w:val="heading 6"/>
    <w:basedOn w:val="a"/>
    <w:next w:val="a"/>
    <w:link w:val="60"/>
    <w:qFormat/>
    <w:rsid w:val="00815D0E"/>
    <w:pPr>
      <w:keepNext/>
      <w:numPr>
        <w:ilvl w:val="2"/>
        <w:numId w:val="2"/>
      </w:numPr>
      <w:outlineLvl w:val="5"/>
    </w:pPr>
    <w:rPr>
      <w:rFonts w:hAnsi="Century" w:cs="Times New Roman"/>
      <w:bCs/>
      <w:szCs w:val="24"/>
    </w:rPr>
  </w:style>
  <w:style w:type="paragraph" w:styleId="7">
    <w:name w:val="heading 7"/>
    <w:basedOn w:val="a"/>
    <w:next w:val="a"/>
    <w:link w:val="70"/>
    <w:qFormat/>
    <w:rsid w:val="00793ED4"/>
    <w:pPr>
      <w:keepNext/>
      <w:ind w:left="2934" w:hanging="425"/>
      <w:outlineLvl w:val="6"/>
    </w:pPr>
    <w:rPr>
      <w:rFonts w:hAnsi="Century" w:cs="Times New Roman"/>
      <w:szCs w:val="24"/>
    </w:rPr>
  </w:style>
  <w:style w:type="paragraph" w:styleId="8">
    <w:name w:val="heading 8"/>
    <w:basedOn w:val="a"/>
    <w:next w:val="a"/>
    <w:link w:val="80"/>
    <w:qFormat/>
    <w:rsid w:val="00793ED4"/>
    <w:pPr>
      <w:keepNext/>
      <w:ind w:left="3360" w:hanging="426"/>
      <w:outlineLvl w:val="7"/>
    </w:pPr>
    <w:rPr>
      <w:rFonts w:hAnsi="Century" w:cs="Times New Roman"/>
      <w:szCs w:val="24"/>
    </w:rPr>
  </w:style>
  <w:style w:type="paragraph" w:styleId="9">
    <w:name w:val="heading 9"/>
    <w:basedOn w:val="a"/>
    <w:next w:val="a"/>
    <w:link w:val="90"/>
    <w:qFormat/>
    <w:rsid w:val="00793ED4"/>
    <w:pPr>
      <w:keepNext/>
      <w:ind w:left="3785" w:hanging="425"/>
      <w:outlineLvl w:val="8"/>
    </w:pPr>
    <w:rPr>
      <w:rFonts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4F8C"/>
    <w:pPr>
      <w:tabs>
        <w:tab w:val="center" w:pos="4252"/>
        <w:tab w:val="right" w:pos="8504"/>
      </w:tabs>
      <w:snapToGrid w:val="0"/>
    </w:pPr>
    <w:rPr>
      <w:rFonts w:hAnsi="Century" w:cs="Times New Roman"/>
    </w:rPr>
  </w:style>
  <w:style w:type="character" w:customStyle="1" w:styleId="a4">
    <w:name w:val="ヘッダー (文字)"/>
    <w:basedOn w:val="a0"/>
    <w:link w:val="a3"/>
    <w:uiPriority w:val="99"/>
    <w:rsid w:val="00364F8C"/>
  </w:style>
  <w:style w:type="paragraph" w:styleId="a5">
    <w:name w:val="footer"/>
    <w:basedOn w:val="a"/>
    <w:link w:val="a6"/>
    <w:uiPriority w:val="99"/>
    <w:unhideWhenUsed/>
    <w:rsid w:val="00364F8C"/>
    <w:pPr>
      <w:tabs>
        <w:tab w:val="center" w:pos="4252"/>
        <w:tab w:val="right" w:pos="8504"/>
      </w:tabs>
      <w:snapToGrid w:val="0"/>
    </w:pPr>
    <w:rPr>
      <w:rFonts w:hAnsi="Century" w:cs="Times New Roman"/>
    </w:rPr>
  </w:style>
  <w:style w:type="character" w:customStyle="1" w:styleId="a6">
    <w:name w:val="フッター (文字)"/>
    <w:basedOn w:val="a0"/>
    <w:link w:val="a5"/>
    <w:uiPriority w:val="99"/>
    <w:rsid w:val="00364F8C"/>
  </w:style>
  <w:style w:type="character" w:customStyle="1" w:styleId="10">
    <w:name w:val="見出し 1 (文字)"/>
    <w:link w:val="1"/>
    <w:rsid w:val="00E03A6B"/>
    <w:rPr>
      <w:rFonts w:ascii="メイリオ" w:eastAsia="メイリオ" w:hAnsiTheme="majorHAnsi"/>
      <w:b/>
      <w:kern w:val="2"/>
      <w:sz w:val="28"/>
      <w:szCs w:val="24"/>
    </w:rPr>
  </w:style>
  <w:style w:type="character" w:customStyle="1" w:styleId="20">
    <w:name w:val="見出し 2 (文字)"/>
    <w:link w:val="2"/>
    <w:rsid w:val="006025F9"/>
    <w:rPr>
      <w:rFonts w:ascii="メイリオ" w:eastAsia="メイリオ" w:hAnsi="Arial"/>
      <w:b/>
      <w:kern w:val="2"/>
      <w:sz w:val="24"/>
      <w:szCs w:val="24"/>
      <w:shd w:val="clear" w:color="auto" w:fill="BFBFBF" w:themeFill="background1" w:themeFillShade="BF"/>
    </w:rPr>
  </w:style>
  <w:style w:type="character" w:customStyle="1" w:styleId="30">
    <w:name w:val="見出し 3 (文字)"/>
    <w:link w:val="3"/>
    <w:rsid w:val="00F334CA"/>
    <w:rPr>
      <w:rFonts w:ascii="メイリオ" w:eastAsia="メイリオ" w:hAnsi="Arial"/>
      <w:b/>
      <w:kern w:val="2"/>
      <w:sz w:val="21"/>
      <w:szCs w:val="24"/>
    </w:rPr>
  </w:style>
  <w:style w:type="character" w:customStyle="1" w:styleId="40">
    <w:name w:val="見出し 4 (文字)"/>
    <w:link w:val="4"/>
    <w:rsid w:val="00F47DBA"/>
    <w:rPr>
      <w:rFonts w:asciiTheme="minorEastAsia" w:eastAsia="メイリオ"/>
      <w:b/>
      <w:bCs/>
      <w:kern w:val="2"/>
      <w:sz w:val="21"/>
      <w:szCs w:val="22"/>
    </w:rPr>
  </w:style>
  <w:style w:type="character" w:customStyle="1" w:styleId="50">
    <w:name w:val="見出し 5 (文字)"/>
    <w:link w:val="5"/>
    <w:rsid w:val="00C6601E"/>
    <w:rPr>
      <w:rFonts w:asciiTheme="minorEastAsia" w:eastAsia="メイリオ" w:hAnsi="Arial"/>
      <w:b/>
      <w:kern w:val="2"/>
      <w:sz w:val="21"/>
      <w:szCs w:val="24"/>
    </w:rPr>
  </w:style>
  <w:style w:type="character" w:customStyle="1" w:styleId="60">
    <w:name w:val="見出し 6 (文字)"/>
    <w:link w:val="6"/>
    <w:rsid w:val="00815D0E"/>
    <w:rPr>
      <w:rFonts w:asciiTheme="minorEastAsia" w:eastAsiaTheme="minorEastAsia"/>
      <w:bCs/>
      <w:kern w:val="2"/>
      <w:sz w:val="21"/>
      <w:szCs w:val="24"/>
    </w:rPr>
  </w:style>
  <w:style w:type="character" w:customStyle="1" w:styleId="70">
    <w:name w:val="見出し 7 (文字)"/>
    <w:link w:val="7"/>
    <w:rsid w:val="00793ED4"/>
    <w:rPr>
      <w:rFonts w:ascii="ＭＳ 明朝" w:eastAsia="ＭＳ 明朝" w:hAnsi="Century" w:cs="Times New Roman"/>
      <w:szCs w:val="24"/>
    </w:rPr>
  </w:style>
  <w:style w:type="character" w:customStyle="1" w:styleId="80">
    <w:name w:val="見出し 8 (文字)"/>
    <w:link w:val="8"/>
    <w:rsid w:val="00793ED4"/>
    <w:rPr>
      <w:rFonts w:ascii="ＭＳ 明朝" w:eastAsia="ＭＳ 明朝" w:hAnsi="Century" w:cs="Times New Roman"/>
      <w:szCs w:val="24"/>
    </w:rPr>
  </w:style>
  <w:style w:type="character" w:customStyle="1" w:styleId="90">
    <w:name w:val="見出し 9 (文字)"/>
    <w:link w:val="9"/>
    <w:rsid w:val="00793ED4"/>
    <w:rPr>
      <w:rFonts w:ascii="ＭＳ 明朝" w:eastAsia="ＭＳ 明朝" w:hAnsi="Century" w:cs="Times New Roman"/>
      <w:szCs w:val="24"/>
    </w:rPr>
  </w:style>
  <w:style w:type="paragraph" w:styleId="a7">
    <w:name w:val="Balloon Text"/>
    <w:basedOn w:val="a"/>
    <w:link w:val="a8"/>
    <w:uiPriority w:val="99"/>
    <w:unhideWhenUsed/>
    <w:rsid w:val="00793ED4"/>
    <w:rPr>
      <w:rFonts w:ascii="Arial" w:eastAsia="ＭＳ ゴシック" w:hAnsi="Arial" w:cs="Times New Roman"/>
      <w:sz w:val="18"/>
      <w:szCs w:val="18"/>
    </w:rPr>
  </w:style>
  <w:style w:type="character" w:customStyle="1" w:styleId="a8">
    <w:name w:val="吹き出し (文字)"/>
    <w:link w:val="a7"/>
    <w:uiPriority w:val="99"/>
    <w:rsid w:val="00793ED4"/>
    <w:rPr>
      <w:rFonts w:ascii="Arial" w:eastAsia="ＭＳ ゴシック" w:hAnsi="Arial" w:cs="Times New Roman"/>
      <w:sz w:val="18"/>
      <w:szCs w:val="18"/>
    </w:rPr>
  </w:style>
  <w:style w:type="paragraph" w:customStyle="1" w:styleId="a9">
    <w:name w:val="資料名"/>
    <w:basedOn w:val="a"/>
    <w:rsid w:val="00793ED4"/>
    <w:pPr>
      <w:widowControl/>
      <w:jc w:val="left"/>
    </w:pPr>
    <w:rPr>
      <w:rFonts w:hAnsi="ＭＳ Ｐゴシック" w:cs="ＭＳ Ｐゴシック"/>
      <w:kern w:val="0"/>
      <w:sz w:val="18"/>
      <w:szCs w:val="18"/>
    </w:rPr>
  </w:style>
  <w:style w:type="paragraph" w:styleId="aa">
    <w:name w:val="caption"/>
    <w:basedOn w:val="a"/>
    <w:next w:val="a"/>
    <w:link w:val="ab"/>
    <w:uiPriority w:val="35"/>
    <w:qFormat/>
    <w:rsid w:val="00D63C4A"/>
    <w:rPr>
      <w:rFonts w:ascii="HG丸ｺﾞｼｯｸM-PRO" w:eastAsia="HG丸ｺﾞｼｯｸM-PRO" w:hAnsi="Century" w:cs="Times New Roman"/>
      <w:bCs/>
      <w:szCs w:val="21"/>
    </w:rPr>
  </w:style>
  <w:style w:type="character" w:customStyle="1" w:styleId="ab">
    <w:name w:val="図表番号 (文字)"/>
    <w:link w:val="aa"/>
    <w:uiPriority w:val="35"/>
    <w:locked/>
    <w:rsid w:val="00D63C4A"/>
    <w:rPr>
      <w:rFonts w:ascii="HG丸ｺﾞｼｯｸM-PRO" w:eastAsia="HG丸ｺﾞｼｯｸM-PRO"/>
      <w:bCs/>
      <w:kern w:val="2"/>
      <w:sz w:val="21"/>
      <w:szCs w:val="21"/>
    </w:rPr>
  </w:style>
  <w:style w:type="character" w:styleId="ac">
    <w:name w:val="page number"/>
    <w:basedOn w:val="a0"/>
    <w:rsid w:val="00793ED4"/>
  </w:style>
  <w:style w:type="paragraph" w:styleId="ad">
    <w:name w:val="List Paragraph"/>
    <w:basedOn w:val="a"/>
    <w:uiPriority w:val="34"/>
    <w:qFormat/>
    <w:rsid w:val="00793ED4"/>
    <w:pPr>
      <w:ind w:leftChars="400" w:left="840"/>
    </w:pPr>
    <w:rPr>
      <w:rFonts w:hAnsi="Century" w:cs="Times New Roman"/>
      <w:szCs w:val="24"/>
    </w:rPr>
  </w:style>
  <w:style w:type="table" w:styleId="ae">
    <w:name w:val="Table Grid"/>
    <w:basedOn w:val="a1"/>
    <w:uiPriority w:val="59"/>
    <w:rsid w:val="00793ED4"/>
    <w:rPr>
      <w:rFonts w:ascii="HG丸ｺﾞｼｯｸM-PRO" w:eastAsia="HG丸ｺﾞｼｯｸM-PR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
    <w:name w:val="報告書本文"/>
    <w:basedOn w:val="a"/>
    <w:link w:val="af0"/>
    <w:qFormat/>
    <w:rsid w:val="00D10956"/>
    <w:pPr>
      <w:ind w:leftChars="100" w:left="100" w:firstLineChars="100" w:firstLine="100"/>
    </w:pPr>
    <w:rPr>
      <w:rFonts w:hAnsi="Century" w:cs="Times New Roman"/>
      <w:kern w:val="0"/>
    </w:rPr>
  </w:style>
  <w:style w:type="character" w:customStyle="1" w:styleId="af0">
    <w:name w:val="報告書本文 (文字)"/>
    <w:link w:val="af"/>
    <w:rsid w:val="00D10956"/>
    <w:rPr>
      <w:rFonts w:asciiTheme="minorEastAsia" w:eastAsiaTheme="minorEastAsia"/>
      <w:sz w:val="21"/>
      <w:szCs w:val="22"/>
    </w:rPr>
  </w:style>
  <w:style w:type="paragraph" w:styleId="11">
    <w:name w:val="toc 1"/>
    <w:basedOn w:val="a"/>
    <w:next w:val="a"/>
    <w:autoRedefine/>
    <w:uiPriority w:val="39"/>
    <w:unhideWhenUsed/>
    <w:rsid w:val="00411DB9"/>
    <w:pPr>
      <w:tabs>
        <w:tab w:val="right" w:leader="dot" w:pos="8494"/>
      </w:tabs>
    </w:pPr>
    <w:rPr>
      <w:rFonts w:ascii="HG丸ｺﾞｼｯｸM-PRO" w:eastAsia="HG丸ｺﾞｼｯｸM-PRO" w:hAnsi="Century" w:cs="Times New Roman"/>
      <w:b/>
      <w:noProof/>
    </w:rPr>
  </w:style>
  <w:style w:type="paragraph" w:styleId="21">
    <w:name w:val="toc 2"/>
    <w:basedOn w:val="a"/>
    <w:next w:val="a"/>
    <w:autoRedefine/>
    <w:uiPriority w:val="39"/>
    <w:unhideWhenUsed/>
    <w:rsid w:val="00411DB9"/>
    <w:pPr>
      <w:tabs>
        <w:tab w:val="right" w:leader="dot" w:pos="8494"/>
      </w:tabs>
      <w:ind w:leftChars="100" w:left="213"/>
    </w:pPr>
    <w:rPr>
      <w:rFonts w:ascii="HG丸ｺﾞｼｯｸM-PRO" w:eastAsia="HG丸ｺﾞｼｯｸM-PRO" w:hAnsi="Arial" w:cs="Times New Roman"/>
      <w:noProof/>
    </w:rPr>
  </w:style>
  <w:style w:type="character" w:styleId="af1">
    <w:name w:val="Hyperlink"/>
    <w:uiPriority w:val="99"/>
    <w:unhideWhenUsed/>
    <w:rsid w:val="00793ED4"/>
    <w:rPr>
      <w:color w:val="0000FF"/>
      <w:u w:val="single"/>
    </w:rPr>
  </w:style>
  <w:style w:type="paragraph" w:styleId="af2">
    <w:name w:val="footnote text"/>
    <w:basedOn w:val="a"/>
    <w:link w:val="af3"/>
    <w:rsid w:val="00793ED4"/>
    <w:pPr>
      <w:snapToGrid w:val="0"/>
      <w:jc w:val="left"/>
    </w:pPr>
    <w:rPr>
      <w:rFonts w:hAnsi="Century" w:cs="Times New Roman"/>
      <w:szCs w:val="24"/>
    </w:rPr>
  </w:style>
  <w:style w:type="character" w:customStyle="1" w:styleId="af3">
    <w:name w:val="脚注文字列 (文字)"/>
    <w:link w:val="af2"/>
    <w:rsid w:val="00793ED4"/>
    <w:rPr>
      <w:rFonts w:ascii="ＭＳ 明朝" w:eastAsia="ＭＳ 明朝" w:hAnsi="Century" w:cs="Times New Roman"/>
      <w:szCs w:val="24"/>
    </w:rPr>
  </w:style>
  <w:style w:type="paragraph" w:customStyle="1" w:styleId="af4">
    <w:name w:val="見出し４"/>
    <w:basedOn w:val="a"/>
    <w:rsid w:val="00793ED4"/>
    <w:rPr>
      <w:rFonts w:hAnsi="Century" w:cs="Times New Roman"/>
      <w:b/>
      <w:szCs w:val="21"/>
    </w:rPr>
  </w:style>
  <w:style w:type="paragraph" w:customStyle="1" w:styleId="af5">
    <w:name w:val="スタイル 図表番号 + 太字 (なし)"/>
    <w:basedOn w:val="a"/>
    <w:link w:val="af6"/>
    <w:rsid w:val="00793ED4"/>
    <w:rPr>
      <w:rFonts w:hAnsi="Century" w:cs="Times New Roman"/>
      <w:b/>
      <w:bCs/>
      <w:szCs w:val="24"/>
    </w:rPr>
  </w:style>
  <w:style w:type="character" w:customStyle="1" w:styleId="af6">
    <w:name w:val="スタイル 図表番号 + 太字 (なし) (文字)"/>
    <w:link w:val="af5"/>
    <w:rsid w:val="00793ED4"/>
    <w:rPr>
      <w:rFonts w:ascii="ＭＳ 明朝" w:eastAsia="ＭＳ 明朝" w:hAnsi="Century" w:cs="Times New Roman"/>
      <w:b/>
      <w:bCs/>
      <w:szCs w:val="24"/>
    </w:rPr>
  </w:style>
  <w:style w:type="character" w:customStyle="1" w:styleId="wcvfont-b2">
    <w:name w:val="wcvfont-b2"/>
    <w:rsid w:val="00793ED4"/>
    <w:rPr>
      <w:b/>
      <w:bCs/>
    </w:rPr>
  </w:style>
  <w:style w:type="paragraph" w:styleId="Web">
    <w:name w:val="Normal (Web)"/>
    <w:basedOn w:val="a"/>
    <w:uiPriority w:val="99"/>
    <w:rsid w:val="00793ED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class01">
    <w:name w:val="class01"/>
    <w:basedOn w:val="a"/>
    <w:rsid w:val="00793ED4"/>
    <w:pPr>
      <w:widowControl/>
      <w:spacing w:before="100" w:beforeAutospacing="1" w:after="100" w:afterAutospacing="1" w:line="300" w:lineRule="atLeast"/>
      <w:jc w:val="left"/>
    </w:pPr>
    <w:rPr>
      <w:rFonts w:ascii="ＭＳ Ｐゴシック" w:eastAsia="ＭＳ Ｐゴシック" w:hAnsi="ＭＳ Ｐゴシック" w:cs="ＭＳ Ｐゴシック"/>
      <w:kern w:val="0"/>
      <w:szCs w:val="21"/>
    </w:rPr>
  </w:style>
  <w:style w:type="character" w:customStyle="1" w:styleId="class011">
    <w:name w:val="class011"/>
    <w:rsid w:val="00793ED4"/>
    <w:rPr>
      <w:sz w:val="21"/>
      <w:szCs w:val="21"/>
    </w:rPr>
  </w:style>
  <w:style w:type="paragraph" w:customStyle="1" w:styleId="text02">
    <w:name w:val="text02"/>
    <w:basedOn w:val="a"/>
    <w:rsid w:val="00793ED4"/>
    <w:pPr>
      <w:widowControl/>
      <w:spacing w:before="100" w:beforeAutospacing="1" w:after="100" w:afterAutospacing="1" w:line="255" w:lineRule="atLeast"/>
      <w:jc w:val="left"/>
    </w:pPr>
    <w:rPr>
      <w:rFonts w:ascii="ＭＳ Ｐゴシック" w:eastAsia="ＭＳ Ｐゴシック" w:hAnsi="ＭＳ Ｐゴシック" w:cs="ＭＳ Ｐゴシック"/>
      <w:kern w:val="0"/>
      <w:szCs w:val="21"/>
    </w:rPr>
  </w:style>
  <w:style w:type="paragraph" w:customStyle="1" w:styleId="text03">
    <w:name w:val="text03"/>
    <w:basedOn w:val="a"/>
    <w:rsid w:val="00793ED4"/>
    <w:pPr>
      <w:widowControl/>
      <w:spacing w:before="100" w:beforeAutospacing="1" w:after="100" w:afterAutospacing="1" w:line="300" w:lineRule="atLeast"/>
      <w:jc w:val="left"/>
    </w:pPr>
    <w:rPr>
      <w:rFonts w:ascii="ＭＳ Ｐゴシック" w:eastAsia="ＭＳ Ｐゴシック" w:hAnsi="ＭＳ Ｐゴシック" w:cs="ＭＳ Ｐゴシック"/>
      <w:kern w:val="0"/>
      <w:sz w:val="24"/>
      <w:szCs w:val="24"/>
    </w:rPr>
  </w:style>
  <w:style w:type="paragraph" w:styleId="af7">
    <w:name w:val="Date"/>
    <w:basedOn w:val="a"/>
    <w:next w:val="a"/>
    <w:link w:val="af8"/>
    <w:uiPriority w:val="99"/>
    <w:rsid w:val="00793ED4"/>
    <w:pPr>
      <w:overflowPunct w:val="0"/>
      <w:adjustRightInd w:val="0"/>
      <w:textAlignment w:val="baseline"/>
    </w:pPr>
    <w:rPr>
      <w:rFonts w:hAnsi="HG丸ｺﾞｼｯｸM-PRO" w:cs="HG丸ｺﾞｼｯｸM-PRO"/>
      <w:color w:val="000000"/>
      <w:kern w:val="0"/>
      <w:szCs w:val="21"/>
    </w:rPr>
  </w:style>
  <w:style w:type="character" w:customStyle="1" w:styleId="af8">
    <w:name w:val="日付 (文字)"/>
    <w:link w:val="af7"/>
    <w:uiPriority w:val="99"/>
    <w:rsid w:val="00793ED4"/>
    <w:rPr>
      <w:rFonts w:ascii="ＭＳ 明朝" w:eastAsia="ＭＳ 明朝" w:hAnsi="HG丸ｺﾞｼｯｸM-PRO" w:cs="HG丸ｺﾞｼｯｸM-PRO"/>
      <w:color w:val="000000"/>
      <w:kern w:val="0"/>
      <w:szCs w:val="21"/>
    </w:rPr>
  </w:style>
  <w:style w:type="paragraph" w:customStyle="1" w:styleId="read2">
    <w:name w:val="read2"/>
    <w:basedOn w:val="a"/>
    <w:rsid w:val="00793ED4"/>
    <w:pPr>
      <w:widowControl/>
      <w:spacing w:before="720" w:after="225"/>
      <w:ind w:left="45" w:right="45"/>
      <w:jc w:val="left"/>
      <w:textAlignment w:val="center"/>
    </w:pPr>
    <w:rPr>
      <w:rFonts w:ascii="ＭＳ Ｐゴシック" w:eastAsia="ＭＳ Ｐゴシック" w:hAnsi="ＭＳ Ｐゴシック" w:cs="ＭＳ Ｐゴシック"/>
      <w:kern w:val="0"/>
      <w:sz w:val="24"/>
      <w:szCs w:val="24"/>
    </w:rPr>
  </w:style>
  <w:style w:type="character" w:styleId="af9">
    <w:name w:val="FollowedHyperlink"/>
    <w:uiPriority w:val="99"/>
    <w:unhideWhenUsed/>
    <w:rsid w:val="00793ED4"/>
    <w:rPr>
      <w:color w:val="800080"/>
      <w:u w:val="single"/>
    </w:rPr>
  </w:style>
  <w:style w:type="paragraph" w:customStyle="1" w:styleId="font5">
    <w:name w:val="font5"/>
    <w:basedOn w:val="a"/>
    <w:rsid w:val="00793ED4"/>
    <w:pPr>
      <w:widowControl/>
      <w:spacing w:before="100" w:beforeAutospacing="1" w:after="100" w:afterAutospacing="1"/>
      <w:jc w:val="left"/>
    </w:pPr>
    <w:rPr>
      <w:rFonts w:hAnsi="HG丸ｺﾞｼｯｸM-PRO" w:cs="ＭＳ Ｐゴシック"/>
      <w:kern w:val="0"/>
      <w:sz w:val="12"/>
      <w:szCs w:val="12"/>
    </w:rPr>
  </w:style>
  <w:style w:type="paragraph" w:customStyle="1" w:styleId="font6">
    <w:name w:val="font6"/>
    <w:basedOn w:val="a"/>
    <w:rsid w:val="00793ED4"/>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7">
    <w:name w:val="font7"/>
    <w:basedOn w:val="a"/>
    <w:rsid w:val="00793ED4"/>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77">
    <w:name w:val="xl77"/>
    <w:basedOn w:val="a"/>
    <w:rsid w:val="00793ED4"/>
    <w:pPr>
      <w:widowControl/>
      <w:spacing w:before="100" w:beforeAutospacing="1" w:after="100" w:afterAutospacing="1"/>
      <w:jc w:val="left"/>
    </w:pPr>
    <w:rPr>
      <w:rFonts w:hAnsi="ＭＳ 明朝" w:cs="ＭＳ Ｐゴシック"/>
      <w:kern w:val="0"/>
      <w:sz w:val="24"/>
      <w:szCs w:val="24"/>
    </w:rPr>
  </w:style>
  <w:style w:type="paragraph" w:customStyle="1" w:styleId="xl78">
    <w:name w:val="xl78"/>
    <w:basedOn w:val="a"/>
    <w:rsid w:val="00793ED4"/>
    <w:pPr>
      <w:widowControl/>
      <w:spacing w:before="100" w:beforeAutospacing="1" w:after="100" w:afterAutospacing="1"/>
      <w:jc w:val="left"/>
    </w:pPr>
    <w:rPr>
      <w:rFonts w:hAnsi="ＭＳ 明朝" w:cs="ＭＳ Ｐゴシック"/>
      <w:kern w:val="0"/>
      <w:sz w:val="24"/>
      <w:szCs w:val="24"/>
    </w:rPr>
  </w:style>
  <w:style w:type="paragraph" w:customStyle="1" w:styleId="xl79">
    <w:name w:val="xl79"/>
    <w:basedOn w:val="a"/>
    <w:rsid w:val="00793ED4"/>
    <w:pPr>
      <w:widowControl/>
      <w:pBdr>
        <w:top w:val="single" w:sz="4" w:space="0" w:color="auto"/>
        <w:left w:val="single" w:sz="4" w:space="0" w:color="auto"/>
        <w:right w:val="single" w:sz="4" w:space="0" w:color="auto"/>
      </w:pBdr>
      <w:spacing w:before="100" w:beforeAutospacing="1" w:after="100" w:afterAutospacing="1"/>
      <w:jc w:val="center"/>
    </w:pPr>
    <w:rPr>
      <w:rFonts w:hAnsi="ＭＳ 明朝" w:cs="ＭＳ Ｐゴシック"/>
      <w:kern w:val="0"/>
      <w:sz w:val="24"/>
      <w:szCs w:val="24"/>
    </w:rPr>
  </w:style>
  <w:style w:type="paragraph" w:customStyle="1" w:styleId="xl80">
    <w:name w:val="xl80"/>
    <w:basedOn w:val="a"/>
    <w:rsid w:val="00793ED4"/>
    <w:pPr>
      <w:widowControl/>
      <w:pBdr>
        <w:top w:val="single" w:sz="4" w:space="0" w:color="auto"/>
        <w:left w:val="single" w:sz="4" w:space="0" w:color="auto"/>
        <w:right w:val="single" w:sz="4" w:space="0" w:color="auto"/>
      </w:pBdr>
      <w:spacing w:before="100" w:beforeAutospacing="1" w:after="100" w:afterAutospacing="1"/>
      <w:jc w:val="center"/>
    </w:pPr>
    <w:rPr>
      <w:rFonts w:hAnsi="ＭＳ 明朝" w:cs="ＭＳ Ｐゴシック"/>
      <w:color w:val="000000"/>
      <w:kern w:val="0"/>
      <w:sz w:val="24"/>
      <w:szCs w:val="24"/>
    </w:rPr>
  </w:style>
  <w:style w:type="paragraph" w:customStyle="1" w:styleId="xl81">
    <w:name w:val="xl81"/>
    <w:basedOn w:val="a"/>
    <w:rsid w:val="00793ED4"/>
    <w:pPr>
      <w:widowControl/>
      <w:pBdr>
        <w:top w:val="single" w:sz="4" w:space="0" w:color="auto"/>
        <w:right w:val="single" w:sz="4" w:space="0" w:color="auto"/>
      </w:pBdr>
      <w:spacing w:before="100" w:beforeAutospacing="1" w:after="100" w:afterAutospacing="1"/>
      <w:jc w:val="left"/>
    </w:pPr>
    <w:rPr>
      <w:rFonts w:hAnsi="ＭＳ 明朝" w:cs="ＭＳ Ｐゴシック"/>
      <w:kern w:val="0"/>
      <w:sz w:val="24"/>
      <w:szCs w:val="24"/>
    </w:rPr>
  </w:style>
  <w:style w:type="paragraph" w:customStyle="1" w:styleId="xl82">
    <w:name w:val="xl82"/>
    <w:basedOn w:val="a"/>
    <w:rsid w:val="00793ED4"/>
    <w:pPr>
      <w:widowControl/>
      <w:pBdr>
        <w:top w:val="single" w:sz="4" w:space="0" w:color="auto"/>
        <w:left w:val="single" w:sz="4" w:space="0" w:color="auto"/>
        <w:right w:val="single" w:sz="4" w:space="0" w:color="auto"/>
      </w:pBdr>
      <w:spacing w:before="100" w:beforeAutospacing="1" w:after="100" w:afterAutospacing="1"/>
      <w:jc w:val="center"/>
    </w:pPr>
    <w:rPr>
      <w:rFonts w:hAnsi="ＭＳ 明朝" w:cs="ＭＳ Ｐゴシック"/>
      <w:kern w:val="0"/>
      <w:sz w:val="24"/>
      <w:szCs w:val="24"/>
    </w:rPr>
  </w:style>
  <w:style w:type="paragraph" w:customStyle="1" w:styleId="xl83">
    <w:name w:val="xl83"/>
    <w:basedOn w:val="a"/>
    <w:rsid w:val="00793ED4"/>
    <w:pPr>
      <w:widowControl/>
      <w:pBdr>
        <w:top w:val="single" w:sz="8" w:space="0" w:color="auto"/>
        <w:left w:val="single" w:sz="4" w:space="0" w:color="auto"/>
      </w:pBdr>
      <w:spacing w:before="100" w:beforeAutospacing="1" w:after="100" w:afterAutospacing="1"/>
      <w:jc w:val="left"/>
    </w:pPr>
    <w:rPr>
      <w:rFonts w:hAnsi="ＭＳ 明朝" w:cs="ＭＳ Ｐゴシック"/>
      <w:kern w:val="0"/>
      <w:sz w:val="24"/>
      <w:szCs w:val="24"/>
    </w:rPr>
  </w:style>
  <w:style w:type="paragraph" w:customStyle="1" w:styleId="xl84">
    <w:name w:val="xl84"/>
    <w:basedOn w:val="a"/>
    <w:rsid w:val="00793ED4"/>
    <w:pPr>
      <w:widowControl/>
      <w:pBdr>
        <w:top w:val="single" w:sz="8" w:space="0" w:color="auto"/>
        <w:left w:val="single" w:sz="4" w:space="0" w:color="auto"/>
        <w:right w:val="single" w:sz="4" w:space="0" w:color="auto"/>
      </w:pBdr>
      <w:spacing w:before="100" w:beforeAutospacing="1" w:after="100" w:afterAutospacing="1"/>
      <w:jc w:val="left"/>
    </w:pPr>
    <w:rPr>
      <w:rFonts w:hAnsi="ＭＳ 明朝" w:cs="ＭＳ Ｐゴシック"/>
      <w:kern w:val="0"/>
      <w:sz w:val="24"/>
      <w:szCs w:val="24"/>
    </w:rPr>
  </w:style>
  <w:style w:type="paragraph" w:customStyle="1" w:styleId="xl85">
    <w:name w:val="xl85"/>
    <w:basedOn w:val="a"/>
    <w:rsid w:val="00793ED4"/>
    <w:pPr>
      <w:widowControl/>
      <w:pBdr>
        <w:top w:val="single" w:sz="8" w:space="0" w:color="auto"/>
        <w:left w:val="single" w:sz="4" w:space="0" w:color="auto"/>
        <w:bottom w:val="single" w:sz="4" w:space="0" w:color="auto"/>
      </w:pBdr>
      <w:spacing w:before="100" w:beforeAutospacing="1" w:after="100" w:afterAutospacing="1"/>
      <w:jc w:val="center"/>
    </w:pPr>
    <w:rPr>
      <w:rFonts w:hAnsi="ＭＳ 明朝" w:cs="ＭＳ Ｐゴシック"/>
      <w:kern w:val="0"/>
      <w:sz w:val="24"/>
      <w:szCs w:val="24"/>
    </w:rPr>
  </w:style>
  <w:style w:type="paragraph" w:customStyle="1" w:styleId="xl86">
    <w:name w:val="xl86"/>
    <w:basedOn w:val="a"/>
    <w:rsid w:val="00793ED4"/>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hAnsi="ＭＳ 明朝" w:cs="ＭＳ Ｐゴシック"/>
      <w:kern w:val="0"/>
      <w:sz w:val="24"/>
      <w:szCs w:val="24"/>
    </w:rPr>
  </w:style>
  <w:style w:type="paragraph" w:customStyle="1" w:styleId="xl87">
    <w:name w:val="xl87"/>
    <w:basedOn w:val="a"/>
    <w:rsid w:val="00793ED4"/>
    <w:pPr>
      <w:widowControl/>
      <w:pBdr>
        <w:left w:val="single" w:sz="4" w:space="0" w:color="auto"/>
      </w:pBdr>
      <w:spacing w:before="100" w:beforeAutospacing="1" w:after="100" w:afterAutospacing="1"/>
      <w:jc w:val="left"/>
    </w:pPr>
    <w:rPr>
      <w:rFonts w:hAnsi="ＭＳ 明朝" w:cs="ＭＳ Ｐゴシック"/>
      <w:kern w:val="0"/>
      <w:sz w:val="24"/>
      <w:szCs w:val="24"/>
    </w:rPr>
  </w:style>
  <w:style w:type="paragraph" w:customStyle="1" w:styleId="xl88">
    <w:name w:val="xl88"/>
    <w:basedOn w:val="a"/>
    <w:rsid w:val="00793ED4"/>
    <w:pPr>
      <w:widowControl/>
      <w:pBdr>
        <w:left w:val="single" w:sz="4" w:space="0" w:color="auto"/>
        <w:right w:val="single" w:sz="4" w:space="0" w:color="auto"/>
      </w:pBdr>
      <w:spacing w:before="100" w:beforeAutospacing="1" w:after="100" w:afterAutospacing="1"/>
      <w:jc w:val="left"/>
    </w:pPr>
    <w:rPr>
      <w:rFonts w:hAnsi="ＭＳ 明朝" w:cs="ＭＳ Ｐゴシック"/>
      <w:kern w:val="0"/>
      <w:sz w:val="24"/>
      <w:szCs w:val="24"/>
    </w:rPr>
  </w:style>
  <w:style w:type="paragraph" w:customStyle="1" w:styleId="xl89">
    <w:name w:val="xl89"/>
    <w:basedOn w:val="a"/>
    <w:rsid w:val="00793ED4"/>
    <w:pPr>
      <w:widowControl/>
      <w:pBdr>
        <w:top w:val="single" w:sz="4" w:space="0" w:color="auto"/>
        <w:left w:val="single" w:sz="4" w:space="0" w:color="auto"/>
        <w:bottom w:val="single" w:sz="4" w:space="0" w:color="auto"/>
      </w:pBdr>
      <w:spacing w:before="100" w:beforeAutospacing="1" w:after="100" w:afterAutospacing="1"/>
      <w:jc w:val="center"/>
    </w:pPr>
    <w:rPr>
      <w:rFonts w:hAnsi="ＭＳ 明朝" w:cs="ＭＳ Ｐゴシック"/>
      <w:kern w:val="0"/>
      <w:sz w:val="24"/>
      <w:szCs w:val="24"/>
    </w:rPr>
  </w:style>
  <w:style w:type="paragraph" w:customStyle="1" w:styleId="xl90">
    <w:name w:val="xl90"/>
    <w:basedOn w:val="a"/>
    <w:rsid w:val="00793ED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Ansi="ＭＳ 明朝" w:cs="ＭＳ Ｐゴシック"/>
      <w:kern w:val="0"/>
      <w:sz w:val="24"/>
      <w:szCs w:val="24"/>
    </w:rPr>
  </w:style>
  <w:style w:type="paragraph" w:customStyle="1" w:styleId="xl91">
    <w:name w:val="xl91"/>
    <w:basedOn w:val="a"/>
    <w:rsid w:val="00793ED4"/>
    <w:pPr>
      <w:widowControl/>
      <w:pBdr>
        <w:left w:val="single" w:sz="4" w:space="0" w:color="auto"/>
      </w:pBdr>
      <w:spacing w:before="100" w:beforeAutospacing="1" w:after="100" w:afterAutospacing="1"/>
      <w:jc w:val="center"/>
    </w:pPr>
    <w:rPr>
      <w:rFonts w:hAnsi="ＭＳ 明朝" w:cs="ＭＳ Ｐゴシック"/>
      <w:kern w:val="0"/>
      <w:sz w:val="24"/>
      <w:szCs w:val="24"/>
    </w:rPr>
  </w:style>
  <w:style w:type="paragraph" w:customStyle="1" w:styleId="xl92">
    <w:name w:val="xl92"/>
    <w:basedOn w:val="a"/>
    <w:rsid w:val="00793ED4"/>
    <w:pPr>
      <w:widowControl/>
      <w:pBdr>
        <w:left w:val="single" w:sz="4" w:space="0" w:color="auto"/>
        <w:right w:val="single" w:sz="4" w:space="0" w:color="auto"/>
      </w:pBdr>
      <w:spacing w:before="100" w:beforeAutospacing="1" w:after="100" w:afterAutospacing="1"/>
      <w:jc w:val="left"/>
    </w:pPr>
    <w:rPr>
      <w:rFonts w:hAnsi="ＭＳ 明朝" w:cs="ＭＳ Ｐゴシック"/>
      <w:kern w:val="0"/>
      <w:sz w:val="24"/>
      <w:szCs w:val="24"/>
    </w:rPr>
  </w:style>
  <w:style w:type="paragraph" w:customStyle="1" w:styleId="xl93">
    <w:name w:val="xl93"/>
    <w:basedOn w:val="a"/>
    <w:rsid w:val="00793ED4"/>
    <w:pPr>
      <w:widowControl/>
      <w:pBdr>
        <w:top w:val="single" w:sz="4" w:space="0" w:color="auto"/>
        <w:left w:val="single" w:sz="4" w:space="0" w:color="auto"/>
      </w:pBdr>
      <w:spacing w:before="100" w:beforeAutospacing="1" w:after="100" w:afterAutospacing="1"/>
      <w:jc w:val="left"/>
    </w:pPr>
    <w:rPr>
      <w:rFonts w:hAnsi="ＭＳ 明朝" w:cs="ＭＳ Ｐゴシック"/>
      <w:kern w:val="0"/>
      <w:sz w:val="24"/>
      <w:szCs w:val="24"/>
    </w:rPr>
  </w:style>
  <w:style w:type="paragraph" w:customStyle="1" w:styleId="xl94">
    <w:name w:val="xl94"/>
    <w:basedOn w:val="a"/>
    <w:rsid w:val="00793ED4"/>
    <w:pPr>
      <w:widowControl/>
      <w:pBdr>
        <w:top w:val="single" w:sz="4" w:space="0" w:color="auto"/>
        <w:left w:val="single" w:sz="4" w:space="0" w:color="auto"/>
        <w:bottom w:val="single" w:sz="4" w:space="0" w:color="auto"/>
      </w:pBdr>
      <w:spacing w:before="100" w:beforeAutospacing="1" w:after="100" w:afterAutospacing="1"/>
      <w:jc w:val="center"/>
    </w:pPr>
    <w:rPr>
      <w:rFonts w:hAnsi="ＭＳ 明朝" w:cs="ＭＳ Ｐゴシック"/>
      <w:kern w:val="0"/>
      <w:sz w:val="24"/>
      <w:szCs w:val="24"/>
    </w:rPr>
  </w:style>
  <w:style w:type="paragraph" w:customStyle="1" w:styleId="xl95">
    <w:name w:val="xl95"/>
    <w:basedOn w:val="a"/>
    <w:rsid w:val="00793ED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Ansi="ＭＳ 明朝" w:cs="ＭＳ Ｐゴシック"/>
      <w:kern w:val="0"/>
      <w:sz w:val="24"/>
      <w:szCs w:val="24"/>
    </w:rPr>
  </w:style>
  <w:style w:type="paragraph" w:customStyle="1" w:styleId="xl96">
    <w:name w:val="xl96"/>
    <w:basedOn w:val="a"/>
    <w:rsid w:val="00793ED4"/>
    <w:pPr>
      <w:widowControl/>
      <w:pBdr>
        <w:left w:val="single" w:sz="4" w:space="0" w:color="auto"/>
        <w:bottom w:val="single" w:sz="4" w:space="0" w:color="auto"/>
        <w:right w:val="single" w:sz="4" w:space="0" w:color="auto"/>
      </w:pBdr>
      <w:spacing w:before="100" w:beforeAutospacing="1" w:after="100" w:afterAutospacing="1"/>
      <w:jc w:val="left"/>
    </w:pPr>
    <w:rPr>
      <w:rFonts w:hAnsi="ＭＳ 明朝" w:cs="ＭＳ Ｐゴシック"/>
      <w:kern w:val="0"/>
      <w:sz w:val="24"/>
      <w:szCs w:val="24"/>
    </w:rPr>
  </w:style>
  <w:style w:type="paragraph" w:customStyle="1" w:styleId="xl97">
    <w:name w:val="xl97"/>
    <w:basedOn w:val="a"/>
    <w:rsid w:val="00793ED4"/>
    <w:pPr>
      <w:widowControl/>
      <w:pBdr>
        <w:top w:val="single" w:sz="4" w:space="0" w:color="auto"/>
        <w:left w:val="single" w:sz="4" w:space="0" w:color="auto"/>
        <w:right w:val="single" w:sz="4" w:space="0" w:color="auto"/>
      </w:pBdr>
      <w:spacing w:before="100" w:beforeAutospacing="1" w:after="100" w:afterAutospacing="1"/>
      <w:jc w:val="left"/>
    </w:pPr>
    <w:rPr>
      <w:rFonts w:hAnsi="ＭＳ 明朝" w:cs="ＭＳ Ｐゴシック"/>
      <w:kern w:val="0"/>
      <w:sz w:val="24"/>
      <w:szCs w:val="24"/>
    </w:rPr>
  </w:style>
  <w:style w:type="paragraph" w:customStyle="1" w:styleId="xl98">
    <w:name w:val="xl98"/>
    <w:basedOn w:val="a"/>
    <w:rsid w:val="00793ED4"/>
    <w:pPr>
      <w:widowControl/>
      <w:pBdr>
        <w:top w:val="single" w:sz="4" w:space="0" w:color="auto"/>
        <w:left w:val="single" w:sz="4" w:space="0" w:color="auto"/>
      </w:pBdr>
      <w:spacing w:before="100" w:beforeAutospacing="1" w:after="100" w:afterAutospacing="1"/>
      <w:jc w:val="center"/>
    </w:pPr>
    <w:rPr>
      <w:rFonts w:hAnsi="ＭＳ 明朝" w:cs="ＭＳ Ｐゴシック"/>
      <w:kern w:val="0"/>
      <w:sz w:val="24"/>
      <w:szCs w:val="24"/>
    </w:rPr>
  </w:style>
  <w:style w:type="paragraph" w:customStyle="1" w:styleId="xl99">
    <w:name w:val="xl99"/>
    <w:basedOn w:val="a"/>
    <w:rsid w:val="00793ED4"/>
    <w:pPr>
      <w:widowControl/>
      <w:pBdr>
        <w:top w:val="single" w:sz="4" w:space="0" w:color="auto"/>
        <w:right w:val="single" w:sz="4" w:space="0" w:color="auto"/>
      </w:pBdr>
      <w:spacing w:before="100" w:beforeAutospacing="1" w:after="100" w:afterAutospacing="1"/>
      <w:jc w:val="center"/>
    </w:pPr>
    <w:rPr>
      <w:rFonts w:hAnsi="ＭＳ 明朝" w:cs="ＭＳ Ｐゴシック"/>
      <w:kern w:val="0"/>
      <w:sz w:val="24"/>
      <w:szCs w:val="24"/>
    </w:rPr>
  </w:style>
  <w:style w:type="paragraph" w:customStyle="1" w:styleId="xl100">
    <w:name w:val="xl100"/>
    <w:basedOn w:val="a"/>
    <w:rsid w:val="00793ED4"/>
    <w:pPr>
      <w:widowControl/>
      <w:pBdr>
        <w:left w:val="single" w:sz="4" w:space="0" w:color="auto"/>
      </w:pBdr>
      <w:spacing w:before="100" w:beforeAutospacing="1" w:after="100" w:afterAutospacing="1"/>
      <w:jc w:val="center"/>
    </w:pPr>
    <w:rPr>
      <w:rFonts w:hAnsi="ＭＳ 明朝" w:cs="ＭＳ Ｐゴシック"/>
      <w:kern w:val="0"/>
      <w:sz w:val="24"/>
      <w:szCs w:val="24"/>
    </w:rPr>
  </w:style>
  <w:style w:type="paragraph" w:customStyle="1" w:styleId="xl101">
    <w:name w:val="xl101"/>
    <w:basedOn w:val="a"/>
    <w:rsid w:val="00793ED4"/>
    <w:pPr>
      <w:widowControl/>
      <w:pBdr>
        <w:right w:val="single" w:sz="4" w:space="0" w:color="auto"/>
      </w:pBdr>
      <w:spacing w:before="100" w:beforeAutospacing="1" w:after="100" w:afterAutospacing="1"/>
      <w:jc w:val="center"/>
    </w:pPr>
    <w:rPr>
      <w:rFonts w:hAnsi="ＭＳ 明朝" w:cs="ＭＳ Ｐゴシック"/>
      <w:kern w:val="0"/>
      <w:sz w:val="24"/>
      <w:szCs w:val="24"/>
    </w:rPr>
  </w:style>
  <w:style w:type="paragraph" w:customStyle="1" w:styleId="xl102">
    <w:name w:val="xl102"/>
    <w:basedOn w:val="a"/>
    <w:rsid w:val="00793ED4"/>
    <w:pPr>
      <w:widowControl/>
      <w:pBdr>
        <w:top w:val="single" w:sz="4" w:space="0" w:color="auto"/>
        <w:left w:val="single" w:sz="4" w:space="0" w:color="auto"/>
      </w:pBdr>
      <w:spacing w:before="100" w:beforeAutospacing="1" w:after="100" w:afterAutospacing="1"/>
      <w:jc w:val="center"/>
    </w:pPr>
    <w:rPr>
      <w:rFonts w:hAnsi="ＭＳ 明朝" w:cs="ＭＳ Ｐゴシック"/>
      <w:kern w:val="0"/>
      <w:sz w:val="24"/>
      <w:szCs w:val="24"/>
    </w:rPr>
  </w:style>
  <w:style w:type="paragraph" w:customStyle="1" w:styleId="xl103">
    <w:name w:val="xl103"/>
    <w:basedOn w:val="a"/>
    <w:rsid w:val="00793ED4"/>
    <w:pPr>
      <w:widowControl/>
      <w:pBdr>
        <w:top w:val="single" w:sz="4" w:space="0" w:color="auto"/>
        <w:left w:val="single" w:sz="4" w:space="0" w:color="auto"/>
        <w:right w:val="single" w:sz="4" w:space="0" w:color="auto"/>
      </w:pBdr>
      <w:spacing w:before="100" w:beforeAutospacing="1" w:after="100" w:afterAutospacing="1"/>
      <w:jc w:val="left"/>
    </w:pPr>
    <w:rPr>
      <w:rFonts w:hAnsi="ＭＳ 明朝" w:cs="ＭＳ Ｐゴシック"/>
      <w:kern w:val="0"/>
      <w:sz w:val="24"/>
      <w:szCs w:val="24"/>
    </w:rPr>
  </w:style>
  <w:style w:type="paragraph" w:customStyle="1" w:styleId="xl104">
    <w:name w:val="xl104"/>
    <w:basedOn w:val="a"/>
    <w:rsid w:val="00793ED4"/>
    <w:pPr>
      <w:widowControl/>
      <w:pBdr>
        <w:left w:val="single" w:sz="4" w:space="0" w:color="auto"/>
        <w:bottom w:val="single" w:sz="8" w:space="0" w:color="auto"/>
      </w:pBdr>
      <w:spacing w:before="100" w:beforeAutospacing="1" w:after="100" w:afterAutospacing="1"/>
      <w:jc w:val="left"/>
    </w:pPr>
    <w:rPr>
      <w:rFonts w:hAnsi="ＭＳ 明朝" w:cs="ＭＳ Ｐゴシック"/>
      <w:kern w:val="0"/>
      <w:sz w:val="24"/>
      <w:szCs w:val="24"/>
    </w:rPr>
  </w:style>
  <w:style w:type="paragraph" w:customStyle="1" w:styleId="xl105">
    <w:name w:val="xl105"/>
    <w:basedOn w:val="a"/>
    <w:rsid w:val="00793ED4"/>
    <w:pPr>
      <w:widowControl/>
      <w:pBdr>
        <w:left w:val="single" w:sz="4" w:space="0" w:color="auto"/>
        <w:bottom w:val="single" w:sz="8" w:space="0" w:color="auto"/>
      </w:pBdr>
      <w:spacing w:before="100" w:beforeAutospacing="1" w:after="100" w:afterAutospacing="1"/>
      <w:jc w:val="center"/>
    </w:pPr>
    <w:rPr>
      <w:rFonts w:hAnsi="ＭＳ 明朝" w:cs="ＭＳ Ｐゴシック"/>
      <w:kern w:val="0"/>
      <w:sz w:val="24"/>
      <w:szCs w:val="24"/>
    </w:rPr>
  </w:style>
  <w:style w:type="paragraph" w:customStyle="1" w:styleId="xl106">
    <w:name w:val="xl106"/>
    <w:basedOn w:val="a"/>
    <w:rsid w:val="00793ED4"/>
    <w:pPr>
      <w:widowControl/>
      <w:pBdr>
        <w:bottom w:val="single" w:sz="8" w:space="0" w:color="auto"/>
        <w:right w:val="single" w:sz="4" w:space="0" w:color="auto"/>
      </w:pBdr>
      <w:spacing w:before="100" w:beforeAutospacing="1" w:after="100" w:afterAutospacing="1"/>
      <w:jc w:val="center"/>
    </w:pPr>
    <w:rPr>
      <w:rFonts w:hAnsi="ＭＳ 明朝" w:cs="ＭＳ Ｐゴシック"/>
      <w:kern w:val="0"/>
      <w:sz w:val="24"/>
      <w:szCs w:val="24"/>
    </w:rPr>
  </w:style>
  <w:style w:type="paragraph" w:customStyle="1" w:styleId="xl107">
    <w:name w:val="xl107"/>
    <w:basedOn w:val="a"/>
    <w:rsid w:val="00793ED4"/>
    <w:pPr>
      <w:widowControl/>
      <w:pBdr>
        <w:top w:val="single" w:sz="4" w:space="0" w:color="auto"/>
        <w:left w:val="single" w:sz="4" w:space="0" w:color="auto"/>
        <w:bottom w:val="single" w:sz="8" w:space="0" w:color="auto"/>
      </w:pBdr>
      <w:spacing w:before="100" w:beforeAutospacing="1" w:after="100" w:afterAutospacing="1"/>
      <w:jc w:val="center"/>
    </w:pPr>
    <w:rPr>
      <w:rFonts w:hAnsi="ＭＳ 明朝" w:cs="ＭＳ Ｐゴシック"/>
      <w:kern w:val="0"/>
      <w:sz w:val="24"/>
      <w:szCs w:val="24"/>
    </w:rPr>
  </w:style>
  <w:style w:type="paragraph" w:customStyle="1" w:styleId="xl108">
    <w:name w:val="xl108"/>
    <w:basedOn w:val="a"/>
    <w:rsid w:val="00793ED4"/>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hAnsi="ＭＳ 明朝" w:cs="ＭＳ Ｐゴシック"/>
      <w:kern w:val="0"/>
      <w:sz w:val="24"/>
      <w:szCs w:val="24"/>
    </w:rPr>
  </w:style>
  <w:style w:type="paragraph" w:customStyle="1" w:styleId="xl109">
    <w:name w:val="xl109"/>
    <w:basedOn w:val="a"/>
    <w:rsid w:val="00793ED4"/>
    <w:pPr>
      <w:widowControl/>
      <w:pBdr>
        <w:left w:val="single" w:sz="4" w:space="0" w:color="auto"/>
        <w:bottom w:val="single" w:sz="4" w:space="0" w:color="auto"/>
      </w:pBdr>
      <w:spacing w:before="100" w:beforeAutospacing="1" w:after="100" w:afterAutospacing="1"/>
      <w:jc w:val="center"/>
    </w:pPr>
    <w:rPr>
      <w:rFonts w:hAnsi="ＭＳ 明朝" w:cs="ＭＳ Ｐゴシック"/>
      <w:kern w:val="0"/>
      <w:sz w:val="24"/>
      <w:szCs w:val="24"/>
    </w:rPr>
  </w:style>
  <w:style w:type="paragraph" w:customStyle="1" w:styleId="xl110">
    <w:name w:val="xl110"/>
    <w:basedOn w:val="a"/>
    <w:rsid w:val="00793ED4"/>
    <w:pPr>
      <w:widowControl/>
      <w:pBdr>
        <w:left w:val="single" w:sz="4" w:space="0" w:color="auto"/>
        <w:bottom w:val="single" w:sz="4" w:space="0" w:color="auto"/>
        <w:right w:val="single" w:sz="4" w:space="0" w:color="auto"/>
      </w:pBdr>
      <w:spacing w:before="100" w:beforeAutospacing="1" w:after="100" w:afterAutospacing="1"/>
      <w:jc w:val="left"/>
    </w:pPr>
    <w:rPr>
      <w:rFonts w:hAnsi="ＭＳ 明朝" w:cs="ＭＳ Ｐゴシック"/>
      <w:kern w:val="0"/>
      <w:sz w:val="24"/>
      <w:szCs w:val="24"/>
    </w:rPr>
  </w:style>
  <w:style w:type="paragraph" w:customStyle="1" w:styleId="xl111">
    <w:name w:val="xl111"/>
    <w:basedOn w:val="a"/>
    <w:rsid w:val="00793ED4"/>
    <w:pPr>
      <w:widowControl/>
      <w:pBdr>
        <w:left w:val="single" w:sz="4" w:space="0" w:color="auto"/>
        <w:bottom w:val="double" w:sz="6" w:space="0" w:color="auto"/>
      </w:pBdr>
      <w:spacing w:before="100" w:beforeAutospacing="1" w:after="100" w:afterAutospacing="1"/>
      <w:jc w:val="left"/>
    </w:pPr>
    <w:rPr>
      <w:rFonts w:hAnsi="ＭＳ 明朝" w:cs="ＭＳ Ｐゴシック"/>
      <w:kern w:val="0"/>
      <w:sz w:val="24"/>
      <w:szCs w:val="24"/>
    </w:rPr>
  </w:style>
  <w:style w:type="paragraph" w:customStyle="1" w:styleId="xl112">
    <w:name w:val="xl112"/>
    <w:basedOn w:val="a"/>
    <w:rsid w:val="00793ED4"/>
    <w:pPr>
      <w:widowControl/>
      <w:pBdr>
        <w:left w:val="single" w:sz="4" w:space="0" w:color="auto"/>
        <w:bottom w:val="double" w:sz="6" w:space="0" w:color="auto"/>
      </w:pBdr>
      <w:spacing w:before="100" w:beforeAutospacing="1" w:after="100" w:afterAutospacing="1"/>
      <w:jc w:val="center"/>
    </w:pPr>
    <w:rPr>
      <w:rFonts w:hAnsi="ＭＳ 明朝" w:cs="ＭＳ Ｐゴシック"/>
      <w:kern w:val="0"/>
      <w:sz w:val="24"/>
      <w:szCs w:val="24"/>
    </w:rPr>
  </w:style>
  <w:style w:type="paragraph" w:customStyle="1" w:styleId="xl113">
    <w:name w:val="xl113"/>
    <w:basedOn w:val="a"/>
    <w:rsid w:val="00793ED4"/>
    <w:pPr>
      <w:widowControl/>
      <w:pBdr>
        <w:bottom w:val="double" w:sz="6" w:space="0" w:color="auto"/>
        <w:right w:val="single" w:sz="4" w:space="0" w:color="auto"/>
      </w:pBdr>
      <w:spacing w:before="100" w:beforeAutospacing="1" w:after="100" w:afterAutospacing="1"/>
      <w:jc w:val="center"/>
    </w:pPr>
    <w:rPr>
      <w:rFonts w:hAnsi="ＭＳ 明朝" w:cs="ＭＳ Ｐゴシック"/>
      <w:kern w:val="0"/>
      <w:sz w:val="24"/>
      <w:szCs w:val="24"/>
    </w:rPr>
  </w:style>
  <w:style w:type="paragraph" w:customStyle="1" w:styleId="xl114">
    <w:name w:val="xl114"/>
    <w:basedOn w:val="a"/>
    <w:rsid w:val="00793ED4"/>
    <w:pPr>
      <w:widowControl/>
      <w:pBdr>
        <w:top w:val="single" w:sz="4" w:space="0" w:color="auto"/>
        <w:left w:val="single" w:sz="4" w:space="0" w:color="auto"/>
        <w:bottom w:val="double" w:sz="6" w:space="0" w:color="auto"/>
      </w:pBdr>
      <w:spacing w:before="100" w:beforeAutospacing="1" w:after="100" w:afterAutospacing="1"/>
      <w:jc w:val="center"/>
    </w:pPr>
    <w:rPr>
      <w:rFonts w:hAnsi="ＭＳ 明朝" w:cs="ＭＳ Ｐゴシック"/>
      <w:kern w:val="0"/>
      <w:sz w:val="24"/>
      <w:szCs w:val="24"/>
    </w:rPr>
  </w:style>
  <w:style w:type="paragraph" w:customStyle="1" w:styleId="xl115">
    <w:name w:val="xl115"/>
    <w:basedOn w:val="a"/>
    <w:rsid w:val="00793ED4"/>
    <w:pPr>
      <w:widowControl/>
      <w:pBdr>
        <w:top w:val="single" w:sz="4" w:space="0" w:color="auto"/>
        <w:left w:val="single" w:sz="4" w:space="0" w:color="auto"/>
        <w:bottom w:val="double" w:sz="6" w:space="0" w:color="auto"/>
        <w:right w:val="single" w:sz="4" w:space="0" w:color="auto"/>
      </w:pBdr>
      <w:spacing w:before="100" w:beforeAutospacing="1" w:after="100" w:afterAutospacing="1"/>
      <w:jc w:val="left"/>
    </w:pPr>
    <w:rPr>
      <w:rFonts w:hAnsi="ＭＳ 明朝" w:cs="ＭＳ Ｐゴシック"/>
      <w:kern w:val="0"/>
      <w:sz w:val="24"/>
      <w:szCs w:val="24"/>
    </w:rPr>
  </w:style>
  <w:style w:type="paragraph" w:customStyle="1" w:styleId="xl116">
    <w:name w:val="xl116"/>
    <w:basedOn w:val="a"/>
    <w:rsid w:val="00793ED4"/>
    <w:pPr>
      <w:widowControl/>
      <w:pBdr>
        <w:top w:val="double" w:sz="6" w:space="0" w:color="auto"/>
        <w:left w:val="single" w:sz="4" w:space="0" w:color="auto"/>
      </w:pBdr>
      <w:spacing w:before="100" w:beforeAutospacing="1" w:after="100" w:afterAutospacing="1"/>
      <w:jc w:val="center"/>
    </w:pPr>
    <w:rPr>
      <w:rFonts w:hAnsi="ＭＳ 明朝" w:cs="ＭＳ Ｐゴシック"/>
      <w:kern w:val="0"/>
      <w:sz w:val="24"/>
      <w:szCs w:val="24"/>
    </w:rPr>
  </w:style>
  <w:style w:type="paragraph" w:customStyle="1" w:styleId="xl117">
    <w:name w:val="xl117"/>
    <w:basedOn w:val="a"/>
    <w:rsid w:val="00793ED4"/>
    <w:pPr>
      <w:widowControl/>
      <w:pBdr>
        <w:top w:val="double" w:sz="6" w:space="0" w:color="auto"/>
      </w:pBdr>
      <w:spacing w:before="100" w:beforeAutospacing="1" w:after="100" w:afterAutospacing="1"/>
      <w:jc w:val="center"/>
    </w:pPr>
    <w:rPr>
      <w:rFonts w:hAnsi="ＭＳ 明朝" w:cs="ＭＳ Ｐゴシック"/>
      <w:kern w:val="0"/>
      <w:sz w:val="24"/>
      <w:szCs w:val="24"/>
    </w:rPr>
  </w:style>
  <w:style w:type="paragraph" w:customStyle="1" w:styleId="xl118">
    <w:name w:val="xl118"/>
    <w:basedOn w:val="a"/>
    <w:rsid w:val="00793ED4"/>
    <w:pPr>
      <w:widowControl/>
      <w:pBdr>
        <w:top w:val="double" w:sz="6" w:space="0" w:color="auto"/>
        <w:right w:val="single" w:sz="4" w:space="0" w:color="auto"/>
      </w:pBdr>
      <w:spacing w:before="100" w:beforeAutospacing="1" w:after="100" w:afterAutospacing="1"/>
      <w:jc w:val="center"/>
    </w:pPr>
    <w:rPr>
      <w:rFonts w:hAnsi="ＭＳ 明朝" w:cs="ＭＳ Ｐゴシック"/>
      <w:kern w:val="0"/>
      <w:sz w:val="24"/>
      <w:szCs w:val="24"/>
    </w:rPr>
  </w:style>
  <w:style w:type="paragraph" w:customStyle="1" w:styleId="xl119">
    <w:name w:val="xl119"/>
    <w:basedOn w:val="a"/>
    <w:rsid w:val="00793ED4"/>
    <w:pPr>
      <w:widowControl/>
      <w:spacing w:before="100" w:beforeAutospacing="1" w:after="100" w:afterAutospacing="1"/>
      <w:jc w:val="center"/>
    </w:pPr>
    <w:rPr>
      <w:rFonts w:hAnsi="ＭＳ 明朝" w:cs="ＭＳ Ｐゴシック"/>
      <w:kern w:val="0"/>
      <w:sz w:val="24"/>
      <w:szCs w:val="24"/>
    </w:rPr>
  </w:style>
  <w:style w:type="paragraph" w:customStyle="1" w:styleId="xl120">
    <w:name w:val="xl120"/>
    <w:basedOn w:val="a"/>
    <w:rsid w:val="00793ED4"/>
    <w:pPr>
      <w:widowControl/>
      <w:pBdr>
        <w:left w:val="single" w:sz="4" w:space="0" w:color="auto"/>
        <w:bottom w:val="single" w:sz="4" w:space="0" w:color="auto"/>
      </w:pBdr>
      <w:spacing w:before="100" w:beforeAutospacing="1" w:after="100" w:afterAutospacing="1"/>
      <w:jc w:val="center"/>
    </w:pPr>
    <w:rPr>
      <w:rFonts w:hAnsi="ＭＳ 明朝" w:cs="ＭＳ Ｐゴシック"/>
      <w:kern w:val="0"/>
      <w:sz w:val="24"/>
      <w:szCs w:val="24"/>
    </w:rPr>
  </w:style>
  <w:style w:type="paragraph" w:customStyle="1" w:styleId="xl121">
    <w:name w:val="xl121"/>
    <w:basedOn w:val="a"/>
    <w:rsid w:val="00793ED4"/>
    <w:pPr>
      <w:widowControl/>
      <w:pBdr>
        <w:bottom w:val="single" w:sz="4" w:space="0" w:color="auto"/>
      </w:pBdr>
      <w:spacing w:before="100" w:beforeAutospacing="1" w:after="100" w:afterAutospacing="1"/>
      <w:jc w:val="center"/>
    </w:pPr>
    <w:rPr>
      <w:rFonts w:hAnsi="ＭＳ 明朝" w:cs="ＭＳ Ｐゴシック"/>
      <w:kern w:val="0"/>
      <w:sz w:val="24"/>
      <w:szCs w:val="24"/>
    </w:rPr>
  </w:style>
  <w:style w:type="paragraph" w:customStyle="1" w:styleId="xl122">
    <w:name w:val="xl122"/>
    <w:basedOn w:val="a"/>
    <w:rsid w:val="00793ED4"/>
    <w:pPr>
      <w:widowControl/>
      <w:pBdr>
        <w:bottom w:val="single" w:sz="4" w:space="0" w:color="auto"/>
        <w:right w:val="single" w:sz="4" w:space="0" w:color="auto"/>
      </w:pBdr>
      <w:spacing w:before="100" w:beforeAutospacing="1" w:after="100" w:afterAutospacing="1"/>
      <w:jc w:val="center"/>
    </w:pPr>
    <w:rPr>
      <w:rFonts w:hAnsi="ＭＳ 明朝" w:cs="ＭＳ Ｐゴシック"/>
      <w:kern w:val="0"/>
      <w:sz w:val="24"/>
      <w:szCs w:val="24"/>
    </w:rPr>
  </w:style>
  <w:style w:type="numbering" w:customStyle="1" w:styleId="12">
    <w:name w:val="リストなし1"/>
    <w:next w:val="a2"/>
    <w:uiPriority w:val="99"/>
    <w:semiHidden/>
    <w:unhideWhenUsed/>
    <w:rsid w:val="00793ED4"/>
  </w:style>
  <w:style w:type="numbering" w:customStyle="1" w:styleId="110">
    <w:name w:val="リストなし11"/>
    <w:next w:val="a2"/>
    <w:uiPriority w:val="99"/>
    <w:semiHidden/>
    <w:unhideWhenUsed/>
    <w:rsid w:val="00793ED4"/>
  </w:style>
  <w:style w:type="paragraph" w:customStyle="1" w:styleId="13">
    <w:name w:val="吹き出し1"/>
    <w:basedOn w:val="a"/>
    <w:next w:val="a7"/>
    <w:uiPriority w:val="99"/>
    <w:semiHidden/>
    <w:unhideWhenUsed/>
    <w:rsid w:val="00793ED4"/>
    <w:rPr>
      <w:rFonts w:ascii="Arial" w:eastAsia="ＭＳ ゴシック" w:hAnsi="Arial"/>
      <w:sz w:val="18"/>
      <w:szCs w:val="18"/>
    </w:rPr>
  </w:style>
  <w:style w:type="table" w:customStyle="1" w:styleId="14">
    <w:name w:val="表 (格子)1"/>
    <w:basedOn w:val="a1"/>
    <w:next w:val="ae"/>
    <w:rsid w:val="00793ED4"/>
    <w:rPr>
      <w:rFonts w:ascii="HG丸ｺﾞｼｯｸM-PRO" w:eastAsia="HG丸ｺﾞｼｯｸM-PR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5">
    <w:name w:val="ハイパーリンク1"/>
    <w:uiPriority w:val="99"/>
    <w:unhideWhenUsed/>
    <w:rsid w:val="00793ED4"/>
    <w:rPr>
      <w:color w:val="0000FF"/>
      <w:u w:val="single"/>
    </w:rPr>
  </w:style>
  <w:style w:type="character" w:customStyle="1" w:styleId="16">
    <w:name w:val="吹き出し (文字)1"/>
    <w:uiPriority w:val="99"/>
    <w:semiHidden/>
    <w:rsid w:val="00793ED4"/>
    <w:rPr>
      <w:rFonts w:ascii="Arial" w:eastAsia="ＭＳ ゴシック" w:hAnsi="Arial"/>
      <w:kern w:val="2"/>
      <w:sz w:val="18"/>
      <w:szCs w:val="18"/>
    </w:rPr>
  </w:style>
  <w:style w:type="numbering" w:customStyle="1" w:styleId="22">
    <w:name w:val="リストなし2"/>
    <w:next w:val="a2"/>
    <w:uiPriority w:val="99"/>
    <w:semiHidden/>
    <w:unhideWhenUsed/>
    <w:rsid w:val="00793ED4"/>
  </w:style>
  <w:style w:type="table" w:customStyle="1" w:styleId="23">
    <w:name w:val="表 (格子)2"/>
    <w:basedOn w:val="a1"/>
    <w:next w:val="ae"/>
    <w:rsid w:val="00793ED4"/>
    <w:rPr>
      <w:rFonts w:ascii="HG丸ｺﾞｼｯｸM-PRO" w:eastAsia="HG丸ｺﾞｼｯｸM-PR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a">
    <w:name w:val="footnote reference"/>
    <w:rsid w:val="00793ED4"/>
    <w:rPr>
      <w:vertAlign w:val="superscript"/>
    </w:rPr>
  </w:style>
  <w:style w:type="paragraph" w:styleId="afb">
    <w:name w:val="Document Map"/>
    <w:basedOn w:val="a"/>
    <w:link w:val="afc"/>
    <w:uiPriority w:val="99"/>
    <w:semiHidden/>
    <w:rsid w:val="00793ED4"/>
    <w:pPr>
      <w:shd w:val="clear" w:color="auto" w:fill="000080"/>
    </w:pPr>
    <w:rPr>
      <w:rFonts w:ascii="Arial" w:eastAsia="ＭＳ ゴシック" w:hAnsi="Arial" w:cs="Times New Roman"/>
      <w:szCs w:val="24"/>
    </w:rPr>
  </w:style>
  <w:style w:type="character" w:customStyle="1" w:styleId="afc">
    <w:name w:val="見出しマップ (文字)"/>
    <w:link w:val="afb"/>
    <w:uiPriority w:val="99"/>
    <w:semiHidden/>
    <w:rsid w:val="00793ED4"/>
    <w:rPr>
      <w:rFonts w:ascii="Arial" w:eastAsia="ＭＳ ゴシック" w:hAnsi="Arial" w:cs="Times New Roman"/>
      <w:szCs w:val="24"/>
      <w:shd w:val="clear" w:color="auto" w:fill="000080"/>
    </w:rPr>
  </w:style>
  <w:style w:type="paragraph" w:customStyle="1" w:styleId="17">
    <w:name w:val="スタイル1"/>
    <w:basedOn w:val="a"/>
    <w:rsid w:val="00793ED4"/>
    <w:pPr>
      <w:overflowPunct w:val="0"/>
      <w:adjustRightInd w:val="0"/>
      <w:textAlignment w:val="baseline"/>
    </w:pPr>
    <w:rPr>
      <w:rFonts w:hAnsi="Century" w:cs="Times New Roman"/>
      <w:color w:val="000000"/>
      <w:spacing w:val="2"/>
      <w:kern w:val="0"/>
      <w:szCs w:val="21"/>
    </w:rPr>
  </w:style>
  <w:style w:type="paragraph" w:customStyle="1" w:styleId="xl64">
    <w:name w:val="xl64"/>
    <w:basedOn w:val="a"/>
    <w:rsid w:val="00793ED4"/>
    <w:pPr>
      <w:widowControl/>
      <w:pBdr>
        <w:left w:val="single" w:sz="4" w:space="0" w:color="auto"/>
        <w:bottom w:val="single" w:sz="4" w:space="0" w:color="auto"/>
        <w:right w:val="single" w:sz="4" w:space="0" w:color="auto"/>
      </w:pBdr>
      <w:spacing w:before="100" w:beforeAutospacing="1" w:after="100" w:afterAutospacing="1"/>
      <w:jc w:val="left"/>
    </w:pPr>
    <w:rPr>
      <w:rFonts w:hAnsi="ＭＳ Ｐゴシック" w:cs="ＭＳ Ｐゴシック"/>
      <w:kern w:val="0"/>
      <w:sz w:val="18"/>
      <w:szCs w:val="18"/>
    </w:rPr>
  </w:style>
  <w:style w:type="paragraph" w:customStyle="1" w:styleId="size14lh130">
    <w:name w:val="size14_lh130"/>
    <w:basedOn w:val="a"/>
    <w:rsid w:val="00793ED4"/>
    <w:pPr>
      <w:widowControl/>
      <w:spacing w:before="100" w:beforeAutospacing="1" w:after="100" w:afterAutospacing="1" w:line="312" w:lineRule="auto"/>
      <w:jc w:val="left"/>
    </w:pPr>
    <w:rPr>
      <w:rFonts w:ascii="Osaka|" w:eastAsia="ＭＳ Ｐゴシック" w:hAnsi="Osaka|" w:cs="ＭＳ Ｐゴシック"/>
      <w:color w:val="333333"/>
      <w:kern w:val="0"/>
      <w:szCs w:val="21"/>
    </w:rPr>
  </w:style>
  <w:style w:type="table" w:customStyle="1" w:styleId="51">
    <w:name w:val="表 (格子)5"/>
    <w:basedOn w:val="a1"/>
    <w:next w:val="ae"/>
    <w:rsid w:val="00793ED4"/>
    <w:rPr>
      <w:rFonts w:ascii="HG丸ｺﾞｼｯｸM-PRO" w:eastAsia="HG丸ｺﾞｼｯｸM-PR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表 (格子)3"/>
    <w:basedOn w:val="a1"/>
    <w:next w:val="ae"/>
    <w:uiPriority w:val="59"/>
    <w:rsid w:val="00793E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a"/>
    <w:rsid w:val="00793ED4"/>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6">
    <w:name w:val="xl66"/>
    <w:basedOn w:val="a"/>
    <w:rsid w:val="00793ED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7">
    <w:name w:val="xl67"/>
    <w:basedOn w:val="a"/>
    <w:rsid w:val="00793ED4"/>
    <w:pPr>
      <w:widowControl/>
      <w:pBdr>
        <w:top w:val="single" w:sz="4" w:space="0" w:color="auto"/>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8">
    <w:name w:val="xl68"/>
    <w:basedOn w:val="a"/>
    <w:rsid w:val="00793ED4"/>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9">
    <w:name w:val="xl69"/>
    <w:basedOn w:val="a"/>
    <w:rsid w:val="00793ED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70">
    <w:name w:val="xl70"/>
    <w:basedOn w:val="a"/>
    <w:rsid w:val="00793ED4"/>
    <w:pPr>
      <w:widowControl/>
      <w:pBdr>
        <w:top w:val="single" w:sz="4" w:space="0" w:color="auto"/>
        <w:left w:val="single" w:sz="4"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71">
    <w:name w:val="xl71"/>
    <w:basedOn w:val="a"/>
    <w:rsid w:val="00793ED4"/>
    <w:pPr>
      <w:widowControl/>
      <w:pBdr>
        <w:top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styleId="32">
    <w:name w:val="toc 3"/>
    <w:basedOn w:val="a"/>
    <w:next w:val="a"/>
    <w:autoRedefine/>
    <w:uiPriority w:val="39"/>
    <w:unhideWhenUsed/>
    <w:rsid w:val="00793ED4"/>
    <w:pPr>
      <w:ind w:leftChars="200" w:left="420"/>
    </w:pPr>
    <w:rPr>
      <w:rFonts w:hAnsi="Century" w:cs="Times New Roman"/>
    </w:rPr>
  </w:style>
  <w:style w:type="table" w:customStyle="1" w:styleId="41">
    <w:name w:val="表 (格子)4"/>
    <w:basedOn w:val="a1"/>
    <w:next w:val="ae"/>
    <w:uiPriority w:val="59"/>
    <w:rsid w:val="00793E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表 (格子)6"/>
    <w:basedOn w:val="a1"/>
    <w:next w:val="ae"/>
    <w:uiPriority w:val="59"/>
    <w:rsid w:val="00793E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表 (格子)7"/>
    <w:basedOn w:val="a1"/>
    <w:next w:val="ae"/>
    <w:uiPriority w:val="59"/>
    <w:rsid w:val="00793E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表 (格子)8"/>
    <w:basedOn w:val="a1"/>
    <w:next w:val="ae"/>
    <w:uiPriority w:val="59"/>
    <w:rsid w:val="00793E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表 (格子)9"/>
    <w:basedOn w:val="a1"/>
    <w:next w:val="ae"/>
    <w:rsid w:val="00793ED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2">
    <w:name w:val="xl72"/>
    <w:basedOn w:val="a"/>
    <w:rsid w:val="00793ED4"/>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73">
    <w:name w:val="xl73"/>
    <w:basedOn w:val="a"/>
    <w:rsid w:val="00793ED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74">
    <w:name w:val="xl74"/>
    <w:basedOn w:val="a"/>
    <w:rsid w:val="00793ED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75">
    <w:name w:val="xl75"/>
    <w:basedOn w:val="a"/>
    <w:rsid w:val="00793ED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76">
    <w:name w:val="xl76"/>
    <w:basedOn w:val="a"/>
    <w:rsid w:val="00793ED4"/>
    <w:pPr>
      <w:widowControl/>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23">
    <w:name w:val="xl123"/>
    <w:basedOn w:val="a"/>
    <w:rsid w:val="00793ED4"/>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24">
    <w:name w:val="xl124"/>
    <w:basedOn w:val="a"/>
    <w:rsid w:val="00793ED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25">
    <w:name w:val="xl125"/>
    <w:basedOn w:val="a"/>
    <w:rsid w:val="00793ED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26">
    <w:name w:val="xl126"/>
    <w:basedOn w:val="a"/>
    <w:rsid w:val="00793ED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27">
    <w:name w:val="xl127"/>
    <w:basedOn w:val="a"/>
    <w:rsid w:val="00793ED4"/>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28">
    <w:name w:val="xl128"/>
    <w:basedOn w:val="a"/>
    <w:rsid w:val="00793ED4"/>
    <w:pPr>
      <w:widowControl/>
      <w:pBdr>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29">
    <w:name w:val="xl129"/>
    <w:basedOn w:val="a"/>
    <w:rsid w:val="00793ED4"/>
    <w:pPr>
      <w:widowControl/>
      <w:pBdr>
        <w:top w:val="single" w:sz="4" w:space="0" w:color="auto"/>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30">
    <w:name w:val="xl130"/>
    <w:basedOn w:val="a"/>
    <w:rsid w:val="00793ED4"/>
    <w:pPr>
      <w:widowControl/>
      <w:pBdr>
        <w:top w:val="single" w:sz="4" w:space="0" w:color="auto"/>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31">
    <w:name w:val="xl131"/>
    <w:basedOn w:val="a"/>
    <w:rsid w:val="00793ED4"/>
    <w:pPr>
      <w:widowControl/>
      <w:pBdr>
        <w:top w:val="single" w:sz="4" w:space="0" w:color="auto"/>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32">
    <w:name w:val="xl132"/>
    <w:basedOn w:val="a"/>
    <w:rsid w:val="00793ED4"/>
    <w:pPr>
      <w:widowControl/>
      <w:pBdr>
        <w:top w:val="single" w:sz="4" w:space="0" w:color="auto"/>
        <w:left w:val="single" w:sz="4" w:space="0" w:color="auto"/>
        <w:bottom w:val="single" w:sz="8"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33">
    <w:name w:val="xl133"/>
    <w:basedOn w:val="a"/>
    <w:rsid w:val="00793ED4"/>
    <w:pPr>
      <w:widowControl/>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34">
    <w:name w:val="xl134"/>
    <w:basedOn w:val="a"/>
    <w:rsid w:val="00793ED4"/>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35">
    <w:name w:val="xl135"/>
    <w:basedOn w:val="a"/>
    <w:rsid w:val="00793ED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36">
    <w:name w:val="xl136"/>
    <w:basedOn w:val="a"/>
    <w:rsid w:val="00793ED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37">
    <w:name w:val="xl137"/>
    <w:basedOn w:val="a"/>
    <w:rsid w:val="00793ED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38">
    <w:name w:val="xl138"/>
    <w:basedOn w:val="a"/>
    <w:rsid w:val="00793ED4"/>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39">
    <w:name w:val="xl139"/>
    <w:basedOn w:val="a"/>
    <w:rsid w:val="00793ED4"/>
    <w:pPr>
      <w:widowControl/>
      <w:pBdr>
        <w:top w:val="single" w:sz="4" w:space="0" w:color="auto"/>
        <w:left w:val="single" w:sz="8" w:space="0" w:color="auto"/>
        <w:bottom w:val="single" w:sz="4" w:space="0" w:color="auto"/>
        <w:right w:val="single" w:sz="4" w:space="0" w:color="auto"/>
      </w:pBdr>
      <w:shd w:val="clear" w:color="000000" w:fill="FF0000"/>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40">
    <w:name w:val="xl140"/>
    <w:basedOn w:val="a"/>
    <w:rsid w:val="00793ED4"/>
    <w:pPr>
      <w:widowControl/>
      <w:pBdr>
        <w:left w:val="single" w:sz="8" w:space="0" w:color="auto"/>
        <w:bottom w:val="single" w:sz="4" w:space="0" w:color="auto"/>
        <w:right w:val="single" w:sz="4" w:space="0" w:color="auto"/>
      </w:pBdr>
      <w:shd w:val="clear" w:color="000000" w:fill="FF0000"/>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41">
    <w:name w:val="xl141"/>
    <w:basedOn w:val="a"/>
    <w:rsid w:val="00793ED4"/>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42">
    <w:name w:val="xl142"/>
    <w:basedOn w:val="a"/>
    <w:rsid w:val="00793ED4"/>
    <w:pPr>
      <w:widowControl/>
      <w:pBdr>
        <w:top w:val="single" w:sz="4" w:space="0" w:color="auto"/>
        <w:bottom w:val="single" w:sz="4" w:space="0" w:color="auto"/>
        <w:right w:val="single" w:sz="4" w:space="0" w:color="auto"/>
      </w:pBdr>
      <w:shd w:val="clear" w:color="000000" w:fill="FF0000"/>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43">
    <w:name w:val="xl143"/>
    <w:basedOn w:val="a"/>
    <w:rsid w:val="00793ED4"/>
    <w:pPr>
      <w:widowControl/>
      <w:pBdr>
        <w:bottom w:val="single" w:sz="4" w:space="0" w:color="auto"/>
        <w:right w:val="single" w:sz="4" w:space="0" w:color="auto"/>
      </w:pBdr>
      <w:shd w:val="clear" w:color="000000" w:fill="FF0000"/>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44">
    <w:name w:val="xl144"/>
    <w:basedOn w:val="a"/>
    <w:rsid w:val="00793ED4"/>
    <w:pPr>
      <w:widowControl/>
      <w:pBdr>
        <w:top w:val="single" w:sz="4" w:space="0" w:color="auto"/>
        <w:right w:val="single" w:sz="4" w:space="0" w:color="auto"/>
      </w:pBdr>
      <w:shd w:val="clear" w:color="000000" w:fill="FF0000"/>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45">
    <w:name w:val="xl145"/>
    <w:basedOn w:val="a"/>
    <w:rsid w:val="00793ED4"/>
    <w:pPr>
      <w:widowControl/>
      <w:pBdr>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46">
    <w:name w:val="xl146"/>
    <w:basedOn w:val="a"/>
    <w:rsid w:val="00793ED4"/>
    <w:pPr>
      <w:widowControl/>
      <w:pBdr>
        <w:top w:val="single" w:sz="4" w:space="0" w:color="auto"/>
        <w:left w:val="single" w:sz="4" w:space="0" w:color="auto"/>
        <w:right w:val="single" w:sz="4" w:space="0" w:color="auto"/>
      </w:pBdr>
      <w:shd w:val="clear" w:color="000000" w:fill="FF0000"/>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47">
    <w:name w:val="xl147"/>
    <w:basedOn w:val="a"/>
    <w:rsid w:val="00793ED4"/>
    <w:pPr>
      <w:widowControl/>
      <w:pBdr>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48">
    <w:name w:val="xl148"/>
    <w:basedOn w:val="a"/>
    <w:rsid w:val="00793ED4"/>
    <w:pPr>
      <w:widowControl/>
      <w:pBdr>
        <w:left w:val="single" w:sz="8" w:space="0" w:color="auto"/>
        <w:bottom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49">
    <w:name w:val="xl149"/>
    <w:basedOn w:val="a"/>
    <w:rsid w:val="00793ED4"/>
    <w:pPr>
      <w:widowControl/>
      <w:pBdr>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50">
    <w:name w:val="xl150"/>
    <w:basedOn w:val="a"/>
    <w:rsid w:val="00793ED4"/>
    <w:pPr>
      <w:widowControl/>
      <w:pBdr>
        <w:left w:val="single" w:sz="4" w:space="0" w:color="auto"/>
        <w:bottom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51">
    <w:name w:val="xl151"/>
    <w:basedOn w:val="a"/>
    <w:rsid w:val="00793ED4"/>
    <w:pPr>
      <w:widowControl/>
      <w:pBdr>
        <w:top w:val="single" w:sz="4" w:space="0" w:color="auto"/>
        <w:left w:val="single" w:sz="8"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52">
    <w:name w:val="xl152"/>
    <w:basedOn w:val="a"/>
    <w:rsid w:val="00793ED4"/>
    <w:pPr>
      <w:widowControl/>
      <w:pBdr>
        <w:left w:val="single" w:sz="8" w:space="0" w:color="auto"/>
        <w:bottom w:val="single" w:sz="8"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53">
    <w:name w:val="xl153"/>
    <w:basedOn w:val="a"/>
    <w:rsid w:val="00793ED4"/>
    <w:pPr>
      <w:widowControl/>
      <w:pBdr>
        <w:top w:val="single" w:sz="4" w:space="0" w:color="auto"/>
        <w:left w:val="single" w:sz="4"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54">
    <w:name w:val="xl154"/>
    <w:basedOn w:val="a"/>
    <w:rsid w:val="00793ED4"/>
    <w:pPr>
      <w:widowControl/>
      <w:pBdr>
        <w:left w:val="single" w:sz="4" w:space="0" w:color="auto"/>
        <w:bottom w:val="single" w:sz="8"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55">
    <w:name w:val="xl155"/>
    <w:basedOn w:val="a"/>
    <w:rsid w:val="00793ED4"/>
    <w:pPr>
      <w:widowControl/>
      <w:pBdr>
        <w:top w:val="single" w:sz="4" w:space="0" w:color="auto"/>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56">
    <w:name w:val="xl156"/>
    <w:basedOn w:val="a"/>
    <w:rsid w:val="00793ED4"/>
    <w:pPr>
      <w:widowControl/>
      <w:pBdr>
        <w:left w:val="single" w:sz="8"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57">
    <w:name w:val="xl157"/>
    <w:basedOn w:val="a"/>
    <w:rsid w:val="00793ED4"/>
    <w:pPr>
      <w:widowControl/>
      <w:pBdr>
        <w:top w:val="single" w:sz="4" w:space="0" w:color="auto"/>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58">
    <w:name w:val="xl158"/>
    <w:basedOn w:val="a"/>
    <w:rsid w:val="00793ED4"/>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59">
    <w:name w:val="xl159"/>
    <w:basedOn w:val="a"/>
    <w:rsid w:val="00793ED4"/>
    <w:pPr>
      <w:widowControl/>
      <w:pBdr>
        <w:top w:val="single" w:sz="8" w:space="0" w:color="auto"/>
        <w:left w:val="single" w:sz="4"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60">
    <w:name w:val="xl160"/>
    <w:basedOn w:val="a"/>
    <w:rsid w:val="00793ED4"/>
    <w:pPr>
      <w:widowControl/>
      <w:pBdr>
        <w:left w:val="single" w:sz="4"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61">
    <w:name w:val="xl161"/>
    <w:basedOn w:val="a"/>
    <w:rsid w:val="00793ED4"/>
    <w:pPr>
      <w:widowControl/>
      <w:pBdr>
        <w:left w:val="single" w:sz="4" w:space="0" w:color="auto"/>
        <w:bottom w:val="single" w:sz="8"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62">
    <w:name w:val="xl162"/>
    <w:basedOn w:val="a"/>
    <w:rsid w:val="00793ED4"/>
    <w:pPr>
      <w:widowControl/>
      <w:pBdr>
        <w:top w:val="single" w:sz="8" w:space="0" w:color="auto"/>
        <w:left w:val="single" w:sz="8"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63">
    <w:name w:val="xl163"/>
    <w:basedOn w:val="a"/>
    <w:rsid w:val="00793ED4"/>
    <w:pPr>
      <w:widowControl/>
      <w:pBdr>
        <w:left w:val="single" w:sz="8"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64">
    <w:name w:val="xl164"/>
    <w:basedOn w:val="a"/>
    <w:rsid w:val="00793ED4"/>
    <w:pPr>
      <w:widowControl/>
      <w:pBdr>
        <w:left w:val="single" w:sz="8" w:space="0" w:color="auto"/>
        <w:bottom w:val="single" w:sz="8"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65">
    <w:name w:val="xl165"/>
    <w:basedOn w:val="a"/>
    <w:rsid w:val="00793ED4"/>
    <w:pPr>
      <w:widowControl/>
      <w:pBdr>
        <w:top w:val="single" w:sz="8" w:space="0" w:color="auto"/>
        <w:left w:val="single" w:sz="8" w:space="0" w:color="auto"/>
        <w:bottom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66">
    <w:name w:val="xl166"/>
    <w:basedOn w:val="a"/>
    <w:rsid w:val="00793ED4"/>
    <w:pPr>
      <w:widowControl/>
      <w:pBdr>
        <w:top w:val="single" w:sz="8" w:space="0" w:color="auto"/>
        <w:bottom w:val="single" w:sz="4"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67">
    <w:name w:val="xl167"/>
    <w:basedOn w:val="a"/>
    <w:rsid w:val="00793ED4"/>
    <w:pPr>
      <w:widowControl/>
      <w:pBdr>
        <w:top w:val="single" w:sz="8" w:space="0" w:color="auto"/>
        <w:left w:val="single" w:sz="4"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68">
    <w:name w:val="xl168"/>
    <w:basedOn w:val="a"/>
    <w:rsid w:val="00793ED4"/>
    <w:pPr>
      <w:widowControl/>
      <w:pBdr>
        <w:top w:val="single" w:sz="8" w:space="0" w:color="auto"/>
        <w:lef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69">
    <w:name w:val="xl169"/>
    <w:basedOn w:val="a"/>
    <w:rsid w:val="00793ED4"/>
    <w:pPr>
      <w:widowControl/>
      <w:pBdr>
        <w:lef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70">
    <w:name w:val="xl170"/>
    <w:basedOn w:val="a"/>
    <w:rsid w:val="00793ED4"/>
    <w:pPr>
      <w:widowControl/>
      <w:pBdr>
        <w:left w:val="single" w:sz="4" w:space="0" w:color="auto"/>
        <w:bottom w:val="single" w:sz="8"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71">
    <w:name w:val="xl171"/>
    <w:basedOn w:val="a"/>
    <w:rsid w:val="00793ED4"/>
    <w:pPr>
      <w:widowControl/>
      <w:pBdr>
        <w:top w:val="single" w:sz="8" w:space="0" w:color="auto"/>
        <w:lef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72">
    <w:name w:val="xl172"/>
    <w:basedOn w:val="a"/>
    <w:rsid w:val="00793ED4"/>
    <w:pPr>
      <w:widowControl/>
      <w:pBdr>
        <w:top w:val="single" w:sz="8" w:space="0" w:color="auto"/>
        <w:left w:val="single" w:sz="4" w:space="0" w:color="auto"/>
        <w:right w:val="single" w:sz="8"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73">
    <w:name w:val="xl173"/>
    <w:basedOn w:val="a"/>
    <w:rsid w:val="00793ED4"/>
    <w:pPr>
      <w:widowControl/>
      <w:pBdr>
        <w:left w:val="single" w:sz="4" w:space="0" w:color="auto"/>
        <w:right w:val="single" w:sz="8"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74">
    <w:name w:val="xl174"/>
    <w:basedOn w:val="a"/>
    <w:rsid w:val="00793ED4"/>
    <w:pPr>
      <w:widowControl/>
      <w:pBdr>
        <w:left w:val="single" w:sz="4" w:space="0" w:color="auto"/>
        <w:bottom w:val="single" w:sz="8" w:space="0" w:color="auto"/>
        <w:right w:val="single" w:sz="8"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75">
    <w:name w:val="xl175"/>
    <w:basedOn w:val="a"/>
    <w:rsid w:val="00793ED4"/>
    <w:pPr>
      <w:widowControl/>
      <w:pBdr>
        <w:top w:val="single" w:sz="4" w:space="0" w:color="auto"/>
        <w:bottom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76">
    <w:name w:val="xl176"/>
    <w:basedOn w:val="a"/>
    <w:rsid w:val="00793ED4"/>
    <w:pPr>
      <w:widowControl/>
      <w:pBdr>
        <w:top w:val="single" w:sz="4" w:space="0" w:color="auto"/>
        <w:bottom w:val="single" w:sz="4"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77">
    <w:name w:val="xl177"/>
    <w:basedOn w:val="a"/>
    <w:rsid w:val="00793ED4"/>
    <w:pPr>
      <w:widowControl/>
      <w:pBdr>
        <w:top w:val="single" w:sz="4" w:space="0" w:color="auto"/>
        <w:left w:val="single" w:sz="4" w:space="0" w:color="auto"/>
        <w:bottom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78">
    <w:name w:val="xl178"/>
    <w:basedOn w:val="a"/>
    <w:rsid w:val="00793ED4"/>
    <w:pPr>
      <w:widowControl/>
      <w:pBdr>
        <w:top w:val="single" w:sz="4"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79">
    <w:name w:val="xl179"/>
    <w:basedOn w:val="a"/>
    <w:rsid w:val="00793ED4"/>
    <w:pPr>
      <w:widowControl/>
      <w:pBdr>
        <w:bottom w:val="single" w:sz="8"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80">
    <w:name w:val="xl180"/>
    <w:basedOn w:val="a"/>
    <w:rsid w:val="00793ED4"/>
    <w:pPr>
      <w:widowControl/>
      <w:pBdr>
        <w:left w:val="single" w:sz="4" w:space="0" w:color="auto"/>
        <w:bottom w:val="single" w:sz="8"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81">
    <w:name w:val="xl181"/>
    <w:basedOn w:val="a"/>
    <w:rsid w:val="00793ED4"/>
    <w:pPr>
      <w:widowControl/>
      <w:pBdr>
        <w:top w:val="single" w:sz="4" w:space="0" w:color="auto"/>
        <w:left w:val="single" w:sz="8"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82">
    <w:name w:val="xl182"/>
    <w:basedOn w:val="a"/>
    <w:rsid w:val="00793ED4"/>
    <w:pPr>
      <w:widowControl/>
      <w:pBdr>
        <w:left w:val="single" w:sz="8" w:space="0" w:color="auto"/>
        <w:bottom w:val="single" w:sz="8"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83">
    <w:name w:val="xl183"/>
    <w:basedOn w:val="a"/>
    <w:rsid w:val="00793ED4"/>
    <w:pPr>
      <w:widowControl/>
      <w:pBdr>
        <w:top w:val="single" w:sz="4" w:space="0" w:color="auto"/>
        <w:left w:val="single" w:sz="4"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84">
    <w:name w:val="xl184"/>
    <w:basedOn w:val="a"/>
    <w:rsid w:val="00793ED4"/>
    <w:pPr>
      <w:widowControl/>
      <w:pBdr>
        <w:top w:val="single" w:sz="8" w:space="0" w:color="auto"/>
        <w:bottom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85">
    <w:name w:val="xl185"/>
    <w:basedOn w:val="a"/>
    <w:rsid w:val="00793ED4"/>
    <w:pPr>
      <w:widowControl/>
      <w:pBdr>
        <w:top w:val="single" w:sz="4" w:space="0" w:color="auto"/>
        <w:left w:val="single" w:sz="8" w:space="0" w:color="auto"/>
        <w:right w:val="single" w:sz="4" w:space="0" w:color="auto"/>
      </w:pBdr>
      <w:shd w:val="clear" w:color="000000" w:fill="FF0000"/>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86">
    <w:name w:val="xl186"/>
    <w:basedOn w:val="a"/>
    <w:rsid w:val="00793ED4"/>
    <w:pPr>
      <w:widowControl/>
      <w:pBdr>
        <w:left w:val="single" w:sz="4" w:space="0" w:color="auto"/>
        <w:bottom w:val="single" w:sz="4" w:space="0" w:color="auto"/>
      </w:pBdr>
      <w:shd w:val="clear" w:color="000000" w:fill="FF0000"/>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87">
    <w:name w:val="xl187"/>
    <w:basedOn w:val="a"/>
    <w:rsid w:val="00793ED4"/>
    <w:pPr>
      <w:widowControl/>
      <w:pBdr>
        <w:top w:val="single" w:sz="4" w:space="0" w:color="auto"/>
        <w:left w:val="single" w:sz="4" w:space="0" w:color="auto"/>
        <w:bottom w:val="single" w:sz="4" w:space="0" w:color="auto"/>
      </w:pBdr>
      <w:shd w:val="clear" w:color="000000" w:fill="FF0000"/>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88">
    <w:name w:val="xl188"/>
    <w:basedOn w:val="a"/>
    <w:rsid w:val="00793ED4"/>
    <w:pPr>
      <w:widowControl/>
      <w:pBdr>
        <w:top w:val="single" w:sz="4" w:space="0" w:color="auto"/>
        <w:left w:val="single" w:sz="4" w:space="0" w:color="auto"/>
      </w:pBdr>
      <w:shd w:val="clear" w:color="000000" w:fill="FF0000"/>
      <w:spacing w:before="100" w:beforeAutospacing="1" w:after="100" w:afterAutospacing="1"/>
      <w:jc w:val="left"/>
    </w:pPr>
    <w:rPr>
      <w:rFonts w:ascii="ＭＳ Ｐゴシック" w:eastAsia="ＭＳ Ｐゴシック" w:hAnsi="ＭＳ Ｐゴシック" w:cs="ＭＳ Ｐゴシック"/>
      <w:kern w:val="0"/>
      <w:sz w:val="18"/>
      <w:szCs w:val="18"/>
    </w:rPr>
  </w:style>
  <w:style w:type="table" w:customStyle="1" w:styleId="100">
    <w:name w:val="表 (格子)10"/>
    <w:basedOn w:val="a1"/>
    <w:next w:val="ae"/>
    <w:rsid w:val="00793E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リストなし3"/>
    <w:next w:val="a2"/>
    <w:uiPriority w:val="99"/>
    <w:semiHidden/>
    <w:unhideWhenUsed/>
    <w:rsid w:val="00793ED4"/>
  </w:style>
  <w:style w:type="character" w:styleId="afd">
    <w:name w:val="Strong"/>
    <w:uiPriority w:val="22"/>
    <w:qFormat/>
    <w:rsid w:val="00793ED4"/>
    <w:rPr>
      <w:b/>
      <w:bCs/>
    </w:rPr>
  </w:style>
  <w:style w:type="table" w:customStyle="1" w:styleId="111">
    <w:name w:val="表 (格子)11"/>
    <w:basedOn w:val="a1"/>
    <w:next w:val="ae"/>
    <w:rsid w:val="00793E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リストなし12"/>
    <w:next w:val="a2"/>
    <w:uiPriority w:val="99"/>
    <w:semiHidden/>
    <w:unhideWhenUsed/>
    <w:rsid w:val="00793ED4"/>
  </w:style>
  <w:style w:type="table" w:customStyle="1" w:styleId="121">
    <w:name w:val="表 (格子)12"/>
    <w:basedOn w:val="a1"/>
    <w:next w:val="ae"/>
    <w:rsid w:val="00793ED4"/>
    <w:rPr>
      <w:rFonts w:ascii="HG丸ｺﾞｼｯｸM-PRO" w:eastAsia="HG丸ｺﾞｼｯｸM-PR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0">
    <w:name w:val="リストなし21"/>
    <w:next w:val="a2"/>
    <w:uiPriority w:val="99"/>
    <w:semiHidden/>
    <w:unhideWhenUsed/>
    <w:rsid w:val="00793ED4"/>
  </w:style>
  <w:style w:type="table" w:customStyle="1" w:styleId="211">
    <w:name w:val="表 (格子)21"/>
    <w:basedOn w:val="a1"/>
    <w:next w:val="ae"/>
    <w:rsid w:val="00793ED4"/>
    <w:rPr>
      <w:rFonts w:ascii="HG丸ｺﾞｼｯｸM-PRO" w:eastAsia="HG丸ｺﾞｼｯｸM-PR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TOC Heading"/>
    <w:basedOn w:val="1"/>
    <w:next w:val="a"/>
    <w:uiPriority w:val="39"/>
    <w:unhideWhenUsed/>
    <w:qFormat/>
    <w:rsid w:val="00793ED4"/>
    <w:pPr>
      <w:keepLines/>
      <w:widowControl/>
      <w:numPr>
        <w:numId w:val="0"/>
      </w:numPr>
      <w:spacing w:before="480" w:line="276" w:lineRule="auto"/>
      <w:jc w:val="left"/>
      <w:outlineLvl w:val="9"/>
    </w:pPr>
    <w:rPr>
      <w:rFonts w:ascii="Arial" w:eastAsia="ＭＳ ゴシック"/>
      <w:bCs/>
      <w:color w:val="365F91"/>
      <w:kern w:val="0"/>
      <w:szCs w:val="28"/>
    </w:rPr>
  </w:style>
  <w:style w:type="paragraph" w:customStyle="1" w:styleId="font8">
    <w:name w:val="font8"/>
    <w:basedOn w:val="a"/>
    <w:rsid w:val="00793ED4"/>
    <w:pPr>
      <w:widowControl/>
      <w:spacing w:before="100" w:beforeAutospacing="1" w:after="100" w:afterAutospacing="1"/>
      <w:jc w:val="left"/>
    </w:pPr>
    <w:rPr>
      <w:rFonts w:ascii="MS UI Gothic" w:eastAsia="MS UI Gothic" w:hAnsi="MS UI Gothic" w:cs="ＭＳ Ｐゴシック"/>
      <w:kern w:val="0"/>
      <w:sz w:val="18"/>
      <w:szCs w:val="18"/>
    </w:rPr>
  </w:style>
  <w:style w:type="table" w:customStyle="1" w:styleId="310">
    <w:name w:val="表 (格子)31"/>
    <w:basedOn w:val="a1"/>
    <w:next w:val="ae"/>
    <w:rsid w:val="00793E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endnote text"/>
    <w:basedOn w:val="a"/>
    <w:link w:val="aff0"/>
    <w:rsid w:val="00793ED4"/>
    <w:pPr>
      <w:snapToGrid w:val="0"/>
      <w:jc w:val="left"/>
    </w:pPr>
    <w:rPr>
      <w:rFonts w:hAnsi="Century" w:cs="Times New Roman"/>
      <w:szCs w:val="24"/>
    </w:rPr>
  </w:style>
  <w:style w:type="character" w:customStyle="1" w:styleId="aff0">
    <w:name w:val="文末脚注文字列 (文字)"/>
    <w:link w:val="aff"/>
    <w:rsid w:val="00793ED4"/>
    <w:rPr>
      <w:rFonts w:ascii="HG丸ｺﾞｼｯｸM-PRO" w:eastAsia="HG丸ｺﾞｼｯｸM-PRO" w:hAnsi="Century" w:cs="Times New Roman"/>
      <w:szCs w:val="24"/>
    </w:rPr>
  </w:style>
  <w:style w:type="character" w:styleId="aff1">
    <w:name w:val="endnote reference"/>
    <w:rsid w:val="00793ED4"/>
    <w:rPr>
      <w:vertAlign w:val="superscript"/>
    </w:rPr>
  </w:style>
  <w:style w:type="table" w:customStyle="1" w:styleId="320">
    <w:name w:val="表 (格子)32"/>
    <w:basedOn w:val="a1"/>
    <w:next w:val="ae"/>
    <w:rsid w:val="00793E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2">
    <w:name w:val="見出し4"/>
    <w:basedOn w:val="a"/>
    <w:next w:val="a"/>
    <w:link w:val="43"/>
    <w:rsid w:val="003E44D6"/>
    <w:rPr>
      <w:rFonts w:hAnsi="Century" w:cs="Times New Roman"/>
      <w:b/>
      <w:szCs w:val="24"/>
    </w:rPr>
  </w:style>
  <w:style w:type="character" w:customStyle="1" w:styleId="43">
    <w:name w:val="見出し4 (文字)"/>
    <w:link w:val="42"/>
    <w:rsid w:val="003E44D6"/>
    <w:rPr>
      <w:rFonts w:ascii="HG丸ｺﾞｼｯｸM-PRO" w:eastAsia="HG丸ｺﾞｼｯｸM-PRO" w:hAnsi="Century" w:cs="Times New Roman"/>
      <w:b/>
      <w:szCs w:val="24"/>
    </w:rPr>
  </w:style>
  <w:style w:type="paragraph" w:styleId="aff2">
    <w:name w:val="Body Text Indent"/>
    <w:basedOn w:val="a"/>
    <w:link w:val="aff3"/>
    <w:rsid w:val="003E44D6"/>
    <w:pPr>
      <w:ind w:leftChars="84" w:left="176" w:firstLineChars="86" w:firstLine="181"/>
    </w:pPr>
    <w:rPr>
      <w:rFonts w:hAnsi="Century" w:cs="Times New Roman"/>
      <w:szCs w:val="24"/>
    </w:rPr>
  </w:style>
  <w:style w:type="character" w:customStyle="1" w:styleId="aff3">
    <w:name w:val="本文インデント (文字)"/>
    <w:link w:val="aff2"/>
    <w:rsid w:val="003E44D6"/>
    <w:rPr>
      <w:rFonts w:ascii="HG丸ｺﾞｼｯｸM-PRO" w:eastAsia="HG丸ｺﾞｼｯｸM-PRO" w:hAnsi="Century" w:cs="Times New Roman"/>
      <w:szCs w:val="24"/>
    </w:rPr>
  </w:style>
  <w:style w:type="paragraph" w:styleId="24">
    <w:name w:val="Body Text Indent 2"/>
    <w:basedOn w:val="a"/>
    <w:link w:val="25"/>
    <w:rsid w:val="003E44D6"/>
    <w:pPr>
      <w:spacing w:line="480" w:lineRule="auto"/>
      <w:ind w:leftChars="400" w:left="851"/>
    </w:pPr>
    <w:rPr>
      <w:rFonts w:hAnsi="Century" w:cs="Times New Roman"/>
      <w:szCs w:val="24"/>
    </w:rPr>
  </w:style>
  <w:style w:type="character" w:customStyle="1" w:styleId="25">
    <w:name w:val="本文インデント 2 (文字)"/>
    <w:link w:val="24"/>
    <w:rsid w:val="003E44D6"/>
    <w:rPr>
      <w:rFonts w:ascii="HG丸ｺﾞｼｯｸM-PRO" w:eastAsia="HG丸ｺﾞｼｯｸM-PRO" w:hAnsi="Century" w:cs="Times New Roman"/>
      <w:szCs w:val="24"/>
    </w:rPr>
  </w:style>
  <w:style w:type="character" w:styleId="aff4">
    <w:name w:val="Emphasis"/>
    <w:uiPriority w:val="20"/>
    <w:qFormat/>
    <w:rsid w:val="00D47760"/>
    <w:rPr>
      <w:b/>
      <w:bCs/>
      <w:i w:val="0"/>
      <w:iCs w:val="0"/>
    </w:rPr>
  </w:style>
  <w:style w:type="character" w:customStyle="1" w:styleId="st">
    <w:name w:val="st"/>
    <w:basedOn w:val="a0"/>
    <w:rsid w:val="00D47760"/>
  </w:style>
  <w:style w:type="table" w:customStyle="1" w:styleId="140">
    <w:name w:val="表 (格子)14"/>
    <w:basedOn w:val="a1"/>
    <w:next w:val="ae"/>
    <w:uiPriority w:val="59"/>
    <w:rsid w:val="000F505C"/>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表 (格子)17"/>
    <w:basedOn w:val="a1"/>
    <w:next w:val="ae"/>
    <w:rsid w:val="007C0A54"/>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表 (格子)15"/>
    <w:basedOn w:val="a1"/>
    <w:next w:val="ae"/>
    <w:rsid w:val="006209B4"/>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リストなし4"/>
    <w:next w:val="a2"/>
    <w:uiPriority w:val="99"/>
    <w:semiHidden/>
    <w:unhideWhenUsed/>
    <w:rsid w:val="009F744E"/>
  </w:style>
  <w:style w:type="table" w:customStyle="1" w:styleId="130">
    <w:name w:val="表 (格子)13"/>
    <w:basedOn w:val="a1"/>
    <w:next w:val="ae"/>
    <w:rsid w:val="009F744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No Spacing"/>
    <w:link w:val="aff6"/>
    <w:uiPriority w:val="1"/>
    <w:qFormat/>
    <w:rsid w:val="00A63F27"/>
    <w:rPr>
      <w:rFonts w:asciiTheme="minorHAnsi" w:eastAsiaTheme="minorEastAsia" w:hAnsiTheme="minorHAnsi" w:cstheme="minorBidi"/>
      <w:sz w:val="22"/>
      <w:szCs w:val="22"/>
    </w:rPr>
  </w:style>
  <w:style w:type="character" w:customStyle="1" w:styleId="aff6">
    <w:name w:val="行間詰め (文字)"/>
    <w:basedOn w:val="a0"/>
    <w:link w:val="aff5"/>
    <w:uiPriority w:val="1"/>
    <w:rsid w:val="00A63F27"/>
    <w:rPr>
      <w:rFonts w:asciiTheme="minorHAnsi" w:eastAsiaTheme="minorEastAsia" w:hAnsiTheme="minorHAnsi" w:cstheme="minorBidi"/>
      <w:sz w:val="22"/>
      <w:szCs w:val="22"/>
    </w:rPr>
  </w:style>
  <w:style w:type="paragraph" w:styleId="45">
    <w:name w:val="toc 4"/>
    <w:basedOn w:val="a"/>
    <w:next w:val="a"/>
    <w:autoRedefine/>
    <w:uiPriority w:val="39"/>
    <w:unhideWhenUsed/>
    <w:rsid w:val="00A63F27"/>
    <w:pPr>
      <w:ind w:leftChars="300" w:left="630"/>
    </w:pPr>
    <w:rPr>
      <w:rFonts w:hAnsi="Century" w:cs="Times New Roman"/>
    </w:rPr>
  </w:style>
  <w:style w:type="paragraph" w:styleId="52">
    <w:name w:val="toc 5"/>
    <w:basedOn w:val="a"/>
    <w:next w:val="a"/>
    <w:autoRedefine/>
    <w:uiPriority w:val="39"/>
    <w:unhideWhenUsed/>
    <w:rsid w:val="00A63F27"/>
    <w:pPr>
      <w:ind w:leftChars="400" w:left="840"/>
    </w:pPr>
    <w:rPr>
      <w:rFonts w:hAnsi="Century" w:cs="Times New Roman"/>
    </w:rPr>
  </w:style>
  <w:style w:type="paragraph" w:customStyle="1" w:styleId="Default">
    <w:name w:val="Default"/>
    <w:rsid w:val="009D6C8D"/>
    <w:pPr>
      <w:widowControl w:val="0"/>
      <w:autoSpaceDE w:val="0"/>
      <w:autoSpaceDN w:val="0"/>
      <w:adjustRightInd w:val="0"/>
    </w:pPr>
    <w:rPr>
      <w:rFonts w:ascii="ＭＳ 明朝" w:cs="ＭＳ 明朝"/>
      <w:color w:val="000000"/>
      <w:sz w:val="24"/>
      <w:szCs w:val="24"/>
    </w:rPr>
  </w:style>
  <w:style w:type="paragraph" w:customStyle="1" w:styleId="122">
    <w:name w:val="リスト段落12"/>
    <w:basedOn w:val="a"/>
    <w:rsid w:val="009D6C8D"/>
    <w:pPr>
      <w:ind w:leftChars="400" w:left="840"/>
    </w:pPr>
    <w:rPr>
      <w:rFonts w:ascii="Century" w:eastAsia="ＭＳ 明朝" w:hAnsi="Century" w:cs="Times New Roman"/>
    </w:rPr>
  </w:style>
  <w:style w:type="paragraph" w:customStyle="1" w:styleId="vari21link">
    <w:name w:val="vari21 link"/>
    <w:basedOn w:val="a"/>
    <w:rsid w:val="009D6C8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f7">
    <w:name w:val="annotation reference"/>
    <w:uiPriority w:val="99"/>
    <w:semiHidden/>
    <w:unhideWhenUsed/>
    <w:rsid w:val="009D6C8D"/>
    <w:rPr>
      <w:sz w:val="18"/>
      <w:szCs w:val="18"/>
    </w:rPr>
  </w:style>
  <w:style w:type="paragraph" w:styleId="aff8">
    <w:name w:val="annotation text"/>
    <w:basedOn w:val="a"/>
    <w:link w:val="aff9"/>
    <w:uiPriority w:val="99"/>
    <w:semiHidden/>
    <w:unhideWhenUsed/>
    <w:rsid w:val="009D6C8D"/>
    <w:pPr>
      <w:jc w:val="left"/>
    </w:pPr>
    <w:rPr>
      <w:rFonts w:ascii="ＭＳ 明朝" w:eastAsia="ＭＳ 明朝" w:hAnsi="ＭＳ 明朝" w:cs="ＭＳ 明朝"/>
      <w:szCs w:val="24"/>
    </w:rPr>
  </w:style>
  <w:style w:type="character" w:customStyle="1" w:styleId="aff9">
    <w:name w:val="コメント文字列 (文字)"/>
    <w:basedOn w:val="a0"/>
    <w:link w:val="aff8"/>
    <w:uiPriority w:val="99"/>
    <w:semiHidden/>
    <w:rsid w:val="009D6C8D"/>
    <w:rPr>
      <w:rFonts w:ascii="ＭＳ 明朝" w:hAnsi="ＭＳ 明朝" w:cs="ＭＳ 明朝"/>
      <w:kern w:val="2"/>
      <w:sz w:val="21"/>
      <w:szCs w:val="24"/>
    </w:rPr>
  </w:style>
  <w:style w:type="paragraph" w:styleId="affa">
    <w:name w:val="annotation subject"/>
    <w:basedOn w:val="aff8"/>
    <w:next w:val="aff8"/>
    <w:link w:val="affb"/>
    <w:uiPriority w:val="99"/>
    <w:semiHidden/>
    <w:unhideWhenUsed/>
    <w:rsid w:val="009D6C8D"/>
    <w:rPr>
      <w:b/>
      <w:bCs/>
    </w:rPr>
  </w:style>
  <w:style w:type="character" w:customStyle="1" w:styleId="affb">
    <w:name w:val="コメント内容 (文字)"/>
    <w:basedOn w:val="aff9"/>
    <w:link w:val="affa"/>
    <w:uiPriority w:val="99"/>
    <w:semiHidden/>
    <w:rsid w:val="009D6C8D"/>
    <w:rPr>
      <w:rFonts w:ascii="ＭＳ 明朝" w:hAnsi="ＭＳ 明朝" w:cs="ＭＳ 明朝"/>
      <w:b/>
      <w:bCs/>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0956"/>
    <w:pPr>
      <w:widowControl w:val="0"/>
      <w:jc w:val="both"/>
    </w:pPr>
    <w:rPr>
      <w:rFonts w:asciiTheme="minorEastAsia" w:eastAsiaTheme="minorEastAsia" w:hAnsiTheme="minorHAnsi" w:cstheme="minorBidi"/>
      <w:kern w:val="2"/>
      <w:sz w:val="21"/>
      <w:szCs w:val="22"/>
    </w:rPr>
  </w:style>
  <w:style w:type="paragraph" w:styleId="1">
    <w:name w:val="heading 1"/>
    <w:basedOn w:val="a"/>
    <w:next w:val="a"/>
    <w:link w:val="10"/>
    <w:qFormat/>
    <w:rsid w:val="00E03A6B"/>
    <w:pPr>
      <w:keepNext/>
      <w:numPr>
        <w:numId w:val="1"/>
      </w:numPr>
      <w:outlineLvl w:val="0"/>
    </w:pPr>
    <w:rPr>
      <w:rFonts w:ascii="メイリオ" w:eastAsia="メイリオ" w:hAnsiTheme="majorHAnsi" w:cs="Times New Roman"/>
      <w:b/>
      <w:sz w:val="28"/>
      <w:szCs w:val="24"/>
    </w:rPr>
  </w:style>
  <w:style w:type="paragraph" w:styleId="2">
    <w:name w:val="heading 2"/>
    <w:basedOn w:val="a"/>
    <w:next w:val="a"/>
    <w:link w:val="20"/>
    <w:qFormat/>
    <w:rsid w:val="006025F9"/>
    <w:pPr>
      <w:keepNext/>
      <w:numPr>
        <w:ilvl w:val="1"/>
        <w:numId w:val="1"/>
      </w:numPr>
      <w:shd w:val="clear" w:color="auto" w:fill="BFBFBF" w:themeFill="background1" w:themeFillShade="BF"/>
      <w:outlineLvl w:val="1"/>
    </w:pPr>
    <w:rPr>
      <w:rFonts w:ascii="メイリオ" w:eastAsia="メイリオ" w:hAnsi="Arial" w:cs="Times New Roman"/>
      <w:b/>
      <w:sz w:val="24"/>
      <w:szCs w:val="24"/>
    </w:rPr>
  </w:style>
  <w:style w:type="paragraph" w:styleId="3">
    <w:name w:val="heading 3"/>
    <w:basedOn w:val="a"/>
    <w:next w:val="a"/>
    <w:link w:val="30"/>
    <w:qFormat/>
    <w:rsid w:val="00F334CA"/>
    <w:pPr>
      <w:keepNext/>
      <w:numPr>
        <w:ilvl w:val="2"/>
        <w:numId w:val="1"/>
      </w:numPr>
      <w:pBdr>
        <w:bottom w:val="single" w:sz="4" w:space="1" w:color="auto"/>
      </w:pBdr>
      <w:outlineLvl w:val="2"/>
    </w:pPr>
    <w:rPr>
      <w:rFonts w:ascii="メイリオ" w:eastAsia="メイリオ" w:hAnsi="Arial" w:cs="Times New Roman"/>
      <w:b/>
      <w:szCs w:val="24"/>
    </w:rPr>
  </w:style>
  <w:style w:type="paragraph" w:styleId="4">
    <w:name w:val="heading 4"/>
    <w:basedOn w:val="a"/>
    <w:next w:val="a"/>
    <w:link w:val="40"/>
    <w:unhideWhenUsed/>
    <w:qFormat/>
    <w:rsid w:val="00F47DBA"/>
    <w:pPr>
      <w:keepNext/>
      <w:numPr>
        <w:ilvl w:val="3"/>
        <w:numId w:val="1"/>
      </w:numPr>
      <w:outlineLvl w:val="3"/>
    </w:pPr>
    <w:rPr>
      <w:rFonts w:eastAsia="メイリオ" w:hAnsi="Century" w:cs="Times New Roman"/>
      <w:b/>
      <w:bCs/>
    </w:rPr>
  </w:style>
  <w:style w:type="paragraph" w:styleId="5">
    <w:name w:val="heading 5"/>
    <w:basedOn w:val="a"/>
    <w:next w:val="a"/>
    <w:link w:val="50"/>
    <w:qFormat/>
    <w:rsid w:val="00C6601E"/>
    <w:pPr>
      <w:keepNext/>
      <w:numPr>
        <w:ilvl w:val="4"/>
        <w:numId w:val="1"/>
      </w:numPr>
      <w:outlineLvl w:val="4"/>
    </w:pPr>
    <w:rPr>
      <w:rFonts w:eastAsia="メイリオ" w:hAnsi="Arial" w:cs="Times New Roman"/>
      <w:b/>
      <w:szCs w:val="24"/>
    </w:rPr>
  </w:style>
  <w:style w:type="paragraph" w:styleId="6">
    <w:name w:val="heading 6"/>
    <w:basedOn w:val="a"/>
    <w:next w:val="a"/>
    <w:link w:val="60"/>
    <w:qFormat/>
    <w:rsid w:val="00815D0E"/>
    <w:pPr>
      <w:keepNext/>
      <w:numPr>
        <w:ilvl w:val="2"/>
        <w:numId w:val="2"/>
      </w:numPr>
      <w:outlineLvl w:val="5"/>
    </w:pPr>
    <w:rPr>
      <w:rFonts w:hAnsi="Century" w:cs="Times New Roman"/>
      <w:bCs/>
      <w:szCs w:val="24"/>
    </w:rPr>
  </w:style>
  <w:style w:type="paragraph" w:styleId="7">
    <w:name w:val="heading 7"/>
    <w:basedOn w:val="a"/>
    <w:next w:val="a"/>
    <w:link w:val="70"/>
    <w:qFormat/>
    <w:rsid w:val="00793ED4"/>
    <w:pPr>
      <w:keepNext/>
      <w:ind w:left="2934" w:hanging="425"/>
      <w:outlineLvl w:val="6"/>
    </w:pPr>
    <w:rPr>
      <w:rFonts w:hAnsi="Century" w:cs="Times New Roman"/>
      <w:szCs w:val="24"/>
    </w:rPr>
  </w:style>
  <w:style w:type="paragraph" w:styleId="8">
    <w:name w:val="heading 8"/>
    <w:basedOn w:val="a"/>
    <w:next w:val="a"/>
    <w:link w:val="80"/>
    <w:qFormat/>
    <w:rsid w:val="00793ED4"/>
    <w:pPr>
      <w:keepNext/>
      <w:ind w:left="3360" w:hanging="426"/>
      <w:outlineLvl w:val="7"/>
    </w:pPr>
    <w:rPr>
      <w:rFonts w:hAnsi="Century" w:cs="Times New Roman"/>
      <w:szCs w:val="24"/>
    </w:rPr>
  </w:style>
  <w:style w:type="paragraph" w:styleId="9">
    <w:name w:val="heading 9"/>
    <w:basedOn w:val="a"/>
    <w:next w:val="a"/>
    <w:link w:val="90"/>
    <w:qFormat/>
    <w:rsid w:val="00793ED4"/>
    <w:pPr>
      <w:keepNext/>
      <w:ind w:left="3785" w:hanging="425"/>
      <w:outlineLvl w:val="8"/>
    </w:pPr>
    <w:rPr>
      <w:rFonts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4F8C"/>
    <w:pPr>
      <w:tabs>
        <w:tab w:val="center" w:pos="4252"/>
        <w:tab w:val="right" w:pos="8504"/>
      </w:tabs>
      <w:snapToGrid w:val="0"/>
    </w:pPr>
    <w:rPr>
      <w:rFonts w:hAnsi="Century" w:cs="Times New Roman"/>
    </w:rPr>
  </w:style>
  <w:style w:type="character" w:customStyle="1" w:styleId="a4">
    <w:name w:val="ヘッダー (文字)"/>
    <w:basedOn w:val="a0"/>
    <w:link w:val="a3"/>
    <w:uiPriority w:val="99"/>
    <w:rsid w:val="00364F8C"/>
  </w:style>
  <w:style w:type="paragraph" w:styleId="a5">
    <w:name w:val="footer"/>
    <w:basedOn w:val="a"/>
    <w:link w:val="a6"/>
    <w:uiPriority w:val="99"/>
    <w:unhideWhenUsed/>
    <w:rsid w:val="00364F8C"/>
    <w:pPr>
      <w:tabs>
        <w:tab w:val="center" w:pos="4252"/>
        <w:tab w:val="right" w:pos="8504"/>
      </w:tabs>
      <w:snapToGrid w:val="0"/>
    </w:pPr>
    <w:rPr>
      <w:rFonts w:hAnsi="Century" w:cs="Times New Roman"/>
    </w:rPr>
  </w:style>
  <w:style w:type="character" w:customStyle="1" w:styleId="a6">
    <w:name w:val="フッター (文字)"/>
    <w:basedOn w:val="a0"/>
    <w:link w:val="a5"/>
    <w:uiPriority w:val="99"/>
    <w:rsid w:val="00364F8C"/>
  </w:style>
  <w:style w:type="character" w:customStyle="1" w:styleId="10">
    <w:name w:val="見出し 1 (文字)"/>
    <w:link w:val="1"/>
    <w:rsid w:val="00E03A6B"/>
    <w:rPr>
      <w:rFonts w:ascii="メイリオ" w:eastAsia="メイリオ" w:hAnsiTheme="majorHAnsi"/>
      <w:b/>
      <w:kern w:val="2"/>
      <w:sz w:val="28"/>
      <w:szCs w:val="24"/>
    </w:rPr>
  </w:style>
  <w:style w:type="character" w:customStyle="1" w:styleId="20">
    <w:name w:val="見出し 2 (文字)"/>
    <w:link w:val="2"/>
    <w:rsid w:val="006025F9"/>
    <w:rPr>
      <w:rFonts w:ascii="メイリオ" w:eastAsia="メイリオ" w:hAnsi="Arial"/>
      <w:b/>
      <w:kern w:val="2"/>
      <w:sz w:val="24"/>
      <w:szCs w:val="24"/>
      <w:shd w:val="clear" w:color="auto" w:fill="BFBFBF" w:themeFill="background1" w:themeFillShade="BF"/>
    </w:rPr>
  </w:style>
  <w:style w:type="character" w:customStyle="1" w:styleId="30">
    <w:name w:val="見出し 3 (文字)"/>
    <w:link w:val="3"/>
    <w:rsid w:val="00F334CA"/>
    <w:rPr>
      <w:rFonts w:ascii="メイリオ" w:eastAsia="メイリオ" w:hAnsi="Arial"/>
      <w:b/>
      <w:kern w:val="2"/>
      <w:sz w:val="21"/>
      <w:szCs w:val="24"/>
    </w:rPr>
  </w:style>
  <w:style w:type="character" w:customStyle="1" w:styleId="40">
    <w:name w:val="見出し 4 (文字)"/>
    <w:link w:val="4"/>
    <w:rsid w:val="00F47DBA"/>
    <w:rPr>
      <w:rFonts w:asciiTheme="minorEastAsia" w:eastAsia="メイリオ"/>
      <w:b/>
      <w:bCs/>
      <w:kern w:val="2"/>
      <w:sz w:val="21"/>
      <w:szCs w:val="22"/>
    </w:rPr>
  </w:style>
  <w:style w:type="character" w:customStyle="1" w:styleId="50">
    <w:name w:val="見出し 5 (文字)"/>
    <w:link w:val="5"/>
    <w:rsid w:val="00C6601E"/>
    <w:rPr>
      <w:rFonts w:asciiTheme="minorEastAsia" w:eastAsia="メイリオ" w:hAnsi="Arial"/>
      <w:b/>
      <w:kern w:val="2"/>
      <w:sz w:val="21"/>
      <w:szCs w:val="24"/>
    </w:rPr>
  </w:style>
  <w:style w:type="character" w:customStyle="1" w:styleId="60">
    <w:name w:val="見出し 6 (文字)"/>
    <w:link w:val="6"/>
    <w:rsid w:val="00815D0E"/>
    <w:rPr>
      <w:rFonts w:asciiTheme="minorEastAsia" w:eastAsiaTheme="minorEastAsia"/>
      <w:bCs/>
      <w:kern w:val="2"/>
      <w:sz w:val="21"/>
      <w:szCs w:val="24"/>
    </w:rPr>
  </w:style>
  <w:style w:type="character" w:customStyle="1" w:styleId="70">
    <w:name w:val="見出し 7 (文字)"/>
    <w:link w:val="7"/>
    <w:rsid w:val="00793ED4"/>
    <w:rPr>
      <w:rFonts w:ascii="ＭＳ 明朝" w:eastAsia="ＭＳ 明朝" w:hAnsi="Century" w:cs="Times New Roman"/>
      <w:szCs w:val="24"/>
    </w:rPr>
  </w:style>
  <w:style w:type="character" w:customStyle="1" w:styleId="80">
    <w:name w:val="見出し 8 (文字)"/>
    <w:link w:val="8"/>
    <w:rsid w:val="00793ED4"/>
    <w:rPr>
      <w:rFonts w:ascii="ＭＳ 明朝" w:eastAsia="ＭＳ 明朝" w:hAnsi="Century" w:cs="Times New Roman"/>
      <w:szCs w:val="24"/>
    </w:rPr>
  </w:style>
  <w:style w:type="character" w:customStyle="1" w:styleId="90">
    <w:name w:val="見出し 9 (文字)"/>
    <w:link w:val="9"/>
    <w:rsid w:val="00793ED4"/>
    <w:rPr>
      <w:rFonts w:ascii="ＭＳ 明朝" w:eastAsia="ＭＳ 明朝" w:hAnsi="Century" w:cs="Times New Roman"/>
      <w:szCs w:val="24"/>
    </w:rPr>
  </w:style>
  <w:style w:type="paragraph" w:styleId="a7">
    <w:name w:val="Balloon Text"/>
    <w:basedOn w:val="a"/>
    <w:link w:val="a8"/>
    <w:uiPriority w:val="99"/>
    <w:unhideWhenUsed/>
    <w:rsid w:val="00793ED4"/>
    <w:rPr>
      <w:rFonts w:ascii="Arial" w:eastAsia="ＭＳ ゴシック" w:hAnsi="Arial" w:cs="Times New Roman"/>
      <w:sz w:val="18"/>
      <w:szCs w:val="18"/>
    </w:rPr>
  </w:style>
  <w:style w:type="character" w:customStyle="1" w:styleId="a8">
    <w:name w:val="吹き出し (文字)"/>
    <w:link w:val="a7"/>
    <w:uiPriority w:val="99"/>
    <w:rsid w:val="00793ED4"/>
    <w:rPr>
      <w:rFonts w:ascii="Arial" w:eastAsia="ＭＳ ゴシック" w:hAnsi="Arial" w:cs="Times New Roman"/>
      <w:sz w:val="18"/>
      <w:szCs w:val="18"/>
    </w:rPr>
  </w:style>
  <w:style w:type="paragraph" w:customStyle="1" w:styleId="a9">
    <w:name w:val="資料名"/>
    <w:basedOn w:val="a"/>
    <w:rsid w:val="00793ED4"/>
    <w:pPr>
      <w:widowControl/>
      <w:jc w:val="left"/>
    </w:pPr>
    <w:rPr>
      <w:rFonts w:hAnsi="ＭＳ Ｐゴシック" w:cs="ＭＳ Ｐゴシック"/>
      <w:kern w:val="0"/>
      <w:sz w:val="18"/>
      <w:szCs w:val="18"/>
    </w:rPr>
  </w:style>
  <w:style w:type="paragraph" w:styleId="aa">
    <w:name w:val="caption"/>
    <w:basedOn w:val="a"/>
    <w:next w:val="a"/>
    <w:link w:val="ab"/>
    <w:uiPriority w:val="35"/>
    <w:qFormat/>
    <w:rsid w:val="00D63C4A"/>
    <w:rPr>
      <w:rFonts w:ascii="HG丸ｺﾞｼｯｸM-PRO" w:eastAsia="HG丸ｺﾞｼｯｸM-PRO" w:hAnsi="Century" w:cs="Times New Roman"/>
      <w:bCs/>
      <w:szCs w:val="21"/>
    </w:rPr>
  </w:style>
  <w:style w:type="character" w:customStyle="1" w:styleId="ab">
    <w:name w:val="図表番号 (文字)"/>
    <w:link w:val="aa"/>
    <w:uiPriority w:val="35"/>
    <w:locked/>
    <w:rsid w:val="00D63C4A"/>
    <w:rPr>
      <w:rFonts w:ascii="HG丸ｺﾞｼｯｸM-PRO" w:eastAsia="HG丸ｺﾞｼｯｸM-PRO"/>
      <w:bCs/>
      <w:kern w:val="2"/>
      <w:sz w:val="21"/>
      <w:szCs w:val="21"/>
    </w:rPr>
  </w:style>
  <w:style w:type="character" w:styleId="ac">
    <w:name w:val="page number"/>
    <w:basedOn w:val="a0"/>
    <w:rsid w:val="00793ED4"/>
  </w:style>
  <w:style w:type="paragraph" w:styleId="ad">
    <w:name w:val="List Paragraph"/>
    <w:basedOn w:val="a"/>
    <w:uiPriority w:val="34"/>
    <w:qFormat/>
    <w:rsid w:val="00793ED4"/>
    <w:pPr>
      <w:ind w:leftChars="400" w:left="840"/>
    </w:pPr>
    <w:rPr>
      <w:rFonts w:hAnsi="Century" w:cs="Times New Roman"/>
      <w:szCs w:val="24"/>
    </w:rPr>
  </w:style>
  <w:style w:type="table" w:styleId="ae">
    <w:name w:val="Table Grid"/>
    <w:basedOn w:val="a1"/>
    <w:uiPriority w:val="59"/>
    <w:rsid w:val="00793ED4"/>
    <w:rPr>
      <w:rFonts w:ascii="HG丸ｺﾞｼｯｸM-PRO" w:eastAsia="HG丸ｺﾞｼｯｸM-P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
    <w:name w:val="報告書本文"/>
    <w:basedOn w:val="a"/>
    <w:link w:val="af0"/>
    <w:qFormat/>
    <w:rsid w:val="00D10956"/>
    <w:pPr>
      <w:ind w:leftChars="100" w:left="100" w:firstLineChars="100" w:firstLine="100"/>
    </w:pPr>
    <w:rPr>
      <w:rFonts w:hAnsi="Century" w:cs="Times New Roman"/>
      <w:kern w:val="0"/>
    </w:rPr>
  </w:style>
  <w:style w:type="character" w:customStyle="1" w:styleId="af0">
    <w:name w:val="報告書本文 (文字)"/>
    <w:link w:val="af"/>
    <w:rsid w:val="00D10956"/>
    <w:rPr>
      <w:rFonts w:asciiTheme="minorEastAsia" w:eastAsiaTheme="minorEastAsia"/>
      <w:sz w:val="21"/>
      <w:szCs w:val="22"/>
    </w:rPr>
  </w:style>
  <w:style w:type="paragraph" w:styleId="11">
    <w:name w:val="toc 1"/>
    <w:basedOn w:val="a"/>
    <w:next w:val="a"/>
    <w:autoRedefine/>
    <w:uiPriority w:val="39"/>
    <w:unhideWhenUsed/>
    <w:rsid w:val="00411DB9"/>
    <w:pPr>
      <w:tabs>
        <w:tab w:val="right" w:leader="dot" w:pos="8494"/>
      </w:tabs>
    </w:pPr>
    <w:rPr>
      <w:rFonts w:ascii="HG丸ｺﾞｼｯｸM-PRO" w:eastAsia="HG丸ｺﾞｼｯｸM-PRO" w:hAnsi="Century" w:cs="Times New Roman"/>
      <w:b/>
      <w:noProof/>
    </w:rPr>
  </w:style>
  <w:style w:type="paragraph" w:styleId="21">
    <w:name w:val="toc 2"/>
    <w:basedOn w:val="a"/>
    <w:next w:val="a"/>
    <w:autoRedefine/>
    <w:uiPriority w:val="39"/>
    <w:unhideWhenUsed/>
    <w:rsid w:val="00411DB9"/>
    <w:pPr>
      <w:tabs>
        <w:tab w:val="right" w:leader="dot" w:pos="8494"/>
      </w:tabs>
      <w:ind w:leftChars="100" w:left="213"/>
    </w:pPr>
    <w:rPr>
      <w:rFonts w:ascii="HG丸ｺﾞｼｯｸM-PRO" w:eastAsia="HG丸ｺﾞｼｯｸM-PRO" w:hAnsi="Arial" w:cs="Times New Roman"/>
      <w:noProof/>
    </w:rPr>
  </w:style>
  <w:style w:type="character" w:styleId="af1">
    <w:name w:val="Hyperlink"/>
    <w:uiPriority w:val="99"/>
    <w:unhideWhenUsed/>
    <w:rsid w:val="00793ED4"/>
    <w:rPr>
      <w:color w:val="0000FF"/>
      <w:u w:val="single"/>
    </w:rPr>
  </w:style>
  <w:style w:type="paragraph" w:styleId="af2">
    <w:name w:val="footnote text"/>
    <w:basedOn w:val="a"/>
    <w:link w:val="af3"/>
    <w:rsid w:val="00793ED4"/>
    <w:pPr>
      <w:snapToGrid w:val="0"/>
      <w:jc w:val="left"/>
    </w:pPr>
    <w:rPr>
      <w:rFonts w:hAnsi="Century" w:cs="Times New Roman"/>
      <w:szCs w:val="24"/>
    </w:rPr>
  </w:style>
  <w:style w:type="character" w:customStyle="1" w:styleId="af3">
    <w:name w:val="脚注文字列 (文字)"/>
    <w:link w:val="af2"/>
    <w:rsid w:val="00793ED4"/>
    <w:rPr>
      <w:rFonts w:ascii="ＭＳ 明朝" w:eastAsia="ＭＳ 明朝" w:hAnsi="Century" w:cs="Times New Roman"/>
      <w:szCs w:val="24"/>
    </w:rPr>
  </w:style>
  <w:style w:type="paragraph" w:customStyle="1" w:styleId="af4">
    <w:name w:val="見出し４"/>
    <w:basedOn w:val="a"/>
    <w:rsid w:val="00793ED4"/>
    <w:rPr>
      <w:rFonts w:hAnsi="Century" w:cs="Times New Roman"/>
      <w:b/>
      <w:szCs w:val="21"/>
    </w:rPr>
  </w:style>
  <w:style w:type="paragraph" w:customStyle="1" w:styleId="af5">
    <w:name w:val="スタイル 図表番号 + 太字 (なし)"/>
    <w:basedOn w:val="a"/>
    <w:link w:val="af6"/>
    <w:rsid w:val="00793ED4"/>
    <w:rPr>
      <w:rFonts w:hAnsi="Century" w:cs="Times New Roman"/>
      <w:b/>
      <w:bCs/>
      <w:szCs w:val="24"/>
    </w:rPr>
  </w:style>
  <w:style w:type="character" w:customStyle="1" w:styleId="af6">
    <w:name w:val="スタイル 図表番号 + 太字 (なし) (文字)"/>
    <w:link w:val="af5"/>
    <w:rsid w:val="00793ED4"/>
    <w:rPr>
      <w:rFonts w:ascii="ＭＳ 明朝" w:eastAsia="ＭＳ 明朝" w:hAnsi="Century" w:cs="Times New Roman"/>
      <w:b/>
      <w:bCs/>
      <w:szCs w:val="24"/>
    </w:rPr>
  </w:style>
  <w:style w:type="character" w:customStyle="1" w:styleId="wcvfont-b2">
    <w:name w:val="wcvfont-b2"/>
    <w:rsid w:val="00793ED4"/>
    <w:rPr>
      <w:b/>
      <w:bCs/>
    </w:rPr>
  </w:style>
  <w:style w:type="paragraph" w:styleId="Web">
    <w:name w:val="Normal (Web)"/>
    <w:basedOn w:val="a"/>
    <w:uiPriority w:val="99"/>
    <w:rsid w:val="00793ED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class01">
    <w:name w:val="class01"/>
    <w:basedOn w:val="a"/>
    <w:rsid w:val="00793ED4"/>
    <w:pPr>
      <w:widowControl/>
      <w:spacing w:before="100" w:beforeAutospacing="1" w:after="100" w:afterAutospacing="1" w:line="300" w:lineRule="atLeast"/>
      <w:jc w:val="left"/>
    </w:pPr>
    <w:rPr>
      <w:rFonts w:ascii="ＭＳ Ｐゴシック" w:eastAsia="ＭＳ Ｐゴシック" w:hAnsi="ＭＳ Ｐゴシック" w:cs="ＭＳ Ｐゴシック"/>
      <w:kern w:val="0"/>
      <w:szCs w:val="21"/>
    </w:rPr>
  </w:style>
  <w:style w:type="character" w:customStyle="1" w:styleId="class011">
    <w:name w:val="class011"/>
    <w:rsid w:val="00793ED4"/>
    <w:rPr>
      <w:sz w:val="21"/>
      <w:szCs w:val="21"/>
    </w:rPr>
  </w:style>
  <w:style w:type="paragraph" w:customStyle="1" w:styleId="text02">
    <w:name w:val="text02"/>
    <w:basedOn w:val="a"/>
    <w:rsid w:val="00793ED4"/>
    <w:pPr>
      <w:widowControl/>
      <w:spacing w:before="100" w:beforeAutospacing="1" w:after="100" w:afterAutospacing="1" w:line="255" w:lineRule="atLeast"/>
      <w:jc w:val="left"/>
    </w:pPr>
    <w:rPr>
      <w:rFonts w:ascii="ＭＳ Ｐゴシック" w:eastAsia="ＭＳ Ｐゴシック" w:hAnsi="ＭＳ Ｐゴシック" w:cs="ＭＳ Ｐゴシック"/>
      <w:kern w:val="0"/>
      <w:szCs w:val="21"/>
    </w:rPr>
  </w:style>
  <w:style w:type="paragraph" w:customStyle="1" w:styleId="text03">
    <w:name w:val="text03"/>
    <w:basedOn w:val="a"/>
    <w:rsid w:val="00793ED4"/>
    <w:pPr>
      <w:widowControl/>
      <w:spacing w:before="100" w:beforeAutospacing="1" w:after="100" w:afterAutospacing="1" w:line="300" w:lineRule="atLeast"/>
      <w:jc w:val="left"/>
    </w:pPr>
    <w:rPr>
      <w:rFonts w:ascii="ＭＳ Ｐゴシック" w:eastAsia="ＭＳ Ｐゴシック" w:hAnsi="ＭＳ Ｐゴシック" w:cs="ＭＳ Ｐゴシック"/>
      <w:kern w:val="0"/>
      <w:sz w:val="24"/>
      <w:szCs w:val="24"/>
    </w:rPr>
  </w:style>
  <w:style w:type="paragraph" w:styleId="af7">
    <w:name w:val="Date"/>
    <w:basedOn w:val="a"/>
    <w:next w:val="a"/>
    <w:link w:val="af8"/>
    <w:uiPriority w:val="99"/>
    <w:rsid w:val="00793ED4"/>
    <w:pPr>
      <w:overflowPunct w:val="0"/>
      <w:adjustRightInd w:val="0"/>
      <w:textAlignment w:val="baseline"/>
    </w:pPr>
    <w:rPr>
      <w:rFonts w:hAnsi="HG丸ｺﾞｼｯｸM-PRO" w:cs="HG丸ｺﾞｼｯｸM-PRO"/>
      <w:color w:val="000000"/>
      <w:kern w:val="0"/>
      <w:szCs w:val="21"/>
    </w:rPr>
  </w:style>
  <w:style w:type="character" w:customStyle="1" w:styleId="af8">
    <w:name w:val="日付 (文字)"/>
    <w:link w:val="af7"/>
    <w:uiPriority w:val="99"/>
    <w:rsid w:val="00793ED4"/>
    <w:rPr>
      <w:rFonts w:ascii="ＭＳ 明朝" w:eastAsia="ＭＳ 明朝" w:hAnsi="HG丸ｺﾞｼｯｸM-PRO" w:cs="HG丸ｺﾞｼｯｸM-PRO"/>
      <w:color w:val="000000"/>
      <w:kern w:val="0"/>
      <w:szCs w:val="21"/>
    </w:rPr>
  </w:style>
  <w:style w:type="paragraph" w:customStyle="1" w:styleId="read2">
    <w:name w:val="read2"/>
    <w:basedOn w:val="a"/>
    <w:rsid w:val="00793ED4"/>
    <w:pPr>
      <w:widowControl/>
      <w:spacing w:before="720" w:after="225"/>
      <w:ind w:left="45" w:right="45"/>
      <w:jc w:val="left"/>
      <w:textAlignment w:val="center"/>
    </w:pPr>
    <w:rPr>
      <w:rFonts w:ascii="ＭＳ Ｐゴシック" w:eastAsia="ＭＳ Ｐゴシック" w:hAnsi="ＭＳ Ｐゴシック" w:cs="ＭＳ Ｐゴシック"/>
      <w:kern w:val="0"/>
      <w:sz w:val="24"/>
      <w:szCs w:val="24"/>
    </w:rPr>
  </w:style>
  <w:style w:type="character" w:styleId="af9">
    <w:name w:val="FollowedHyperlink"/>
    <w:uiPriority w:val="99"/>
    <w:unhideWhenUsed/>
    <w:rsid w:val="00793ED4"/>
    <w:rPr>
      <w:color w:val="800080"/>
      <w:u w:val="single"/>
    </w:rPr>
  </w:style>
  <w:style w:type="paragraph" w:customStyle="1" w:styleId="font5">
    <w:name w:val="font5"/>
    <w:basedOn w:val="a"/>
    <w:rsid w:val="00793ED4"/>
    <w:pPr>
      <w:widowControl/>
      <w:spacing w:before="100" w:beforeAutospacing="1" w:after="100" w:afterAutospacing="1"/>
      <w:jc w:val="left"/>
    </w:pPr>
    <w:rPr>
      <w:rFonts w:hAnsi="HG丸ｺﾞｼｯｸM-PRO" w:cs="ＭＳ Ｐゴシック"/>
      <w:kern w:val="0"/>
      <w:sz w:val="12"/>
      <w:szCs w:val="12"/>
    </w:rPr>
  </w:style>
  <w:style w:type="paragraph" w:customStyle="1" w:styleId="font6">
    <w:name w:val="font6"/>
    <w:basedOn w:val="a"/>
    <w:rsid w:val="00793ED4"/>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7">
    <w:name w:val="font7"/>
    <w:basedOn w:val="a"/>
    <w:rsid w:val="00793ED4"/>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77">
    <w:name w:val="xl77"/>
    <w:basedOn w:val="a"/>
    <w:rsid w:val="00793ED4"/>
    <w:pPr>
      <w:widowControl/>
      <w:spacing w:before="100" w:beforeAutospacing="1" w:after="100" w:afterAutospacing="1"/>
      <w:jc w:val="left"/>
    </w:pPr>
    <w:rPr>
      <w:rFonts w:hAnsi="ＭＳ 明朝" w:cs="ＭＳ Ｐゴシック"/>
      <w:kern w:val="0"/>
      <w:sz w:val="24"/>
      <w:szCs w:val="24"/>
    </w:rPr>
  </w:style>
  <w:style w:type="paragraph" w:customStyle="1" w:styleId="xl78">
    <w:name w:val="xl78"/>
    <w:basedOn w:val="a"/>
    <w:rsid w:val="00793ED4"/>
    <w:pPr>
      <w:widowControl/>
      <w:spacing w:before="100" w:beforeAutospacing="1" w:after="100" w:afterAutospacing="1"/>
      <w:jc w:val="left"/>
    </w:pPr>
    <w:rPr>
      <w:rFonts w:hAnsi="ＭＳ 明朝" w:cs="ＭＳ Ｐゴシック"/>
      <w:kern w:val="0"/>
      <w:sz w:val="24"/>
      <w:szCs w:val="24"/>
    </w:rPr>
  </w:style>
  <w:style w:type="paragraph" w:customStyle="1" w:styleId="xl79">
    <w:name w:val="xl79"/>
    <w:basedOn w:val="a"/>
    <w:rsid w:val="00793ED4"/>
    <w:pPr>
      <w:widowControl/>
      <w:pBdr>
        <w:top w:val="single" w:sz="4" w:space="0" w:color="auto"/>
        <w:left w:val="single" w:sz="4" w:space="0" w:color="auto"/>
        <w:right w:val="single" w:sz="4" w:space="0" w:color="auto"/>
      </w:pBdr>
      <w:spacing w:before="100" w:beforeAutospacing="1" w:after="100" w:afterAutospacing="1"/>
      <w:jc w:val="center"/>
    </w:pPr>
    <w:rPr>
      <w:rFonts w:hAnsi="ＭＳ 明朝" w:cs="ＭＳ Ｐゴシック"/>
      <w:kern w:val="0"/>
      <w:sz w:val="24"/>
      <w:szCs w:val="24"/>
    </w:rPr>
  </w:style>
  <w:style w:type="paragraph" w:customStyle="1" w:styleId="xl80">
    <w:name w:val="xl80"/>
    <w:basedOn w:val="a"/>
    <w:rsid w:val="00793ED4"/>
    <w:pPr>
      <w:widowControl/>
      <w:pBdr>
        <w:top w:val="single" w:sz="4" w:space="0" w:color="auto"/>
        <w:left w:val="single" w:sz="4" w:space="0" w:color="auto"/>
        <w:right w:val="single" w:sz="4" w:space="0" w:color="auto"/>
      </w:pBdr>
      <w:spacing w:before="100" w:beforeAutospacing="1" w:after="100" w:afterAutospacing="1"/>
      <w:jc w:val="center"/>
    </w:pPr>
    <w:rPr>
      <w:rFonts w:hAnsi="ＭＳ 明朝" w:cs="ＭＳ Ｐゴシック"/>
      <w:color w:val="000000"/>
      <w:kern w:val="0"/>
      <w:sz w:val="24"/>
      <w:szCs w:val="24"/>
    </w:rPr>
  </w:style>
  <w:style w:type="paragraph" w:customStyle="1" w:styleId="xl81">
    <w:name w:val="xl81"/>
    <w:basedOn w:val="a"/>
    <w:rsid w:val="00793ED4"/>
    <w:pPr>
      <w:widowControl/>
      <w:pBdr>
        <w:top w:val="single" w:sz="4" w:space="0" w:color="auto"/>
        <w:right w:val="single" w:sz="4" w:space="0" w:color="auto"/>
      </w:pBdr>
      <w:spacing w:before="100" w:beforeAutospacing="1" w:after="100" w:afterAutospacing="1"/>
      <w:jc w:val="left"/>
    </w:pPr>
    <w:rPr>
      <w:rFonts w:hAnsi="ＭＳ 明朝" w:cs="ＭＳ Ｐゴシック"/>
      <w:kern w:val="0"/>
      <w:sz w:val="24"/>
      <w:szCs w:val="24"/>
    </w:rPr>
  </w:style>
  <w:style w:type="paragraph" w:customStyle="1" w:styleId="xl82">
    <w:name w:val="xl82"/>
    <w:basedOn w:val="a"/>
    <w:rsid w:val="00793ED4"/>
    <w:pPr>
      <w:widowControl/>
      <w:pBdr>
        <w:top w:val="single" w:sz="4" w:space="0" w:color="auto"/>
        <w:left w:val="single" w:sz="4" w:space="0" w:color="auto"/>
        <w:right w:val="single" w:sz="4" w:space="0" w:color="auto"/>
      </w:pBdr>
      <w:spacing w:before="100" w:beforeAutospacing="1" w:after="100" w:afterAutospacing="1"/>
      <w:jc w:val="center"/>
    </w:pPr>
    <w:rPr>
      <w:rFonts w:hAnsi="ＭＳ 明朝" w:cs="ＭＳ Ｐゴシック"/>
      <w:kern w:val="0"/>
      <w:sz w:val="24"/>
      <w:szCs w:val="24"/>
    </w:rPr>
  </w:style>
  <w:style w:type="paragraph" w:customStyle="1" w:styleId="xl83">
    <w:name w:val="xl83"/>
    <w:basedOn w:val="a"/>
    <w:rsid w:val="00793ED4"/>
    <w:pPr>
      <w:widowControl/>
      <w:pBdr>
        <w:top w:val="single" w:sz="8" w:space="0" w:color="auto"/>
        <w:left w:val="single" w:sz="4" w:space="0" w:color="auto"/>
      </w:pBdr>
      <w:spacing w:before="100" w:beforeAutospacing="1" w:after="100" w:afterAutospacing="1"/>
      <w:jc w:val="left"/>
    </w:pPr>
    <w:rPr>
      <w:rFonts w:hAnsi="ＭＳ 明朝" w:cs="ＭＳ Ｐゴシック"/>
      <w:kern w:val="0"/>
      <w:sz w:val="24"/>
      <w:szCs w:val="24"/>
    </w:rPr>
  </w:style>
  <w:style w:type="paragraph" w:customStyle="1" w:styleId="xl84">
    <w:name w:val="xl84"/>
    <w:basedOn w:val="a"/>
    <w:rsid w:val="00793ED4"/>
    <w:pPr>
      <w:widowControl/>
      <w:pBdr>
        <w:top w:val="single" w:sz="8" w:space="0" w:color="auto"/>
        <w:left w:val="single" w:sz="4" w:space="0" w:color="auto"/>
        <w:right w:val="single" w:sz="4" w:space="0" w:color="auto"/>
      </w:pBdr>
      <w:spacing w:before="100" w:beforeAutospacing="1" w:after="100" w:afterAutospacing="1"/>
      <w:jc w:val="left"/>
    </w:pPr>
    <w:rPr>
      <w:rFonts w:hAnsi="ＭＳ 明朝" w:cs="ＭＳ Ｐゴシック"/>
      <w:kern w:val="0"/>
      <w:sz w:val="24"/>
      <w:szCs w:val="24"/>
    </w:rPr>
  </w:style>
  <w:style w:type="paragraph" w:customStyle="1" w:styleId="xl85">
    <w:name w:val="xl85"/>
    <w:basedOn w:val="a"/>
    <w:rsid w:val="00793ED4"/>
    <w:pPr>
      <w:widowControl/>
      <w:pBdr>
        <w:top w:val="single" w:sz="8" w:space="0" w:color="auto"/>
        <w:left w:val="single" w:sz="4" w:space="0" w:color="auto"/>
        <w:bottom w:val="single" w:sz="4" w:space="0" w:color="auto"/>
      </w:pBdr>
      <w:spacing w:before="100" w:beforeAutospacing="1" w:after="100" w:afterAutospacing="1"/>
      <w:jc w:val="center"/>
    </w:pPr>
    <w:rPr>
      <w:rFonts w:hAnsi="ＭＳ 明朝" w:cs="ＭＳ Ｐゴシック"/>
      <w:kern w:val="0"/>
      <w:sz w:val="24"/>
      <w:szCs w:val="24"/>
    </w:rPr>
  </w:style>
  <w:style w:type="paragraph" w:customStyle="1" w:styleId="xl86">
    <w:name w:val="xl86"/>
    <w:basedOn w:val="a"/>
    <w:rsid w:val="00793ED4"/>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hAnsi="ＭＳ 明朝" w:cs="ＭＳ Ｐゴシック"/>
      <w:kern w:val="0"/>
      <w:sz w:val="24"/>
      <w:szCs w:val="24"/>
    </w:rPr>
  </w:style>
  <w:style w:type="paragraph" w:customStyle="1" w:styleId="xl87">
    <w:name w:val="xl87"/>
    <w:basedOn w:val="a"/>
    <w:rsid w:val="00793ED4"/>
    <w:pPr>
      <w:widowControl/>
      <w:pBdr>
        <w:left w:val="single" w:sz="4" w:space="0" w:color="auto"/>
      </w:pBdr>
      <w:spacing w:before="100" w:beforeAutospacing="1" w:after="100" w:afterAutospacing="1"/>
      <w:jc w:val="left"/>
    </w:pPr>
    <w:rPr>
      <w:rFonts w:hAnsi="ＭＳ 明朝" w:cs="ＭＳ Ｐゴシック"/>
      <w:kern w:val="0"/>
      <w:sz w:val="24"/>
      <w:szCs w:val="24"/>
    </w:rPr>
  </w:style>
  <w:style w:type="paragraph" w:customStyle="1" w:styleId="xl88">
    <w:name w:val="xl88"/>
    <w:basedOn w:val="a"/>
    <w:rsid w:val="00793ED4"/>
    <w:pPr>
      <w:widowControl/>
      <w:pBdr>
        <w:left w:val="single" w:sz="4" w:space="0" w:color="auto"/>
        <w:right w:val="single" w:sz="4" w:space="0" w:color="auto"/>
      </w:pBdr>
      <w:spacing w:before="100" w:beforeAutospacing="1" w:after="100" w:afterAutospacing="1"/>
      <w:jc w:val="left"/>
    </w:pPr>
    <w:rPr>
      <w:rFonts w:hAnsi="ＭＳ 明朝" w:cs="ＭＳ Ｐゴシック"/>
      <w:kern w:val="0"/>
      <w:sz w:val="24"/>
      <w:szCs w:val="24"/>
    </w:rPr>
  </w:style>
  <w:style w:type="paragraph" w:customStyle="1" w:styleId="xl89">
    <w:name w:val="xl89"/>
    <w:basedOn w:val="a"/>
    <w:rsid w:val="00793ED4"/>
    <w:pPr>
      <w:widowControl/>
      <w:pBdr>
        <w:top w:val="single" w:sz="4" w:space="0" w:color="auto"/>
        <w:left w:val="single" w:sz="4" w:space="0" w:color="auto"/>
        <w:bottom w:val="single" w:sz="4" w:space="0" w:color="auto"/>
      </w:pBdr>
      <w:spacing w:before="100" w:beforeAutospacing="1" w:after="100" w:afterAutospacing="1"/>
      <w:jc w:val="center"/>
    </w:pPr>
    <w:rPr>
      <w:rFonts w:hAnsi="ＭＳ 明朝" w:cs="ＭＳ Ｐゴシック"/>
      <w:kern w:val="0"/>
      <w:sz w:val="24"/>
      <w:szCs w:val="24"/>
    </w:rPr>
  </w:style>
  <w:style w:type="paragraph" w:customStyle="1" w:styleId="xl90">
    <w:name w:val="xl90"/>
    <w:basedOn w:val="a"/>
    <w:rsid w:val="00793ED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Ansi="ＭＳ 明朝" w:cs="ＭＳ Ｐゴシック"/>
      <w:kern w:val="0"/>
      <w:sz w:val="24"/>
      <w:szCs w:val="24"/>
    </w:rPr>
  </w:style>
  <w:style w:type="paragraph" w:customStyle="1" w:styleId="xl91">
    <w:name w:val="xl91"/>
    <w:basedOn w:val="a"/>
    <w:rsid w:val="00793ED4"/>
    <w:pPr>
      <w:widowControl/>
      <w:pBdr>
        <w:left w:val="single" w:sz="4" w:space="0" w:color="auto"/>
      </w:pBdr>
      <w:spacing w:before="100" w:beforeAutospacing="1" w:after="100" w:afterAutospacing="1"/>
      <w:jc w:val="center"/>
    </w:pPr>
    <w:rPr>
      <w:rFonts w:hAnsi="ＭＳ 明朝" w:cs="ＭＳ Ｐゴシック"/>
      <w:kern w:val="0"/>
      <w:sz w:val="24"/>
      <w:szCs w:val="24"/>
    </w:rPr>
  </w:style>
  <w:style w:type="paragraph" w:customStyle="1" w:styleId="xl92">
    <w:name w:val="xl92"/>
    <w:basedOn w:val="a"/>
    <w:rsid w:val="00793ED4"/>
    <w:pPr>
      <w:widowControl/>
      <w:pBdr>
        <w:left w:val="single" w:sz="4" w:space="0" w:color="auto"/>
        <w:right w:val="single" w:sz="4" w:space="0" w:color="auto"/>
      </w:pBdr>
      <w:spacing w:before="100" w:beforeAutospacing="1" w:after="100" w:afterAutospacing="1"/>
      <w:jc w:val="left"/>
    </w:pPr>
    <w:rPr>
      <w:rFonts w:hAnsi="ＭＳ 明朝" w:cs="ＭＳ Ｐゴシック"/>
      <w:kern w:val="0"/>
      <w:sz w:val="24"/>
      <w:szCs w:val="24"/>
    </w:rPr>
  </w:style>
  <w:style w:type="paragraph" w:customStyle="1" w:styleId="xl93">
    <w:name w:val="xl93"/>
    <w:basedOn w:val="a"/>
    <w:rsid w:val="00793ED4"/>
    <w:pPr>
      <w:widowControl/>
      <w:pBdr>
        <w:top w:val="single" w:sz="4" w:space="0" w:color="auto"/>
        <w:left w:val="single" w:sz="4" w:space="0" w:color="auto"/>
      </w:pBdr>
      <w:spacing w:before="100" w:beforeAutospacing="1" w:after="100" w:afterAutospacing="1"/>
      <w:jc w:val="left"/>
    </w:pPr>
    <w:rPr>
      <w:rFonts w:hAnsi="ＭＳ 明朝" w:cs="ＭＳ Ｐゴシック"/>
      <w:kern w:val="0"/>
      <w:sz w:val="24"/>
      <w:szCs w:val="24"/>
    </w:rPr>
  </w:style>
  <w:style w:type="paragraph" w:customStyle="1" w:styleId="xl94">
    <w:name w:val="xl94"/>
    <w:basedOn w:val="a"/>
    <w:rsid w:val="00793ED4"/>
    <w:pPr>
      <w:widowControl/>
      <w:pBdr>
        <w:top w:val="single" w:sz="4" w:space="0" w:color="auto"/>
        <w:left w:val="single" w:sz="4" w:space="0" w:color="auto"/>
        <w:bottom w:val="single" w:sz="4" w:space="0" w:color="auto"/>
      </w:pBdr>
      <w:spacing w:before="100" w:beforeAutospacing="1" w:after="100" w:afterAutospacing="1"/>
      <w:jc w:val="center"/>
    </w:pPr>
    <w:rPr>
      <w:rFonts w:hAnsi="ＭＳ 明朝" w:cs="ＭＳ Ｐゴシック"/>
      <w:kern w:val="0"/>
      <w:sz w:val="24"/>
      <w:szCs w:val="24"/>
    </w:rPr>
  </w:style>
  <w:style w:type="paragraph" w:customStyle="1" w:styleId="xl95">
    <w:name w:val="xl95"/>
    <w:basedOn w:val="a"/>
    <w:rsid w:val="00793ED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Ansi="ＭＳ 明朝" w:cs="ＭＳ Ｐゴシック"/>
      <w:kern w:val="0"/>
      <w:sz w:val="24"/>
      <w:szCs w:val="24"/>
    </w:rPr>
  </w:style>
  <w:style w:type="paragraph" w:customStyle="1" w:styleId="xl96">
    <w:name w:val="xl96"/>
    <w:basedOn w:val="a"/>
    <w:rsid w:val="00793ED4"/>
    <w:pPr>
      <w:widowControl/>
      <w:pBdr>
        <w:left w:val="single" w:sz="4" w:space="0" w:color="auto"/>
        <w:bottom w:val="single" w:sz="4" w:space="0" w:color="auto"/>
        <w:right w:val="single" w:sz="4" w:space="0" w:color="auto"/>
      </w:pBdr>
      <w:spacing w:before="100" w:beforeAutospacing="1" w:after="100" w:afterAutospacing="1"/>
      <w:jc w:val="left"/>
    </w:pPr>
    <w:rPr>
      <w:rFonts w:hAnsi="ＭＳ 明朝" w:cs="ＭＳ Ｐゴシック"/>
      <w:kern w:val="0"/>
      <w:sz w:val="24"/>
      <w:szCs w:val="24"/>
    </w:rPr>
  </w:style>
  <w:style w:type="paragraph" w:customStyle="1" w:styleId="xl97">
    <w:name w:val="xl97"/>
    <w:basedOn w:val="a"/>
    <w:rsid w:val="00793ED4"/>
    <w:pPr>
      <w:widowControl/>
      <w:pBdr>
        <w:top w:val="single" w:sz="4" w:space="0" w:color="auto"/>
        <w:left w:val="single" w:sz="4" w:space="0" w:color="auto"/>
        <w:right w:val="single" w:sz="4" w:space="0" w:color="auto"/>
      </w:pBdr>
      <w:spacing w:before="100" w:beforeAutospacing="1" w:after="100" w:afterAutospacing="1"/>
      <w:jc w:val="left"/>
    </w:pPr>
    <w:rPr>
      <w:rFonts w:hAnsi="ＭＳ 明朝" w:cs="ＭＳ Ｐゴシック"/>
      <w:kern w:val="0"/>
      <w:sz w:val="24"/>
      <w:szCs w:val="24"/>
    </w:rPr>
  </w:style>
  <w:style w:type="paragraph" w:customStyle="1" w:styleId="xl98">
    <w:name w:val="xl98"/>
    <w:basedOn w:val="a"/>
    <w:rsid w:val="00793ED4"/>
    <w:pPr>
      <w:widowControl/>
      <w:pBdr>
        <w:top w:val="single" w:sz="4" w:space="0" w:color="auto"/>
        <w:left w:val="single" w:sz="4" w:space="0" w:color="auto"/>
      </w:pBdr>
      <w:spacing w:before="100" w:beforeAutospacing="1" w:after="100" w:afterAutospacing="1"/>
      <w:jc w:val="center"/>
    </w:pPr>
    <w:rPr>
      <w:rFonts w:hAnsi="ＭＳ 明朝" w:cs="ＭＳ Ｐゴシック"/>
      <w:kern w:val="0"/>
      <w:sz w:val="24"/>
      <w:szCs w:val="24"/>
    </w:rPr>
  </w:style>
  <w:style w:type="paragraph" w:customStyle="1" w:styleId="xl99">
    <w:name w:val="xl99"/>
    <w:basedOn w:val="a"/>
    <w:rsid w:val="00793ED4"/>
    <w:pPr>
      <w:widowControl/>
      <w:pBdr>
        <w:top w:val="single" w:sz="4" w:space="0" w:color="auto"/>
        <w:right w:val="single" w:sz="4" w:space="0" w:color="auto"/>
      </w:pBdr>
      <w:spacing w:before="100" w:beforeAutospacing="1" w:after="100" w:afterAutospacing="1"/>
      <w:jc w:val="center"/>
    </w:pPr>
    <w:rPr>
      <w:rFonts w:hAnsi="ＭＳ 明朝" w:cs="ＭＳ Ｐゴシック"/>
      <w:kern w:val="0"/>
      <w:sz w:val="24"/>
      <w:szCs w:val="24"/>
    </w:rPr>
  </w:style>
  <w:style w:type="paragraph" w:customStyle="1" w:styleId="xl100">
    <w:name w:val="xl100"/>
    <w:basedOn w:val="a"/>
    <w:rsid w:val="00793ED4"/>
    <w:pPr>
      <w:widowControl/>
      <w:pBdr>
        <w:left w:val="single" w:sz="4" w:space="0" w:color="auto"/>
      </w:pBdr>
      <w:spacing w:before="100" w:beforeAutospacing="1" w:after="100" w:afterAutospacing="1"/>
      <w:jc w:val="center"/>
    </w:pPr>
    <w:rPr>
      <w:rFonts w:hAnsi="ＭＳ 明朝" w:cs="ＭＳ Ｐゴシック"/>
      <w:kern w:val="0"/>
      <w:sz w:val="24"/>
      <w:szCs w:val="24"/>
    </w:rPr>
  </w:style>
  <w:style w:type="paragraph" w:customStyle="1" w:styleId="xl101">
    <w:name w:val="xl101"/>
    <w:basedOn w:val="a"/>
    <w:rsid w:val="00793ED4"/>
    <w:pPr>
      <w:widowControl/>
      <w:pBdr>
        <w:right w:val="single" w:sz="4" w:space="0" w:color="auto"/>
      </w:pBdr>
      <w:spacing w:before="100" w:beforeAutospacing="1" w:after="100" w:afterAutospacing="1"/>
      <w:jc w:val="center"/>
    </w:pPr>
    <w:rPr>
      <w:rFonts w:hAnsi="ＭＳ 明朝" w:cs="ＭＳ Ｐゴシック"/>
      <w:kern w:val="0"/>
      <w:sz w:val="24"/>
      <w:szCs w:val="24"/>
    </w:rPr>
  </w:style>
  <w:style w:type="paragraph" w:customStyle="1" w:styleId="xl102">
    <w:name w:val="xl102"/>
    <w:basedOn w:val="a"/>
    <w:rsid w:val="00793ED4"/>
    <w:pPr>
      <w:widowControl/>
      <w:pBdr>
        <w:top w:val="single" w:sz="4" w:space="0" w:color="auto"/>
        <w:left w:val="single" w:sz="4" w:space="0" w:color="auto"/>
      </w:pBdr>
      <w:spacing w:before="100" w:beforeAutospacing="1" w:after="100" w:afterAutospacing="1"/>
      <w:jc w:val="center"/>
    </w:pPr>
    <w:rPr>
      <w:rFonts w:hAnsi="ＭＳ 明朝" w:cs="ＭＳ Ｐゴシック"/>
      <w:kern w:val="0"/>
      <w:sz w:val="24"/>
      <w:szCs w:val="24"/>
    </w:rPr>
  </w:style>
  <w:style w:type="paragraph" w:customStyle="1" w:styleId="xl103">
    <w:name w:val="xl103"/>
    <w:basedOn w:val="a"/>
    <w:rsid w:val="00793ED4"/>
    <w:pPr>
      <w:widowControl/>
      <w:pBdr>
        <w:top w:val="single" w:sz="4" w:space="0" w:color="auto"/>
        <w:left w:val="single" w:sz="4" w:space="0" w:color="auto"/>
        <w:right w:val="single" w:sz="4" w:space="0" w:color="auto"/>
      </w:pBdr>
      <w:spacing w:before="100" w:beforeAutospacing="1" w:after="100" w:afterAutospacing="1"/>
      <w:jc w:val="left"/>
    </w:pPr>
    <w:rPr>
      <w:rFonts w:hAnsi="ＭＳ 明朝" w:cs="ＭＳ Ｐゴシック"/>
      <w:kern w:val="0"/>
      <w:sz w:val="24"/>
      <w:szCs w:val="24"/>
    </w:rPr>
  </w:style>
  <w:style w:type="paragraph" w:customStyle="1" w:styleId="xl104">
    <w:name w:val="xl104"/>
    <w:basedOn w:val="a"/>
    <w:rsid w:val="00793ED4"/>
    <w:pPr>
      <w:widowControl/>
      <w:pBdr>
        <w:left w:val="single" w:sz="4" w:space="0" w:color="auto"/>
        <w:bottom w:val="single" w:sz="8" w:space="0" w:color="auto"/>
      </w:pBdr>
      <w:spacing w:before="100" w:beforeAutospacing="1" w:after="100" w:afterAutospacing="1"/>
      <w:jc w:val="left"/>
    </w:pPr>
    <w:rPr>
      <w:rFonts w:hAnsi="ＭＳ 明朝" w:cs="ＭＳ Ｐゴシック"/>
      <w:kern w:val="0"/>
      <w:sz w:val="24"/>
      <w:szCs w:val="24"/>
    </w:rPr>
  </w:style>
  <w:style w:type="paragraph" w:customStyle="1" w:styleId="xl105">
    <w:name w:val="xl105"/>
    <w:basedOn w:val="a"/>
    <w:rsid w:val="00793ED4"/>
    <w:pPr>
      <w:widowControl/>
      <w:pBdr>
        <w:left w:val="single" w:sz="4" w:space="0" w:color="auto"/>
        <w:bottom w:val="single" w:sz="8" w:space="0" w:color="auto"/>
      </w:pBdr>
      <w:spacing w:before="100" w:beforeAutospacing="1" w:after="100" w:afterAutospacing="1"/>
      <w:jc w:val="center"/>
    </w:pPr>
    <w:rPr>
      <w:rFonts w:hAnsi="ＭＳ 明朝" w:cs="ＭＳ Ｐゴシック"/>
      <w:kern w:val="0"/>
      <w:sz w:val="24"/>
      <w:szCs w:val="24"/>
    </w:rPr>
  </w:style>
  <w:style w:type="paragraph" w:customStyle="1" w:styleId="xl106">
    <w:name w:val="xl106"/>
    <w:basedOn w:val="a"/>
    <w:rsid w:val="00793ED4"/>
    <w:pPr>
      <w:widowControl/>
      <w:pBdr>
        <w:bottom w:val="single" w:sz="8" w:space="0" w:color="auto"/>
        <w:right w:val="single" w:sz="4" w:space="0" w:color="auto"/>
      </w:pBdr>
      <w:spacing w:before="100" w:beforeAutospacing="1" w:after="100" w:afterAutospacing="1"/>
      <w:jc w:val="center"/>
    </w:pPr>
    <w:rPr>
      <w:rFonts w:hAnsi="ＭＳ 明朝" w:cs="ＭＳ Ｐゴシック"/>
      <w:kern w:val="0"/>
      <w:sz w:val="24"/>
      <w:szCs w:val="24"/>
    </w:rPr>
  </w:style>
  <w:style w:type="paragraph" w:customStyle="1" w:styleId="xl107">
    <w:name w:val="xl107"/>
    <w:basedOn w:val="a"/>
    <w:rsid w:val="00793ED4"/>
    <w:pPr>
      <w:widowControl/>
      <w:pBdr>
        <w:top w:val="single" w:sz="4" w:space="0" w:color="auto"/>
        <w:left w:val="single" w:sz="4" w:space="0" w:color="auto"/>
        <w:bottom w:val="single" w:sz="8" w:space="0" w:color="auto"/>
      </w:pBdr>
      <w:spacing w:before="100" w:beforeAutospacing="1" w:after="100" w:afterAutospacing="1"/>
      <w:jc w:val="center"/>
    </w:pPr>
    <w:rPr>
      <w:rFonts w:hAnsi="ＭＳ 明朝" w:cs="ＭＳ Ｐゴシック"/>
      <w:kern w:val="0"/>
      <w:sz w:val="24"/>
      <w:szCs w:val="24"/>
    </w:rPr>
  </w:style>
  <w:style w:type="paragraph" w:customStyle="1" w:styleId="xl108">
    <w:name w:val="xl108"/>
    <w:basedOn w:val="a"/>
    <w:rsid w:val="00793ED4"/>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hAnsi="ＭＳ 明朝" w:cs="ＭＳ Ｐゴシック"/>
      <w:kern w:val="0"/>
      <w:sz w:val="24"/>
      <w:szCs w:val="24"/>
    </w:rPr>
  </w:style>
  <w:style w:type="paragraph" w:customStyle="1" w:styleId="xl109">
    <w:name w:val="xl109"/>
    <w:basedOn w:val="a"/>
    <w:rsid w:val="00793ED4"/>
    <w:pPr>
      <w:widowControl/>
      <w:pBdr>
        <w:left w:val="single" w:sz="4" w:space="0" w:color="auto"/>
        <w:bottom w:val="single" w:sz="4" w:space="0" w:color="auto"/>
      </w:pBdr>
      <w:spacing w:before="100" w:beforeAutospacing="1" w:after="100" w:afterAutospacing="1"/>
      <w:jc w:val="center"/>
    </w:pPr>
    <w:rPr>
      <w:rFonts w:hAnsi="ＭＳ 明朝" w:cs="ＭＳ Ｐゴシック"/>
      <w:kern w:val="0"/>
      <w:sz w:val="24"/>
      <w:szCs w:val="24"/>
    </w:rPr>
  </w:style>
  <w:style w:type="paragraph" w:customStyle="1" w:styleId="xl110">
    <w:name w:val="xl110"/>
    <w:basedOn w:val="a"/>
    <w:rsid w:val="00793ED4"/>
    <w:pPr>
      <w:widowControl/>
      <w:pBdr>
        <w:left w:val="single" w:sz="4" w:space="0" w:color="auto"/>
        <w:bottom w:val="single" w:sz="4" w:space="0" w:color="auto"/>
        <w:right w:val="single" w:sz="4" w:space="0" w:color="auto"/>
      </w:pBdr>
      <w:spacing w:before="100" w:beforeAutospacing="1" w:after="100" w:afterAutospacing="1"/>
      <w:jc w:val="left"/>
    </w:pPr>
    <w:rPr>
      <w:rFonts w:hAnsi="ＭＳ 明朝" w:cs="ＭＳ Ｐゴシック"/>
      <w:kern w:val="0"/>
      <w:sz w:val="24"/>
      <w:szCs w:val="24"/>
    </w:rPr>
  </w:style>
  <w:style w:type="paragraph" w:customStyle="1" w:styleId="xl111">
    <w:name w:val="xl111"/>
    <w:basedOn w:val="a"/>
    <w:rsid w:val="00793ED4"/>
    <w:pPr>
      <w:widowControl/>
      <w:pBdr>
        <w:left w:val="single" w:sz="4" w:space="0" w:color="auto"/>
        <w:bottom w:val="double" w:sz="6" w:space="0" w:color="auto"/>
      </w:pBdr>
      <w:spacing w:before="100" w:beforeAutospacing="1" w:after="100" w:afterAutospacing="1"/>
      <w:jc w:val="left"/>
    </w:pPr>
    <w:rPr>
      <w:rFonts w:hAnsi="ＭＳ 明朝" w:cs="ＭＳ Ｐゴシック"/>
      <w:kern w:val="0"/>
      <w:sz w:val="24"/>
      <w:szCs w:val="24"/>
    </w:rPr>
  </w:style>
  <w:style w:type="paragraph" w:customStyle="1" w:styleId="xl112">
    <w:name w:val="xl112"/>
    <w:basedOn w:val="a"/>
    <w:rsid w:val="00793ED4"/>
    <w:pPr>
      <w:widowControl/>
      <w:pBdr>
        <w:left w:val="single" w:sz="4" w:space="0" w:color="auto"/>
        <w:bottom w:val="double" w:sz="6" w:space="0" w:color="auto"/>
      </w:pBdr>
      <w:spacing w:before="100" w:beforeAutospacing="1" w:after="100" w:afterAutospacing="1"/>
      <w:jc w:val="center"/>
    </w:pPr>
    <w:rPr>
      <w:rFonts w:hAnsi="ＭＳ 明朝" w:cs="ＭＳ Ｐゴシック"/>
      <w:kern w:val="0"/>
      <w:sz w:val="24"/>
      <w:szCs w:val="24"/>
    </w:rPr>
  </w:style>
  <w:style w:type="paragraph" w:customStyle="1" w:styleId="xl113">
    <w:name w:val="xl113"/>
    <w:basedOn w:val="a"/>
    <w:rsid w:val="00793ED4"/>
    <w:pPr>
      <w:widowControl/>
      <w:pBdr>
        <w:bottom w:val="double" w:sz="6" w:space="0" w:color="auto"/>
        <w:right w:val="single" w:sz="4" w:space="0" w:color="auto"/>
      </w:pBdr>
      <w:spacing w:before="100" w:beforeAutospacing="1" w:after="100" w:afterAutospacing="1"/>
      <w:jc w:val="center"/>
    </w:pPr>
    <w:rPr>
      <w:rFonts w:hAnsi="ＭＳ 明朝" w:cs="ＭＳ Ｐゴシック"/>
      <w:kern w:val="0"/>
      <w:sz w:val="24"/>
      <w:szCs w:val="24"/>
    </w:rPr>
  </w:style>
  <w:style w:type="paragraph" w:customStyle="1" w:styleId="xl114">
    <w:name w:val="xl114"/>
    <w:basedOn w:val="a"/>
    <w:rsid w:val="00793ED4"/>
    <w:pPr>
      <w:widowControl/>
      <w:pBdr>
        <w:top w:val="single" w:sz="4" w:space="0" w:color="auto"/>
        <w:left w:val="single" w:sz="4" w:space="0" w:color="auto"/>
        <w:bottom w:val="double" w:sz="6" w:space="0" w:color="auto"/>
      </w:pBdr>
      <w:spacing w:before="100" w:beforeAutospacing="1" w:after="100" w:afterAutospacing="1"/>
      <w:jc w:val="center"/>
    </w:pPr>
    <w:rPr>
      <w:rFonts w:hAnsi="ＭＳ 明朝" w:cs="ＭＳ Ｐゴシック"/>
      <w:kern w:val="0"/>
      <w:sz w:val="24"/>
      <w:szCs w:val="24"/>
    </w:rPr>
  </w:style>
  <w:style w:type="paragraph" w:customStyle="1" w:styleId="xl115">
    <w:name w:val="xl115"/>
    <w:basedOn w:val="a"/>
    <w:rsid w:val="00793ED4"/>
    <w:pPr>
      <w:widowControl/>
      <w:pBdr>
        <w:top w:val="single" w:sz="4" w:space="0" w:color="auto"/>
        <w:left w:val="single" w:sz="4" w:space="0" w:color="auto"/>
        <w:bottom w:val="double" w:sz="6" w:space="0" w:color="auto"/>
        <w:right w:val="single" w:sz="4" w:space="0" w:color="auto"/>
      </w:pBdr>
      <w:spacing w:before="100" w:beforeAutospacing="1" w:after="100" w:afterAutospacing="1"/>
      <w:jc w:val="left"/>
    </w:pPr>
    <w:rPr>
      <w:rFonts w:hAnsi="ＭＳ 明朝" w:cs="ＭＳ Ｐゴシック"/>
      <w:kern w:val="0"/>
      <w:sz w:val="24"/>
      <w:szCs w:val="24"/>
    </w:rPr>
  </w:style>
  <w:style w:type="paragraph" w:customStyle="1" w:styleId="xl116">
    <w:name w:val="xl116"/>
    <w:basedOn w:val="a"/>
    <w:rsid w:val="00793ED4"/>
    <w:pPr>
      <w:widowControl/>
      <w:pBdr>
        <w:top w:val="double" w:sz="6" w:space="0" w:color="auto"/>
        <w:left w:val="single" w:sz="4" w:space="0" w:color="auto"/>
      </w:pBdr>
      <w:spacing w:before="100" w:beforeAutospacing="1" w:after="100" w:afterAutospacing="1"/>
      <w:jc w:val="center"/>
    </w:pPr>
    <w:rPr>
      <w:rFonts w:hAnsi="ＭＳ 明朝" w:cs="ＭＳ Ｐゴシック"/>
      <w:kern w:val="0"/>
      <w:sz w:val="24"/>
      <w:szCs w:val="24"/>
    </w:rPr>
  </w:style>
  <w:style w:type="paragraph" w:customStyle="1" w:styleId="xl117">
    <w:name w:val="xl117"/>
    <w:basedOn w:val="a"/>
    <w:rsid w:val="00793ED4"/>
    <w:pPr>
      <w:widowControl/>
      <w:pBdr>
        <w:top w:val="double" w:sz="6" w:space="0" w:color="auto"/>
      </w:pBdr>
      <w:spacing w:before="100" w:beforeAutospacing="1" w:after="100" w:afterAutospacing="1"/>
      <w:jc w:val="center"/>
    </w:pPr>
    <w:rPr>
      <w:rFonts w:hAnsi="ＭＳ 明朝" w:cs="ＭＳ Ｐゴシック"/>
      <w:kern w:val="0"/>
      <w:sz w:val="24"/>
      <w:szCs w:val="24"/>
    </w:rPr>
  </w:style>
  <w:style w:type="paragraph" w:customStyle="1" w:styleId="xl118">
    <w:name w:val="xl118"/>
    <w:basedOn w:val="a"/>
    <w:rsid w:val="00793ED4"/>
    <w:pPr>
      <w:widowControl/>
      <w:pBdr>
        <w:top w:val="double" w:sz="6" w:space="0" w:color="auto"/>
        <w:right w:val="single" w:sz="4" w:space="0" w:color="auto"/>
      </w:pBdr>
      <w:spacing w:before="100" w:beforeAutospacing="1" w:after="100" w:afterAutospacing="1"/>
      <w:jc w:val="center"/>
    </w:pPr>
    <w:rPr>
      <w:rFonts w:hAnsi="ＭＳ 明朝" w:cs="ＭＳ Ｐゴシック"/>
      <w:kern w:val="0"/>
      <w:sz w:val="24"/>
      <w:szCs w:val="24"/>
    </w:rPr>
  </w:style>
  <w:style w:type="paragraph" w:customStyle="1" w:styleId="xl119">
    <w:name w:val="xl119"/>
    <w:basedOn w:val="a"/>
    <w:rsid w:val="00793ED4"/>
    <w:pPr>
      <w:widowControl/>
      <w:spacing w:before="100" w:beforeAutospacing="1" w:after="100" w:afterAutospacing="1"/>
      <w:jc w:val="center"/>
    </w:pPr>
    <w:rPr>
      <w:rFonts w:hAnsi="ＭＳ 明朝" w:cs="ＭＳ Ｐゴシック"/>
      <w:kern w:val="0"/>
      <w:sz w:val="24"/>
      <w:szCs w:val="24"/>
    </w:rPr>
  </w:style>
  <w:style w:type="paragraph" w:customStyle="1" w:styleId="xl120">
    <w:name w:val="xl120"/>
    <w:basedOn w:val="a"/>
    <w:rsid w:val="00793ED4"/>
    <w:pPr>
      <w:widowControl/>
      <w:pBdr>
        <w:left w:val="single" w:sz="4" w:space="0" w:color="auto"/>
        <w:bottom w:val="single" w:sz="4" w:space="0" w:color="auto"/>
      </w:pBdr>
      <w:spacing w:before="100" w:beforeAutospacing="1" w:after="100" w:afterAutospacing="1"/>
      <w:jc w:val="center"/>
    </w:pPr>
    <w:rPr>
      <w:rFonts w:hAnsi="ＭＳ 明朝" w:cs="ＭＳ Ｐゴシック"/>
      <w:kern w:val="0"/>
      <w:sz w:val="24"/>
      <w:szCs w:val="24"/>
    </w:rPr>
  </w:style>
  <w:style w:type="paragraph" w:customStyle="1" w:styleId="xl121">
    <w:name w:val="xl121"/>
    <w:basedOn w:val="a"/>
    <w:rsid w:val="00793ED4"/>
    <w:pPr>
      <w:widowControl/>
      <w:pBdr>
        <w:bottom w:val="single" w:sz="4" w:space="0" w:color="auto"/>
      </w:pBdr>
      <w:spacing w:before="100" w:beforeAutospacing="1" w:after="100" w:afterAutospacing="1"/>
      <w:jc w:val="center"/>
    </w:pPr>
    <w:rPr>
      <w:rFonts w:hAnsi="ＭＳ 明朝" w:cs="ＭＳ Ｐゴシック"/>
      <w:kern w:val="0"/>
      <w:sz w:val="24"/>
      <w:szCs w:val="24"/>
    </w:rPr>
  </w:style>
  <w:style w:type="paragraph" w:customStyle="1" w:styleId="xl122">
    <w:name w:val="xl122"/>
    <w:basedOn w:val="a"/>
    <w:rsid w:val="00793ED4"/>
    <w:pPr>
      <w:widowControl/>
      <w:pBdr>
        <w:bottom w:val="single" w:sz="4" w:space="0" w:color="auto"/>
        <w:right w:val="single" w:sz="4" w:space="0" w:color="auto"/>
      </w:pBdr>
      <w:spacing w:before="100" w:beforeAutospacing="1" w:after="100" w:afterAutospacing="1"/>
      <w:jc w:val="center"/>
    </w:pPr>
    <w:rPr>
      <w:rFonts w:hAnsi="ＭＳ 明朝" w:cs="ＭＳ Ｐゴシック"/>
      <w:kern w:val="0"/>
      <w:sz w:val="24"/>
      <w:szCs w:val="24"/>
    </w:rPr>
  </w:style>
  <w:style w:type="numbering" w:customStyle="1" w:styleId="12">
    <w:name w:val="リストなし1"/>
    <w:next w:val="a2"/>
    <w:uiPriority w:val="99"/>
    <w:semiHidden/>
    <w:unhideWhenUsed/>
    <w:rsid w:val="00793ED4"/>
  </w:style>
  <w:style w:type="numbering" w:customStyle="1" w:styleId="110">
    <w:name w:val="リストなし11"/>
    <w:next w:val="a2"/>
    <w:uiPriority w:val="99"/>
    <w:semiHidden/>
    <w:unhideWhenUsed/>
    <w:rsid w:val="00793ED4"/>
  </w:style>
  <w:style w:type="paragraph" w:customStyle="1" w:styleId="13">
    <w:name w:val="吹き出し1"/>
    <w:basedOn w:val="a"/>
    <w:next w:val="a7"/>
    <w:uiPriority w:val="99"/>
    <w:semiHidden/>
    <w:unhideWhenUsed/>
    <w:rsid w:val="00793ED4"/>
    <w:rPr>
      <w:rFonts w:ascii="Arial" w:eastAsia="ＭＳ ゴシック" w:hAnsi="Arial"/>
      <w:sz w:val="18"/>
      <w:szCs w:val="18"/>
    </w:rPr>
  </w:style>
  <w:style w:type="table" w:customStyle="1" w:styleId="14">
    <w:name w:val="表 (格子)1"/>
    <w:basedOn w:val="a1"/>
    <w:next w:val="ae"/>
    <w:rsid w:val="00793ED4"/>
    <w:rPr>
      <w:rFonts w:ascii="HG丸ｺﾞｼｯｸM-PRO" w:eastAsia="HG丸ｺﾞｼｯｸM-P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5">
    <w:name w:val="ハイパーリンク1"/>
    <w:uiPriority w:val="99"/>
    <w:unhideWhenUsed/>
    <w:rsid w:val="00793ED4"/>
    <w:rPr>
      <w:color w:val="0000FF"/>
      <w:u w:val="single"/>
    </w:rPr>
  </w:style>
  <w:style w:type="character" w:customStyle="1" w:styleId="16">
    <w:name w:val="吹き出し (文字)1"/>
    <w:uiPriority w:val="99"/>
    <w:semiHidden/>
    <w:rsid w:val="00793ED4"/>
    <w:rPr>
      <w:rFonts w:ascii="Arial" w:eastAsia="ＭＳ ゴシック" w:hAnsi="Arial"/>
      <w:kern w:val="2"/>
      <w:sz w:val="18"/>
      <w:szCs w:val="18"/>
    </w:rPr>
  </w:style>
  <w:style w:type="numbering" w:customStyle="1" w:styleId="22">
    <w:name w:val="リストなし2"/>
    <w:next w:val="a2"/>
    <w:uiPriority w:val="99"/>
    <w:semiHidden/>
    <w:unhideWhenUsed/>
    <w:rsid w:val="00793ED4"/>
  </w:style>
  <w:style w:type="table" w:customStyle="1" w:styleId="23">
    <w:name w:val="表 (格子)2"/>
    <w:basedOn w:val="a1"/>
    <w:next w:val="ae"/>
    <w:rsid w:val="00793ED4"/>
    <w:rPr>
      <w:rFonts w:ascii="HG丸ｺﾞｼｯｸM-PRO" w:eastAsia="HG丸ｺﾞｼｯｸM-P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a">
    <w:name w:val="footnote reference"/>
    <w:rsid w:val="00793ED4"/>
    <w:rPr>
      <w:vertAlign w:val="superscript"/>
    </w:rPr>
  </w:style>
  <w:style w:type="paragraph" w:styleId="afb">
    <w:name w:val="Document Map"/>
    <w:basedOn w:val="a"/>
    <w:link w:val="afc"/>
    <w:uiPriority w:val="99"/>
    <w:semiHidden/>
    <w:rsid w:val="00793ED4"/>
    <w:pPr>
      <w:shd w:val="clear" w:color="auto" w:fill="000080"/>
    </w:pPr>
    <w:rPr>
      <w:rFonts w:ascii="Arial" w:eastAsia="ＭＳ ゴシック" w:hAnsi="Arial" w:cs="Times New Roman"/>
      <w:szCs w:val="24"/>
    </w:rPr>
  </w:style>
  <w:style w:type="character" w:customStyle="1" w:styleId="afc">
    <w:name w:val="見出しマップ (文字)"/>
    <w:link w:val="afb"/>
    <w:uiPriority w:val="99"/>
    <w:semiHidden/>
    <w:rsid w:val="00793ED4"/>
    <w:rPr>
      <w:rFonts w:ascii="Arial" w:eastAsia="ＭＳ ゴシック" w:hAnsi="Arial" w:cs="Times New Roman"/>
      <w:szCs w:val="24"/>
      <w:shd w:val="clear" w:color="auto" w:fill="000080"/>
    </w:rPr>
  </w:style>
  <w:style w:type="paragraph" w:customStyle="1" w:styleId="17">
    <w:name w:val="スタイル1"/>
    <w:basedOn w:val="a"/>
    <w:rsid w:val="00793ED4"/>
    <w:pPr>
      <w:overflowPunct w:val="0"/>
      <w:adjustRightInd w:val="0"/>
      <w:textAlignment w:val="baseline"/>
    </w:pPr>
    <w:rPr>
      <w:rFonts w:hAnsi="Century" w:cs="Times New Roman"/>
      <w:color w:val="000000"/>
      <w:spacing w:val="2"/>
      <w:kern w:val="0"/>
      <w:szCs w:val="21"/>
    </w:rPr>
  </w:style>
  <w:style w:type="paragraph" w:customStyle="1" w:styleId="xl64">
    <w:name w:val="xl64"/>
    <w:basedOn w:val="a"/>
    <w:rsid w:val="00793ED4"/>
    <w:pPr>
      <w:widowControl/>
      <w:pBdr>
        <w:left w:val="single" w:sz="4" w:space="0" w:color="auto"/>
        <w:bottom w:val="single" w:sz="4" w:space="0" w:color="auto"/>
        <w:right w:val="single" w:sz="4" w:space="0" w:color="auto"/>
      </w:pBdr>
      <w:spacing w:before="100" w:beforeAutospacing="1" w:after="100" w:afterAutospacing="1"/>
      <w:jc w:val="left"/>
    </w:pPr>
    <w:rPr>
      <w:rFonts w:hAnsi="ＭＳ Ｐゴシック" w:cs="ＭＳ Ｐゴシック"/>
      <w:kern w:val="0"/>
      <w:sz w:val="18"/>
      <w:szCs w:val="18"/>
    </w:rPr>
  </w:style>
  <w:style w:type="paragraph" w:customStyle="1" w:styleId="size14lh130">
    <w:name w:val="size14_lh130"/>
    <w:basedOn w:val="a"/>
    <w:rsid w:val="00793ED4"/>
    <w:pPr>
      <w:widowControl/>
      <w:spacing w:before="100" w:beforeAutospacing="1" w:after="100" w:afterAutospacing="1" w:line="312" w:lineRule="auto"/>
      <w:jc w:val="left"/>
    </w:pPr>
    <w:rPr>
      <w:rFonts w:ascii="Osaka|" w:eastAsia="ＭＳ Ｐゴシック" w:hAnsi="Osaka|" w:cs="ＭＳ Ｐゴシック"/>
      <w:color w:val="333333"/>
      <w:kern w:val="0"/>
      <w:szCs w:val="21"/>
    </w:rPr>
  </w:style>
  <w:style w:type="table" w:customStyle="1" w:styleId="51">
    <w:name w:val="表 (格子)5"/>
    <w:basedOn w:val="a1"/>
    <w:next w:val="ae"/>
    <w:rsid w:val="00793ED4"/>
    <w:rPr>
      <w:rFonts w:ascii="HG丸ｺﾞｼｯｸM-PRO" w:eastAsia="HG丸ｺﾞｼｯｸM-P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表 (格子)3"/>
    <w:basedOn w:val="a1"/>
    <w:next w:val="ae"/>
    <w:uiPriority w:val="59"/>
    <w:rsid w:val="00793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
    <w:rsid w:val="00793ED4"/>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6">
    <w:name w:val="xl66"/>
    <w:basedOn w:val="a"/>
    <w:rsid w:val="00793ED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7">
    <w:name w:val="xl67"/>
    <w:basedOn w:val="a"/>
    <w:rsid w:val="00793ED4"/>
    <w:pPr>
      <w:widowControl/>
      <w:pBdr>
        <w:top w:val="single" w:sz="4" w:space="0" w:color="auto"/>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8">
    <w:name w:val="xl68"/>
    <w:basedOn w:val="a"/>
    <w:rsid w:val="00793ED4"/>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9">
    <w:name w:val="xl69"/>
    <w:basedOn w:val="a"/>
    <w:rsid w:val="00793ED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70">
    <w:name w:val="xl70"/>
    <w:basedOn w:val="a"/>
    <w:rsid w:val="00793ED4"/>
    <w:pPr>
      <w:widowControl/>
      <w:pBdr>
        <w:top w:val="single" w:sz="4" w:space="0" w:color="auto"/>
        <w:left w:val="single" w:sz="4"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71">
    <w:name w:val="xl71"/>
    <w:basedOn w:val="a"/>
    <w:rsid w:val="00793ED4"/>
    <w:pPr>
      <w:widowControl/>
      <w:pBdr>
        <w:top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styleId="32">
    <w:name w:val="toc 3"/>
    <w:basedOn w:val="a"/>
    <w:next w:val="a"/>
    <w:autoRedefine/>
    <w:uiPriority w:val="39"/>
    <w:unhideWhenUsed/>
    <w:rsid w:val="00793ED4"/>
    <w:pPr>
      <w:ind w:leftChars="200" w:left="420"/>
    </w:pPr>
    <w:rPr>
      <w:rFonts w:hAnsi="Century" w:cs="Times New Roman"/>
    </w:rPr>
  </w:style>
  <w:style w:type="table" w:customStyle="1" w:styleId="41">
    <w:name w:val="表 (格子)4"/>
    <w:basedOn w:val="a1"/>
    <w:next w:val="ae"/>
    <w:uiPriority w:val="59"/>
    <w:rsid w:val="00793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
    <w:basedOn w:val="a1"/>
    <w:next w:val="ae"/>
    <w:uiPriority w:val="59"/>
    <w:rsid w:val="00793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
    <w:basedOn w:val="a1"/>
    <w:next w:val="ae"/>
    <w:uiPriority w:val="59"/>
    <w:rsid w:val="00793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 (格子)8"/>
    <w:basedOn w:val="a1"/>
    <w:next w:val="ae"/>
    <w:uiPriority w:val="59"/>
    <w:rsid w:val="00793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 (格子)9"/>
    <w:basedOn w:val="a1"/>
    <w:next w:val="ae"/>
    <w:rsid w:val="00793ED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2">
    <w:name w:val="xl72"/>
    <w:basedOn w:val="a"/>
    <w:rsid w:val="00793ED4"/>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73">
    <w:name w:val="xl73"/>
    <w:basedOn w:val="a"/>
    <w:rsid w:val="00793ED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74">
    <w:name w:val="xl74"/>
    <w:basedOn w:val="a"/>
    <w:rsid w:val="00793ED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75">
    <w:name w:val="xl75"/>
    <w:basedOn w:val="a"/>
    <w:rsid w:val="00793ED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76">
    <w:name w:val="xl76"/>
    <w:basedOn w:val="a"/>
    <w:rsid w:val="00793ED4"/>
    <w:pPr>
      <w:widowControl/>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23">
    <w:name w:val="xl123"/>
    <w:basedOn w:val="a"/>
    <w:rsid w:val="00793ED4"/>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24">
    <w:name w:val="xl124"/>
    <w:basedOn w:val="a"/>
    <w:rsid w:val="00793ED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25">
    <w:name w:val="xl125"/>
    <w:basedOn w:val="a"/>
    <w:rsid w:val="00793ED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26">
    <w:name w:val="xl126"/>
    <w:basedOn w:val="a"/>
    <w:rsid w:val="00793ED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27">
    <w:name w:val="xl127"/>
    <w:basedOn w:val="a"/>
    <w:rsid w:val="00793ED4"/>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28">
    <w:name w:val="xl128"/>
    <w:basedOn w:val="a"/>
    <w:rsid w:val="00793ED4"/>
    <w:pPr>
      <w:widowControl/>
      <w:pBdr>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29">
    <w:name w:val="xl129"/>
    <w:basedOn w:val="a"/>
    <w:rsid w:val="00793ED4"/>
    <w:pPr>
      <w:widowControl/>
      <w:pBdr>
        <w:top w:val="single" w:sz="4" w:space="0" w:color="auto"/>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30">
    <w:name w:val="xl130"/>
    <w:basedOn w:val="a"/>
    <w:rsid w:val="00793ED4"/>
    <w:pPr>
      <w:widowControl/>
      <w:pBdr>
        <w:top w:val="single" w:sz="4" w:space="0" w:color="auto"/>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31">
    <w:name w:val="xl131"/>
    <w:basedOn w:val="a"/>
    <w:rsid w:val="00793ED4"/>
    <w:pPr>
      <w:widowControl/>
      <w:pBdr>
        <w:top w:val="single" w:sz="4" w:space="0" w:color="auto"/>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32">
    <w:name w:val="xl132"/>
    <w:basedOn w:val="a"/>
    <w:rsid w:val="00793ED4"/>
    <w:pPr>
      <w:widowControl/>
      <w:pBdr>
        <w:top w:val="single" w:sz="4" w:space="0" w:color="auto"/>
        <w:left w:val="single" w:sz="4" w:space="0" w:color="auto"/>
        <w:bottom w:val="single" w:sz="8"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33">
    <w:name w:val="xl133"/>
    <w:basedOn w:val="a"/>
    <w:rsid w:val="00793ED4"/>
    <w:pPr>
      <w:widowControl/>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34">
    <w:name w:val="xl134"/>
    <w:basedOn w:val="a"/>
    <w:rsid w:val="00793ED4"/>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35">
    <w:name w:val="xl135"/>
    <w:basedOn w:val="a"/>
    <w:rsid w:val="00793ED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36">
    <w:name w:val="xl136"/>
    <w:basedOn w:val="a"/>
    <w:rsid w:val="00793ED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37">
    <w:name w:val="xl137"/>
    <w:basedOn w:val="a"/>
    <w:rsid w:val="00793ED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38">
    <w:name w:val="xl138"/>
    <w:basedOn w:val="a"/>
    <w:rsid w:val="00793ED4"/>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39">
    <w:name w:val="xl139"/>
    <w:basedOn w:val="a"/>
    <w:rsid w:val="00793ED4"/>
    <w:pPr>
      <w:widowControl/>
      <w:pBdr>
        <w:top w:val="single" w:sz="4" w:space="0" w:color="auto"/>
        <w:left w:val="single" w:sz="8" w:space="0" w:color="auto"/>
        <w:bottom w:val="single" w:sz="4" w:space="0" w:color="auto"/>
        <w:right w:val="single" w:sz="4" w:space="0" w:color="auto"/>
      </w:pBdr>
      <w:shd w:val="clear" w:color="000000" w:fill="FF0000"/>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40">
    <w:name w:val="xl140"/>
    <w:basedOn w:val="a"/>
    <w:rsid w:val="00793ED4"/>
    <w:pPr>
      <w:widowControl/>
      <w:pBdr>
        <w:left w:val="single" w:sz="8" w:space="0" w:color="auto"/>
        <w:bottom w:val="single" w:sz="4" w:space="0" w:color="auto"/>
        <w:right w:val="single" w:sz="4" w:space="0" w:color="auto"/>
      </w:pBdr>
      <w:shd w:val="clear" w:color="000000" w:fill="FF0000"/>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41">
    <w:name w:val="xl141"/>
    <w:basedOn w:val="a"/>
    <w:rsid w:val="00793ED4"/>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42">
    <w:name w:val="xl142"/>
    <w:basedOn w:val="a"/>
    <w:rsid w:val="00793ED4"/>
    <w:pPr>
      <w:widowControl/>
      <w:pBdr>
        <w:top w:val="single" w:sz="4" w:space="0" w:color="auto"/>
        <w:bottom w:val="single" w:sz="4" w:space="0" w:color="auto"/>
        <w:right w:val="single" w:sz="4" w:space="0" w:color="auto"/>
      </w:pBdr>
      <w:shd w:val="clear" w:color="000000" w:fill="FF0000"/>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43">
    <w:name w:val="xl143"/>
    <w:basedOn w:val="a"/>
    <w:rsid w:val="00793ED4"/>
    <w:pPr>
      <w:widowControl/>
      <w:pBdr>
        <w:bottom w:val="single" w:sz="4" w:space="0" w:color="auto"/>
        <w:right w:val="single" w:sz="4" w:space="0" w:color="auto"/>
      </w:pBdr>
      <w:shd w:val="clear" w:color="000000" w:fill="FF0000"/>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44">
    <w:name w:val="xl144"/>
    <w:basedOn w:val="a"/>
    <w:rsid w:val="00793ED4"/>
    <w:pPr>
      <w:widowControl/>
      <w:pBdr>
        <w:top w:val="single" w:sz="4" w:space="0" w:color="auto"/>
        <w:right w:val="single" w:sz="4" w:space="0" w:color="auto"/>
      </w:pBdr>
      <w:shd w:val="clear" w:color="000000" w:fill="FF0000"/>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45">
    <w:name w:val="xl145"/>
    <w:basedOn w:val="a"/>
    <w:rsid w:val="00793ED4"/>
    <w:pPr>
      <w:widowControl/>
      <w:pBdr>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46">
    <w:name w:val="xl146"/>
    <w:basedOn w:val="a"/>
    <w:rsid w:val="00793ED4"/>
    <w:pPr>
      <w:widowControl/>
      <w:pBdr>
        <w:top w:val="single" w:sz="4" w:space="0" w:color="auto"/>
        <w:left w:val="single" w:sz="4" w:space="0" w:color="auto"/>
        <w:right w:val="single" w:sz="4" w:space="0" w:color="auto"/>
      </w:pBdr>
      <w:shd w:val="clear" w:color="000000" w:fill="FF0000"/>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47">
    <w:name w:val="xl147"/>
    <w:basedOn w:val="a"/>
    <w:rsid w:val="00793ED4"/>
    <w:pPr>
      <w:widowControl/>
      <w:pBdr>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48">
    <w:name w:val="xl148"/>
    <w:basedOn w:val="a"/>
    <w:rsid w:val="00793ED4"/>
    <w:pPr>
      <w:widowControl/>
      <w:pBdr>
        <w:left w:val="single" w:sz="8" w:space="0" w:color="auto"/>
        <w:bottom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49">
    <w:name w:val="xl149"/>
    <w:basedOn w:val="a"/>
    <w:rsid w:val="00793ED4"/>
    <w:pPr>
      <w:widowControl/>
      <w:pBdr>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50">
    <w:name w:val="xl150"/>
    <w:basedOn w:val="a"/>
    <w:rsid w:val="00793ED4"/>
    <w:pPr>
      <w:widowControl/>
      <w:pBdr>
        <w:left w:val="single" w:sz="4" w:space="0" w:color="auto"/>
        <w:bottom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51">
    <w:name w:val="xl151"/>
    <w:basedOn w:val="a"/>
    <w:rsid w:val="00793ED4"/>
    <w:pPr>
      <w:widowControl/>
      <w:pBdr>
        <w:top w:val="single" w:sz="4" w:space="0" w:color="auto"/>
        <w:left w:val="single" w:sz="8"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52">
    <w:name w:val="xl152"/>
    <w:basedOn w:val="a"/>
    <w:rsid w:val="00793ED4"/>
    <w:pPr>
      <w:widowControl/>
      <w:pBdr>
        <w:left w:val="single" w:sz="8" w:space="0" w:color="auto"/>
        <w:bottom w:val="single" w:sz="8"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53">
    <w:name w:val="xl153"/>
    <w:basedOn w:val="a"/>
    <w:rsid w:val="00793ED4"/>
    <w:pPr>
      <w:widowControl/>
      <w:pBdr>
        <w:top w:val="single" w:sz="4" w:space="0" w:color="auto"/>
        <w:left w:val="single" w:sz="4"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54">
    <w:name w:val="xl154"/>
    <w:basedOn w:val="a"/>
    <w:rsid w:val="00793ED4"/>
    <w:pPr>
      <w:widowControl/>
      <w:pBdr>
        <w:left w:val="single" w:sz="4" w:space="0" w:color="auto"/>
        <w:bottom w:val="single" w:sz="8"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55">
    <w:name w:val="xl155"/>
    <w:basedOn w:val="a"/>
    <w:rsid w:val="00793ED4"/>
    <w:pPr>
      <w:widowControl/>
      <w:pBdr>
        <w:top w:val="single" w:sz="4" w:space="0" w:color="auto"/>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56">
    <w:name w:val="xl156"/>
    <w:basedOn w:val="a"/>
    <w:rsid w:val="00793ED4"/>
    <w:pPr>
      <w:widowControl/>
      <w:pBdr>
        <w:left w:val="single" w:sz="8"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57">
    <w:name w:val="xl157"/>
    <w:basedOn w:val="a"/>
    <w:rsid w:val="00793ED4"/>
    <w:pPr>
      <w:widowControl/>
      <w:pBdr>
        <w:top w:val="single" w:sz="4" w:space="0" w:color="auto"/>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58">
    <w:name w:val="xl158"/>
    <w:basedOn w:val="a"/>
    <w:rsid w:val="00793ED4"/>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59">
    <w:name w:val="xl159"/>
    <w:basedOn w:val="a"/>
    <w:rsid w:val="00793ED4"/>
    <w:pPr>
      <w:widowControl/>
      <w:pBdr>
        <w:top w:val="single" w:sz="8" w:space="0" w:color="auto"/>
        <w:left w:val="single" w:sz="4"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60">
    <w:name w:val="xl160"/>
    <w:basedOn w:val="a"/>
    <w:rsid w:val="00793ED4"/>
    <w:pPr>
      <w:widowControl/>
      <w:pBdr>
        <w:left w:val="single" w:sz="4"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61">
    <w:name w:val="xl161"/>
    <w:basedOn w:val="a"/>
    <w:rsid w:val="00793ED4"/>
    <w:pPr>
      <w:widowControl/>
      <w:pBdr>
        <w:left w:val="single" w:sz="4" w:space="0" w:color="auto"/>
        <w:bottom w:val="single" w:sz="8"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62">
    <w:name w:val="xl162"/>
    <w:basedOn w:val="a"/>
    <w:rsid w:val="00793ED4"/>
    <w:pPr>
      <w:widowControl/>
      <w:pBdr>
        <w:top w:val="single" w:sz="8" w:space="0" w:color="auto"/>
        <w:left w:val="single" w:sz="8"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63">
    <w:name w:val="xl163"/>
    <w:basedOn w:val="a"/>
    <w:rsid w:val="00793ED4"/>
    <w:pPr>
      <w:widowControl/>
      <w:pBdr>
        <w:left w:val="single" w:sz="8"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64">
    <w:name w:val="xl164"/>
    <w:basedOn w:val="a"/>
    <w:rsid w:val="00793ED4"/>
    <w:pPr>
      <w:widowControl/>
      <w:pBdr>
        <w:left w:val="single" w:sz="8" w:space="0" w:color="auto"/>
        <w:bottom w:val="single" w:sz="8"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65">
    <w:name w:val="xl165"/>
    <w:basedOn w:val="a"/>
    <w:rsid w:val="00793ED4"/>
    <w:pPr>
      <w:widowControl/>
      <w:pBdr>
        <w:top w:val="single" w:sz="8" w:space="0" w:color="auto"/>
        <w:left w:val="single" w:sz="8" w:space="0" w:color="auto"/>
        <w:bottom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66">
    <w:name w:val="xl166"/>
    <w:basedOn w:val="a"/>
    <w:rsid w:val="00793ED4"/>
    <w:pPr>
      <w:widowControl/>
      <w:pBdr>
        <w:top w:val="single" w:sz="8" w:space="0" w:color="auto"/>
        <w:bottom w:val="single" w:sz="4"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67">
    <w:name w:val="xl167"/>
    <w:basedOn w:val="a"/>
    <w:rsid w:val="00793ED4"/>
    <w:pPr>
      <w:widowControl/>
      <w:pBdr>
        <w:top w:val="single" w:sz="8" w:space="0" w:color="auto"/>
        <w:left w:val="single" w:sz="4"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68">
    <w:name w:val="xl168"/>
    <w:basedOn w:val="a"/>
    <w:rsid w:val="00793ED4"/>
    <w:pPr>
      <w:widowControl/>
      <w:pBdr>
        <w:top w:val="single" w:sz="8" w:space="0" w:color="auto"/>
        <w:lef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69">
    <w:name w:val="xl169"/>
    <w:basedOn w:val="a"/>
    <w:rsid w:val="00793ED4"/>
    <w:pPr>
      <w:widowControl/>
      <w:pBdr>
        <w:lef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70">
    <w:name w:val="xl170"/>
    <w:basedOn w:val="a"/>
    <w:rsid w:val="00793ED4"/>
    <w:pPr>
      <w:widowControl/>
      <w:pBdr>
        <w:left w:val="single" w:sz="4" w:space="0" w:color="auto"/>
        <w:bottom w:val="single" w:sz="8"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71">
    <w:name w:val="xl171"/>
    <w:basedOn w:val="a"/>
    <w:rsid w:val="00793ED4"/>
    <w:pPr>
      <w:widowControl/>
      <w:pBdr>
        <w:top w:val="single" w:sz="8" w:space="0" w:color="auto"/>
        <w:lef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72">
    <w:name w:val="xl172"/>
    <w:basedOn w:val="a"/>
    <w:rsid w:val="00793ED4"/>
    <w:pPr>
      <w:widowControl/>
      <w:pBdr>
        <w:top w:val="single" w:sz="8" w:space="0" w:color="auto"/>
        <w:left w:val="single" w:sz="4" w:space="0" w:color="auto"/>
        <w:right w:val="single" w:sz="8"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73">
    <w:name w:val="xl173"/>
    <w:basedOn w:val="a"/>
    <w:rsid w:val="00793ED4"/>
    <w:pPr>
      <w:widowControl/>
      <w:pBdr>
        <w:left w:val="single" w:sz="4" w:space="0" w:color="auto"/>
        <w:right w:val="single" w:sz="8"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74">
    <w:name w:val="xl174"/>
    <w:basedOn w:val="a"/>
    <w:rsid w:val="00793ED4"/>
    <w:pPr>
      <w:widowControl/>
      <w:pBdr>
        <w:left w:val="single" w:sz="4" w:space="0" w:color="auto"/>
        <w:bottom w:val="single" w:sz="8" w:space="0" w:color="auto"/>
        <w:right w:val="single" w:sz="8"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75">
    <w:name w:val="xl175"/>
    <w:basedOn w:val="a"/>
    <w:rsid w:val="00793ED4"/>
    <w:pPr>
      <w:widowControl/>
      <w:pBdr>
        <w:top w:val="single" w:sz="4" w:space="0" w:color="auto"/>
        <w:bottom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76">
    <w:name w:val="xl176"/>
    <w:basedOn w:val="a"/>
    <w:rsid w:val="00793ED4"/>
    <w:pPr>
      <w:widowControl/>
      <w:pBdr>
        <w:top w:val="single" w:sz="4" w:space="0" w:color="auto"/>
        <w:bottom w:val="single" w:sz="4"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77">
    <w:name w:val="xl177"/>
    <w:basedOn w:val="a"/>
    <w:rsid w:val="00793ED4"/>
    <w:pPr>
      <w:widowControl/>
      <w:pBdr>
        <w:top w:val="single" w:sz="4" w:space="0" w:color="auto"/>
        <w:left w:val="single" w:sz="4" w:space="0" w:color="auto"/>
        <w:bottom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78">
    <w:name w:val="xl178"/>
    <w:basedOn w:val="a"/>
    <w:rsid w:val="00793ED4"/>
    <w:pPr>
      <w:widowControl/>
      <w:pBdr>
        <w:top w:val="single" w:sz="4"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79">
    <w:name w:val="xl179"/>
    <w:basedOn w:val="a"/>
    <w:rsid w:val="00793ED4"/>
    <w:pPr>
      <w:widowControl/>
      <w:pBdr>
        <w:bottom w:val="single" w:sz="8"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80">
    <w:name w:val="xl180"/>
    <w:basedOn w:val="a"/>
    <w:rsid w:val="00793ED4"/>
    <w:pPr>
      <w:widowControl/>
      <w:pBdr>
        <w:left w:val="single" w:sz="4" w:space="0" w:color="auto"/>
        <w:bottom w:val="single" w:sz="8"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81">
    <w:name w:val="xl181"/>
    <w:basedOn w:val="a"/>
    <w:rsid w:val="00793ED4"/>
    <w:pPr>
      <w:widowControl/>
      <w:pBdr>
        <w:top w:val="single" w:sz="4" w:space="0" w:color="auto"/>
        <w:left w:val="single" w:sz="8"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82">
    <w:name w:val="xl182"/>
    <w:basedOn w:val="a"/>
    <w:rsid w:val="00793ED4"/>
    <w:pPr>
      <w:widowControl/>
      <w:pBdr>
        <w:left w:val="single" w:sz="8" w:space="0" w:color="auto"/>
        <w:bottom w:val="single" w:sz="8"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83">
    <w:name w:val="xl183"/>
    <w:basedOn w:val="a"/>
    <w:rsid w:val="00793ED4"/>
    <w:pPr>
      <w:widowControl/>
      <w:pBdr>
        <w:top w:val="single" w:sz="4" w:space="0" w:color="auto"/>
        <w:left w:val="single" w:sz="4"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84">
    <w:name w:val="xl184"/>
    <w:basedOn w:val="a"/>
    <w:rsid w:val="00793ED4"/>
    <w:pPr>
      <w:widowControl/>
      <w:pBdr>
        <w:top w:val="single" w:sz="8" w:space="0" w:color="auto"/>
        <w:bottom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85">
    <w:name w:val="xl185"/>
    <w:basedOn w:val="a"/>
    <w:rsid w:val="00793ED4"/>
    <w:pPr>
      <w:widowControl/>
      <w:pBdr>
        <w:top w:val="single" w:sz="4" w:space="0" w:color="auto"/>
        <w:left w:val="single" w:sz="8" w:space="0" w:color="auto"/>
        <w:right w:val="single" w:sz="4" w:space="0" w:color="auto"/>
      </w:pBdr>
      <w:shd w:val="clear" w:color="000000" w:fill="FF0000"/>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86">
    <w:name w:val="xl186"/>
    <w:basedOn w:val="a"/>
    <w:rsid w:val="00793ED4"/>
    <w:pPr>
      <w:widowControl/>
      <w:pBdr>
        <w:left w:val="single" w:sz="4" w:space="0" w:color="auto"/>
        <w:bottom w:val="single" w:sz="4" w:space="0" w:color="auto"/>
      </w:pBdr>
      <w:shd w:val="clear" w:color="000000" w:fill="FF0000"/>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87">
    <w:name w:val="xl187"/>
    <w:basedOn w:val="a"/>
    <w:rsid w:val="00793ED4"/>
    <w:pPr>
      <w:widowControl/>
      <w:pBdr>
        <w:top w:val="single" w:sz="4" w:space="0" w:color="auto"/>
        <w:left w:val="single" w:sz="4" w:space="0" w:color="auto"/>
        <w:bottom w:val="single" w:sz="4" w:space="0" w:color="auto"/>
      </w:pBdr>
      <w:shd w:val="clear" w:color="000000" w:fill="FF0000"/>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88">
    <w:name w:val="xl188"/>
    <w:basedOn w:val="a"/>
    <w:rsid w:val="00793ED4"/>
    <w:pPr>
      <w:widowControl/>
      <w:pBdr>
        <w:top w:val="single" w:sz="4" w:space="0" w:color="auto"/>
        <w:left w:val="single" w:sz="4" w:space="0" w:color="auto"/>
      </w:pBdr>
      <w:shd w:val="clear" w:color="000000" w:fill="FF0000"/>
      <w:spacing w:before="100" w:beforeAutospacing="1" w:after="100" w:afterAutospacing="1"/>
      <w:jc w:val="left"/>
    </w:pPr>
    <w:rPr>
      <w:rFonts w:ascii="ＭＳ Ｐゴシック" w:eastAsia="ＭＳ Ｐゴシック" w:hAnsi="ＭＳ Ｐゴシック" w:cs="ＭＳ Ｐゴシック"/>
      <w:kern w:val="0"/>
      <w:sz w:val="18"/>
      <w:szCs w:val="18"/>
    </w:rPr>
  </w:style>
  <w:style w:type="table" w:customStyle="1" w:styleId="100">
    <w:name w:val="表 (格子)10"/>
    <w:basedOn w:val="a1"/>
    <w:next w:val="ae"/>
    <w:rsid w:val="00793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リストなし3"/>
    <w:next w:val="a2"/>
    <w:uiPriority w:val="99"/>
    <w:semiHidden/>
    <w:unhideWhenUsed/>
    <w:rsid w:val="00793ED4"/>
  </w:style>
  <w:style w:type="character" w:styleId="afd">
    <w:name w:val="Strong"/>
    <w:uiPriority w:val="22"/>
    <w:qFormat/>
    <w:rsid w:val="00793ED4"/>
    <w:rPr>
      <w:b/>
      <w:bCs/>
    </w:rPr>
  </w:style>
  <w:style w:type="table" w:customStyle="1" w:styleId="111">
    <w:name w:val="表 (格子)11"/>
    <w:basedOn w:val="a1"/>
    <w:next w:val="ae"/>
    <w:rsid w:val="00793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リストなし12"/>
    <w:next w:val="a2"/>
    <w:uiPriority w:val="99"/>
    <w:semiHidden/>
    <w:unhideWhenUsed/>
    <w:rsid w:val="00793ED4"/>
  </w:style>
  <w:style w:type="table" w:customStyle="1" w:styleId="121">
    <w:name w:val="表 (格子)12"/>
    <w:basedOn w:val="a1"/>
    <w:next w:val="ae"/>
    <w:rsid w:val="00793ED4"/>
    <w:rPr>
      <w:rFonts w:ascii="HG丸ｺﾞｼｯｸM-PRO" w:eastAsia="HG丸ｺﾞｼｯｸM-P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0">
    <w:name w:val="リストなし21"/>
    <w:next w:val="a2"/>
    <w:uiPriority w:val="99"/>
    <w:semiHidden/>
    <w:unhideWhenUsed/>
    <w:rsid w:val="00793ED4"/>
  </w:style>
  <w:style w:type="table" w:customStyle="1" w:styleId="211">
    <w:name w:val="表 (格子)21"/>
    <w:basedOn w:val="a1"/>
    <w:next w:val="ae"/>
    <w:rsid w:val="00793ED4"/>
    <w:rPr>
      <w:rFonts w:ascii="HG丸ｺﾞｼｯｸM-PRO" w:eastAsia="HG丸ｺﾞｼｯｸM-P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e">
    <w:name w:val="TOC Heading"/>
    <w:basedOn w:val="1"/>
    <w:next w:val="a"/>
    <w:uiPriority w:val="39"/>
    <w:unhideWhenUsed/>
    <w:qFormat/>
    <w:rsid w:val="00793ED4"/>
    <w:pPr>
      <w:keepLines/>
      <w:widowControl/>
      <w:numPr>
        <w:numId w:val="0"/>
      </w:numPr>
      <w:spacing w:before="480" w:line="276" w:lineRule="auto"/>
      <w:jc w:val="left"/>
      <w:outlineLvl w:val="9"/>
    </w:pPr>
    <w:rPr>
      <w:rFonts w:ascii="Arial" w:eastAsia="ＭＳ ゴシック"/>
      <w:bCs/>
      <w:color w:val="365F91"/>
      <w:kern w:val="0"/>
      <w:szCs w:val="28"/>
    </w:rPr>
  </w:style>
  <w:style w:type="paragraph" w:customStyle="1" w:styleId="font8">
    <w:name w:val="font8"/>
    <w:basedOn w:val="a"/>
    <w:rsid w:val="00793ED4"/>
    <w:pPr>
      <w:widowControl/>
      <w:spacing w:before="100" w:beforeAutospacing="1" w:after="100" w:afterAutospacing="1"/>
      <w:jc w:val="left"/>
    </w:pPr>
    <w:rPr>
      <w:rFonts w:ascii="MS UI Gothic" w:eastAsia="MS UI Gothic" w:hAnsi="MS UI Gothic" w:cs="ＭＳ Ｐゴシック"/>
      <w:kern w:val="0"/>
      <w:sz w:val="18"/>
      <w:szCs w:val="18"/>
    </w:rPr>
  </w:style>
  <w:style w:type="table" w:customStyle="1" w:styleId="310">
    <w:name w:val="表 (格子)31"/>
    <w:basedOn w:val="a1"/>
    <w:next w:val="ae"/>
    <w:rsid w:val="00793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endnote text"/>
    <w:basedOn w:val="a"/>
    <w:link w:val="aff0"/>
    <w:rsid w:val="00793ED4"/>
    <w:pPr>
      <w:snapToGrid w:val="0"/>
      <w:jc w:val="left"/>
    </w:pPr>
    <w:rPr>
      <w:rFonts w:hAnsi="Century" w:cs="Times New Roman"/>
      <w:szCs w:val="24"/>
    </w:rPr>
  </w:style>
  <w:style w:type="character" w:customStyle="1" w:styleId="aff0">
    <w:name w:val="文末脚注文字列 (文字)"/>
    <w:link w:val="aff"/>
    <w:rsid w:val="00793ED4"/>
    <w:rPr>
      <w:rFonts w:ascii="HG丸ｺﾞｼｯｸM-PRO" w:eastAsia="HG丸ｺﾞｼｯｸM-PRO" w:hAnsi="Century" w:cs="Times New Roman"/>
      <w:szCs w:val="24"/>
    </w:rPr>
  </w:style>
  <w:style w:type="character" w:styleId="aff1">
    <w:name w:val="endnote reference"/>
    <w:rsid w:val="00793ED4"/>
    <w:rPr>
      <w:vertAlign w:val="superscript"/>
    </w:rPr>
  </w:style>
  <w:style w:type="table" w:customStyle="1" w:styleId="320">
    <w:name w:val="表 (格子)32"/>
    <w:basedOn w:val="a1"/>
    <w:next w:val="ae"/>
    <w:rsid w:val="00793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
    <w:name w:val="見出し4"/>
    <w:basedOn w:val="a"/>
    <w:next w:val="a"/>
    <w:link w:val="43"/>
    <w:rsid w:val="003E44D6"/>
    <w:rPr>
      <w:rFonts w:hAnsi="Century" w:cs="Times New Roman"/>
      <w:b/>
      <w:szCs w:val="24"/>
    </w:rPr>
  </w:style>
  <w:style w:type="character" w:customStyle="1" w:styleId="43">
    <w:name w:val="見出し4 (文字)"/>
    <w:link w:val="42"/>
    <w:rsid w:val="003E44D6"/>
    <w:rPr>
      <w:rFonts w:ascii="HG丸ｺﾞｼｯｸM-PRO" w:eastAsia="HG丸ｺﾞｼｯｸM-PRO" w:hAnsi="Century" w:cs="Times New Roman"/>
      <w:b/>
      <w:szCs w:val="24"/>
    </w:rPr>
  </w:style>
  <w:style w:type="paragraph" w:styleId="aff2">
    <w:name w:val="Body Text Indent"/>
    <w:basedOn w:val="a"/>
    <w:link w:val="aff3"/>
    <w:rsid w:val="003E44D6"/>
    <w:pPr>
      <w:ind w:leftChars="84" w:left="176" w:firstLineChars="86" w:firstLine="181"/>
    </w:pPr>
    <w:rPr>
      <w:rFonts w:hAnsi="Century" w:cs="Times New Roman"/>
      <w:szCs w:val="24"/>
    </w:rPr>
  </w:style>
  <w:style w:type="character" w:customStyle="1" w:styleId="aff3">
    <w:name w:val="本文インデント (文字)"/>
    <w:link w:val="aff2"/>
    <w:rsid w:val="003E44D6"/>
    <w:rPr>
      <w:rFonts w:ascii="HG丸ｺﾞｼｯｸM-PRO" w:eastAsia="HG丸ｺﾞｼｯｸM-PRO" w:hAnsi="Century" w:cs="Times New Roman"/>
      <w:szCs w:val="24"/>
    </w:rPr>
  </w:style>
  <w:style w:type="paragraph" w:styleId="24">
    <w:name w:val="Body Text Indent 2"/>
    <w:basedOn w:val="a"/>
    <w:link w:val="25"/>
    <w:rsid w:val="003E44D6"/>
    <w:pPr>
      <w:spacing w:line="480" w:lineRule="auto"/>
      <w:ind w:leftChars="400" w:left="851"/>
    </w:pPr>
    <w:rPr>
      <w:rFonts w:hAnsi="Century" w:cs="Times New Roman"/>
      <w:szCs w:val="24"/>
    </w:rPr>
  </w:style>
  <w:style w:type="character" w:customStyle="1" w:styleId="25">
    <w:name w:val="本文インデント 2 (文字)"/>
    <w:link w:val="24"/>
    <w:rsid w:val="003E44D6"/>
    <w:rPr>
      <w:rFonts w:ascii="HG丸ｺﾞｼｯｸM-PRO" w:eastAsia="HG丸ｺﾞｼｯｸM-PRO" w:hAnsi="Century" w:cs="Times New Roman"/>
      <w:szCs w:val="24"/>
    </w:rPr>
  </w:style>
  <w:style w:type="character" w:styleId="aff4">
    <w:name w:val="Emphasis"/>
    <w:uiPriority w:val="20"/>
    <w:qFormat/>
    <w:rsid w:val="00D47760"/>
    <w:rPr>
      <w:b/>
      <w:bCs/>
      <w:i w:val="0"/>
      <w:iCs w:val="0"/>
    </w:rPr>
  </w:style>
  <w:style w:type="character" w:customStyle="1" w:styleId="st">
    <w:name w:val="st"/>
    <w:basedOn w:val="a0"/>
    <w:rsid w:val="00D47760"/>
  </w:style>
  <w:style w:type="table" w:customStyle="1" w:styleId="140">
    <w:name w:val="表 (格子)14"/>
    <w:basedOn w:val="a1"/>
    <w:next w:val="ae"/>
    <w:uiPriority w:val="59"/>
    <w:rsid w:val="000F505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 (格子)17"/>
    <w:basedOn w:val="a1"/>
    <w:next w:val="ae"/>
    <w:rsid w:val="007C0A5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 (格子)15"/>
    <w:basedOn w:val="a1"/>
    <w:next w:val="ae"/>
    <w:rsid w:val="006209B4"/>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リストなし4"/>
    <w:next w:val="a2"/>
    <w:uiPriority w:val="99"/>
    <w:semiHidden/>
    <w:unhideWhenUsed/>
    <w:rsid w:val="009F744E"/>
  </w:style>
  <w:style w:type="table" w:customStyle="1" w:styleId="130">
    <w:name w:val="表 (格子)13"/>
    <w:basedOn w:val="a1"/>
    <w:next w:val="ae"/>
    <w:rsid w:val="009F744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No Spacing"/>
    <w:link w:val="aff6"/>
    <w:uiPriority w:val="1"/>
    <w:qFormat/>
    <w:rsid w:val="00A63F27"/>
    <w:rPr>
      <w:rFonts w:asciiTheme="minorHAnsi" w:eastAsiaTheme="minorEastAsia" w:hAnsiTheme="minorHAnsi" w:cstheme="minorBidi"/>
      <w:sz w:val="22"/>
      <w:szCs w:val="22"/>
    </w:rPr>
  </w:style>
  <w:style w:type="character" w:customStyle="1" w:styleId="aff6">
    <w:name w:val="行間詰め (文字)"/>
    <w:basedOn w:val="a0"/>
    <w:link w:val="aff5"/>
    <w:uiPriority w:val="1"/>
    <w:rsid w:val="00A63F27"/>
    <w:rPr>
      <w:rFonts w:asciiTheme="minorHAnsi" w:eastAsiaTheme="minorEastAsia" w:hAnsiTheme="minorHAnsi" w:cstheme="minorBidi"/>
      <w:sz w:val="22"/>
      <w:szCs w:val="22"/>
    </w:rPr>
  </w:style>
  <w:style w:type="paragraph" w:styleId="45">
    <w:name w:val="toc 4"/>
    <w:basedOn w:val="a"/>
    <w:next w:val="a"/>
    <w:autoRedefine/>
    <w:uiPriority w:val="39"/>
    <w:unhideWhenUsed/>
    <w:rsid w:val="00A63F27"/>
    <w:pPr>
      <w:ind w:leftChars="300" w:left="630"/>
    </w:pPr>
    <w:rPr>
      <w:rFonts w:hAnsi="Century" w:cs="Times New Roman"/>
    </w:rPr>
  </w:style>
  <w:style w:type="paragraph" w:styleId="52">
    <w:name w:val="toc 5"/>
    <w:basedOn w:val="a"/>
    <w:next w:val="a"/>
    <w:autoRedefine/>
    <w:uiPriority w:val="39"/>
    <w:unhideWhenUsed/>
    <w:rsid w:val="00A63F27"/>
    <w:pPr>
      <w:ind w:leftChars="400" w:left="840"/>
    </w:pPr>
    <w:rPr>
      <w:rFonts w:hAnsi="Century" w:cs="Times New Roman"/>
    </w:rPr>
  </w:style>
  <w:style w:type="paragraph" w:customStyle="1" w:styleId="Default">
    <w:name w:val="Default"/>
    <w:rsid w:val="009D6C8D"/>
    <w:pPr>
      <w:widowControl w:val="0"/>
      <w:autoSpaceDE w:val="0"/>
      <w:autoSpaceDN w:val="0"/>
      <w:adjustRightInd w:val="0"/>
    </w:pPr>
    <w:rPr>
      <w:rFonts w:ascii="ＭＳ 明朝" w:cs="ＭＳ 明朝"/>
      <w:color w:val="000000"/>
      <w:sz w:val="24"/>
      <w:szCs w:val="24"/>
    </w:rPr>
  </w:style>
  <w:style w:type="paragraph" w:customStyle="1" w:styleId="122">
    <w:name w:val="リスト段落12"/>
    <w:basedOn w:val="a"/>
    <w:rsid w:val="009D6C8D"/>
    <w:pPr>
      <w:ind w:leftChars="400" w:left="840"/>
    </w:pPr>
    <w:rPr>
      <w:rFonts w:ascii="Century" w:eastAsia="ＭＳ 明朝" w:hAnsi="Century" w:cs="Times New Roman"/>
    </w:rPr>
  </w:style>
  <w:style w:type="paragraph" w:customStyle="1" w:styleId="vari21link">
    <w:name w:val="vari21 link"/>
    <w:basedOn w:val="a"/>
    <w:rsid w:val="009D6C8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f7">
    <w:name w:val="annotation reference"/>
    <w:uiPriority w:val="99"/>
    <w:semiHidden/>
    <w:unhideWhenUsed/>
    <w:rsid w:val="009D6C8D"/>
    <w:rPr>
      <w:sz w:val="18"/>
      <w:szCs w:val="18"/>
    </w:rPr>
  </w:style>
  <w:style w:type="paragraph" w:styleId="aff8">
    <w:name w:val="annotation text"/>
    <w:basedOn w:val="a"/>
    <w:link w:val="aff9"/>
    <w:uiPriority w:val="99"/>
    <w:semiHidden/>
    <w:unhideWhenUsed/>
    <w:rsid w:val="009D6C8D"/>
    <w:pPr>
      <w:jc w:val="left"/>
    </w:pPr>
    <w:rPr>
      <w:rFonts w:ascii="ＭＳ 明朝" w:eastAsia="ＭＳ 明朝" w:hAnsi="ＭＳ 明朝" w:cs="ＭＳ 明朝"/>
      <w:szCs w:val="24"/>
    </w:rPr>
  </w:style>
  <w:style w:type="character" w:customStyle="1" w:styleId="aff9">
    <w:name w:val="コメント文字列 (文字)"/>
    <w:basedOn w:val="a0"/>
    <w:link w:val="aff8"/>
    <w:uiPriority w:val="99"/>
    <w:semiHidden/>
    <w:rsid w:val="009D6C8D"/>
    <w:rPr>
      <w:rFonts w:ascii="ＭＳ 明朝" w:hAnsi="ＭＳ 明朝" w:cs="ＭＳ 明朝"/>
      <w:kern w:val="2"/>
      <w:sz w:val="21"/>
      <w:szCs w:val="24"/>
    </w:rPr>
  </w:style>
  <w:style w:type="paragraph" w:styleId="affa">
    <w:name w:val="annotation subject"/>
    <w:basedOn w:val="aff8"/>
    <w:next w:val="aff8"/>
    <w:link w:val="affb"/>
    <w:uiPriority w:val="99"/>
    <w:semiHidden/>
    <w:unhideWhenUsed/>
    <w:rsid w:val="009D6C8D"/>
    <w:rPr>
      <w:b/>
      <w:bCs/>
    </w:rPr>
  </w:style>
  <w:style w:type="character" w:customStyle="1" w:styleId="affb">
    <w:name w:val="コメント内容 (文字)"/>
    <w:basedOn w:val="aff9"/>
    <w:link w:val="affa"/>
    <w:uiPriority w:val="99"/>
    <w:semiHidden/>
    <w:rsid w:val="009D6C8D"/>
    <w:rPr>
      <w:rFonts w:ascii="ＭＳ 明朝" w:hAnsi="ＭＳ 明朝" w:cs="ＭＳ 明朝"/>
      <w:b/>
      <w:bCs/>
      <w:kern w:val="2"/>
      <w:sz w:val="21"/>
      <w:szCs w:val="24"/>
    </w:rPr>
  </w:style>
</w:styles>
</file>

<file path=word/webSettings.xml><?xml version="1.0" encoding="utf-8"?>
<w:webSettings xmlns:r="http://schemas.openxmlformats.org/officeDocument/2006/relationships" xmlns:w="http://schemas.openxmlformats.org/wordprocessingml/2006/main">
  <w:divs>
    <w:div w:id="8798657">
      <w:bodyDiv w:val="1"/>
      <w:marLeft w:val="0"/>
      <w:marRight w:val="0"/>
      <w:marTop w:val="0"/>
      <w:marBottom w:val="0"/>
      <w:divBdr>
        <w:top w:val="none" w:sz="0" w:space="0" w:color="auto"/>
        <w:left w:val="none" w:sz="0" w:space="0" w:color="auto"/>
        <w:bottom w:val="none" w:sz="0" w:space="0" w:color="auto"/>
        <w:right w:val="none" w:sz="0" w:space="0" w:color="auto"/>
      </w:divBdr>
    </w:div>
    <w:div w:id="12808876">
      <w:bodyDiv w:val="1"/>
      <w:marLeft w:val="0"/>
      <w:marRight w:val="0"/>
      <w:marTop w:val="0"/>
      <w:marBottom w:val="0"/>
      <w:divBdr>
        <w:top w:val="none" w:sz="0" w:space="0" w:color="auto"/>
        <w:left w:val="none" w:sz="0" w:space="0" w:color="auto"/>
        <w:bottom w:val="none" w:sz="0" w:space="0" w:color="auto"/>
        <w:right w:val="none" w:sz="0" w:space="0" w:color="auto"/>
      </w:divBdr>
    </w:div>
    <w:div w:id="18747366">
      <w:bodyDiv w:val="1"/>
      <w:marLeft w:val="0"/>
      <w:marRight w:val="0"/>
      <w:marTop w:val="0"/>
      <w:marBottom w:val="0"/>
      <w:divBdr>
        <w:top w:val="none" w:sz="0" w:space="0" w:color="auto"/>
        <w:left w:val="none" w:sz="0" w:space="0" w:color="auto"/>
        <w:bottom w:val="none" w:sz="0" w:space="0" w:color="auto"/>
        <w:right w:val="none" w:sz="0" w:space="0" w:color="auto"/>
      </w:divBdr>
    </w:div>
    <w:div w:id="44528188">
      <w:bodyDiv w:val="1"/>
      <w:marLeft w:val="0"/>
      <w:marRight w:val="0"/>
      <w:marTop w:val="0"/>
      <w:marBottom w:val="0"/>
      <w:divBdr>
        <w:top w:val="none" w:sz="0" w:space="0" w:color="auto"/>
        <w:left w:val="none" w:sz="0" w:space="0" w:color="auto"/>
        <w:bottom w:val="none" w:sz="0" w:space="0" w:color="auto"/>
        <w:right w:val="none" w:sz="0" w:space="0" w:color="auto"/>
      </w:divBdr>
    </w:div>
    <w:div w:id="55057324">
      <w:bodyDiv w:val="1"/>
      <w:marLeft w:val="0"/>
      <w:marRight w:val="0"/>
      <w:marTop w:val="0"/>
      <w:marBottom w:val="0"/>
      <w:divBdr>
        <w:top w:val="none" w:sz="0" w:space="0" w:color="auto"/>
        <w:left w:val="none" w:sz="0" w:space="0" w:color="auto"/>
        <w:bottom w:val="none" w:sz="0" w:space="0" w:color="auto"/>
        <w:right w:val="none" w:sz="0" w:space="0" w:color="auto"/>
      </w:divBdr>
    </w:div>
    <w:div w:id="56516852">
      <w:bodyDiv w:val="1"/>
      <w:marLeft w:val="0"/>
      <w:marRight w:val="0"/>
      <w:marTop w:val="0"/>
      <w:marBottom w:val="0"/>
      <w:divBdr>
        <w:top w:val="none" w:sz="0" w:space="0" w:color="auto"/>
        <w:left w:val="none" w:sz="0" w:space="0" w:color="auto"/>
        <w:bottom w:val="none" w:sz="0" w:space="0" w:color="auto"/>
        <w:right w:val="none" w:sz="0" w:space="0" w:color="auto"/>
      </w:divBdr>
    </w:div>
    <w:div w:id="86661169">
      <w:bodyDiv w:val="1"/>
      <w:marLeft w:val="0"/>
      <w:marRight w:val="0"/>
      <w:marTop w:val="0"/>
      <w:marBottom w:val="0"/>
      <w:divBdr>
        <w:top w:val="none" w:sz="0" w:space="0" w:color="auto"/>
        <w:left w:val="none" w:sz="0" w:space="0" w:color="auto"/>
        <w:bottom w:val="none" w:sz="0" w:space="0" w:color="auto"/>
        <w:right w:val="none" w:sz="0" w:space="0" w:color="auto"/>
      </w:divBdr>
    </w:div>
    <w:div w:id="116995564">
      <w:bodyDiv w:val="1"/>
      <w:marLeft w:val="0"/>
      <w:marRight w:val="0"/>
      <w:marTop w:val="0"/>
      <w:marBottom w:val="0"/>
      <w:divBdr>
        <w:top w:val="none" w:sz="0" w:space="0" w:color="auto"/>
        <w:left w:val="none" w:sz="0" w:space="0" w:color="auto"/>
        <w:bottom w:val="none" w:sz="0" w:space="0" w:color="auto"/>
        <w:right w:val="none" w:sz="0" w:space="0" w:color="auto"/>
      </w:divBdr>
    </w:div>
    <w:div w:id="120347267">
      <w:bodyDiv w:val="1"/>
      <w:marLeft w:val="0"/>
      <w:marRight w:val="0"/>
      <w:marTop w:val="0"/>
      <w:marBottom w:val="0"/>
      <w:divBdr>
        <w:top w:val="none" w:sz="0" w:space="0" w:color="auto"/>
        <w:left w:val="none" w:sz="0" w:space="0" w:color="auto"/>
        <w:bottom w:val="none" w:sz="0" w:space="0" w:color="auto"/>
        <w:right w:val="none" w:sz="0" w:space="0" w:color="auto"/>
      </w:divBdr>
    </w:div>
    <w:div w:id="126239905">
      <w:bodyDiv w:val="1"/>
      <w:marLeft w:val="0"/>
      <w:marRight w:val="0"/>
      <w:marTop w:val="0"/>
      <w:marBottom w:val="0"/>
      <w:divBdr>
        <w:top w:val="none" w:sz="0" w:space="0" w:color="auto"/>
        <w:left w:val="none" w:sz="0" w:space="0" w:color="auto"/>
        <w:bottom w:val="none" w:sz="0" w:space="0" w:color="auto"/>
        <w:right w:val="none" w:sz="0" w:space="0" w:color="auto"/>
      </w:divBdr>
    </w:div>
    <w:div w:id="126551961">
      <w:bodyDiv w:val="1"/>
      <w:marLeft w:val="0"/>
      <w:marRight w:val="0"/>
      <w:marTop w:val="0"/>
      <w:marBottom w:val="0"/>
      <w:divBdr>
        <w:top w:val="none" w:sz="0" w:space="0" w:color="auto"/>
        <w:left w:val="none" w:sz="0" w:space="0" w:color="auto"/>
        <w:bottom w:val="none" w:sz="0" w:space="0" w:color="auto"/>
        <w:right w:val="none" w:sz="0" w:space="0" w:color="auto"/>
      </w:divBdr>
    </w:div>
    <w:div w:id="128399356">
      <w:bodyDiv w:val="1"/>
      <w:marLeft w:val="0"/>
      <w:marRight w:val="0"/>
      <w:marTop w:val="0"/>
      <w:marBottom w:val="0"/>
      <w:divBdr>
        <w:top w:val="none" w:sz="0" w:space="0" w:color="auto"/>
        <w:left w:val="none" w:sz="0" w:space="0" w:color="auto"/>
        <w:bottom w:val="none" w:sz="0" w:space="0" w:color="auto"/>
        <w:right w:val="none" w:sz="0" w:space="0" w:color="auto"/>
      </w:divBdr>
    </w:div>
    <w:div w:id="139152860">
      <w:bodyDiv w:val="1"/>
      <w:marLeft w:val="0"/>
      <w:marRight w:val="0"/>
      <w:marTop w:val="0"/>
      <w:marBottom w:val="0"/>
      <w:divBdr>
        <w:top w:val="none" w:sz="0" w:space="0" w:color="auto"/>
        <w:left w:val="none" w:sz="0" w:space="0" w:color="auto"/>
        <w:bottom w:val="none" w:sz="0" w:space="0" w:color="auto"/>
        <w:right w:val="none" w:sz="0" w:space="0" w:color="auto"/>
      </w:divBdr>
    </w:div>
    <w:div w:id="152844910">
      <w:bodyDiv w:val="1"/>
      <w:marLeft w:val="0"/>
      <w:marRight w:val="0"/>
      <w:marTop w:val="0"/>
      <w:marBottom w:val="0"/>
      <w:divBdr>
        <w:top w:val="none" w:sz="0" w:space="0" w:color="auto"/>
        <w:left w:val="none" w:sz="0" w:space="0" w:color="auto"/>
        <w:bottom w:val="none" w:sz="0" w:space="0" w:color="auto"/>
        <w:right w:val="none" w:sz="0" w:space="0" w:color="auto"/>
      </w:divBdr>
    </w:div>
    <w:div w:id="162942556">
      <w:bodyDiv w:val="1"/>
      <w:marLeft w:val="0"/>
      <w:marRight w:val="0"/>
      <w:marTop w:val="0"/>
      <w:marBottom w:val="0"/>
      <w:divBdr>
        <w:top w:val="none" w:sz="0" w:space="0" w:color="auto"/>
        <w:left w:val="none" w:sz="0" w:space="0" w:color="auto"/>
        <w:bottom w:val="none" w:sz="0" w:space="0" w:color="auto"/>
        <w:right w:val="none" w:sz="0" w:space="0" w:color="auto"/>
      </w:divBdr>
    </w:div>
    <w:div w:id="168252566">
      <w:bodyDiv w:val="1"/>
      <w:marLeft w:val="0"/>
      <w:marRight w:val="0"/>
      <w:marTop w:val="0"/>
      <w:marBottom w:val="0"/>
      <w:divBdr>
        <w:top w:val="none" w:sz="0" w:space="0" w:color="auto"/>
        <w:left w:val="none" w:sz="0" w:space="0" w:color="auto"/>
        <w:bottom w:val="none" w:sz="0" w:space="0" w:color="auto"/>
        <w:right w:val="none" w:sz="0" w:space="0" w:color="auto"/>
      </w:divBdr>
    </w:div>
    <w:div w:id="191379101">
      <w:bodyDiv w:val="1"/>
      <w:marLeft w:val="0"/>
      <w:marRight w:val="0"/>
      <w:marTop w:val="0"/>
      <w:marBottom w:val="0"/>
      <w:divBdr>
        <w:top w:val="none" w:sz="0" w:space="0" w:color="auto"/>
        <w:left w:val="none" w:sz="0" w:space="0" w:color="auto"/>
        <w:bottom w:val="none" w:sz="0" w:space="0" w:color="auto"/>
        <w:right w:val="none" w:sz="0" w:space="0" w:color="auto"/>
      </w:divBdr>
    </w:div>
    <w:div w:id="195234855">
      <w:bodyDiv w:val="1"/>
      <w:marLeft w:val="0"/>
      <w:marRight w:val="0"/>
      <w:marTop w:val="0"/>
      <w:marBottom w:val="0"/>
      <w:divBdr>
        <w:top w:val="none" w:sz="0" w:space="0" w:color="auto"/>
        <w:left w:val="none" w:sz="0" w:space="0" w:color="auto"/>
        <w:bottom w:val="none" w:sz="0" w:space="0" w:color="auto"/>
        <w:right w:val="none" w:sz="0" w:space="0" w:color="auto"/>
      </w:divBdr>
    </w:div>
    <w:div w:id="206067896">
      <w:bodyDiv w:val="1"/>
      <w:marLeft w:val="0"/>
      <w:marRight w:val="0"/>
      <w:marTop w:val="0"/>
      <w:marBottom w:val="0"/>
      <w:divBdr>
        <w:top w:val="none" w:sz="0" w:space="0" w:color="auto"/>
        <w:left w:val="none" w:sz="0" w:space="0" w:color="auto"/>
        <w:bottom w:val="none" w:sz="0" w:space="0" w:color="auto"/>
        <w:right w:val="none" w:sz="0" w:space="0" w:color="auto"/>
      </w:divBdr>
    </w:div>
    <w:div w:id="211699119">
      <w:bodyDiv w:val="1"/>
      <w:marLeft w:val="0"/>
      <w:marRight w:val="0"/>
      <w:marTop w:val="0"/>
      <w:marBottom w:val="0"/>
      <w:divBdr>
        <w:top w:val="none" w:sz="0" w:space="0" w:color="auto"/>
        <w:left w:val="none" w:sz="0" w:space="0" w:color="auto"/>
        <w:bottom w:val="none" w:sz="0" w:space="0" w:color="auto"/>
        <w:right w:val="none" w:sz="0" w:space="0" w:color="auto"/>
      </w:divBdr>
    </w:div>
    <w:div w:id="215776461">
      <w:bodyDiv w:val="1"/>
      <w:marLeft w:val="0"/>
      <w:marRight w:val="0"/>
      <w:marTop w:val="0"/>
      <w:marBottom w:val="0"/>
      <w:divBdr>
        <w:top w:val="none" w:sz="0" w:space="0" w:color="auto"/>
        <w:left w:val="none" w:sz="0" w:space="0" w:color="auto"/>
        <w:bottom w:val="none" w:sz="0" w:space="0" w:color="auto"/>
        <w:right w:val="none" w:sz="0" w:space="0" w:color="auto"/>
      </w:divBdr>
    </w:div>
    <w:div w:id="217716049">
      <w:bodyDiv w:val="1"/>
      <w:marLeft w:val="0"/>
      <w:marRight w:val="0"/>
      <w:marTop w:val="0"/>
      <w:marBottom w:val="0"/>
      <w:divBdr>
        <w:top w:val="none" w:sz="0" w:space="0" w:color="auto"/>
        <w:left w:val="none" w:sz="0" w:space="0" w:color="auto"/>
        <w:bottom w:val="none" w:sz="0" w:space="0" w:color="auto"/>
        <w:right w:val="none" w:sz="0" w:space="0" w:color="auto"/>
      </w:divBdr>
    </w:div>
    <w:div w:id="217937471">
      <w:bodyDiv w:val="1"/>
      <w:marLeft w:val="0"/>
      <w:marRight w:val="0"/>
      <w:marTop w:val="0"/>
      <w:marBottom w:val="0"/>
      <w:divBdr>
        <w:top w:val="none" w:sz="0" w:space="0" w:color="auto"/>
        <w:left w:val="none" w:sz="0" w:space="0" w:color="auto"/>
        <w:bottom w:val="none" w:sz="0" w:space="0" w:color="auto"/>
        <w:right w:val="none" w:sz="0" w:space="0" w:color="auto"/>
      </w:divBdr>
    </w:div>
    <w:div w:id="225578926">
      <w:bodyDiv w:val="1"/>
      <w:marLeft w:val="0"/>
      <w:marRight w:val="0"/>
      <w:marTop w:val="0"/>
      <w:marBottom w:val="0"/>
      <w:divBdr>
        <w:top w:val="none" w:sz="0" w:space="0" w:color="auto"/>
        <w:left w:val="none" w:sz="0" w:space="0" w:color="auto"/>
        <w:bottom w:val="none" w:sz="0" w:space="0" w:color="auto"/>
        <w:right w:val="none" w:sz="0" w:space="0" w:color="auto"/>
      </w:divBdr>
    </w:div>
    <w:div w:id="228922622">
      <w:bodyDiv w:val="1"/>
      <w:marLeft w:val="0"/>
      <w:marRight w:val="0"/>
      <w:marTop w:val="0"/>
      <w:marBottom w:val="0"/>
      <w:divBdr>
        <w:top w:val="none" w:sz="0" w:space="0" w:color="auto"/>
        <w:left w:val="none" w:sz="0" w:space="0" w:color="auto"/>
        <w:bottom w:val="none" w:sz="0" w:space="0" w:color="auto"/>
        <w:right w:val="none" w:sz="0" w:space="0" w:color="auto"/>
      </w:divBdr>
    </w:div>
    <w:div w:id="230694512">
      <w:bodyDiv w:val="1"/>
      <w:marLeft w:val="0"/>
      <w:marRight w:val="0"/>
      <w:marTop w:val="0"/>
      <w:marBottom w:val="0"/>
      <w:divBdr>
        <w:top w:val="none" w:sz="0" w:space="0" w:color="auto"/>
        <w:left w:val="none" w:sz="0" w:space="0" w:color="auto"/>
        <w:bottom w:val="none" w:sz="0" w:space="0" w:color="auto"/>
        <w:right w:val="none" w:sz="0" w:space="0" w:color="auto"/>
      </w:divBdr>
    </w:div>
    <w:div w:id="231501880">
      <w:bodyDiv w:val="1"/>
      <w:marLeft w:val="0"/>
      <w:marRight w:val="0"/>
      <w:marTop w:val="0"/>
      <w:marBottom w:val="0"/>
      <w:divBdr>
        <w:top w:val="none" w:sz="0" w:space="0" w:color="auto"/>
        <w:left w:val="none" w:sz="0" w:space="0" w:color="auto"/>
        <w:bottom w:val="none" w:sz="0" w:space="0" w:color="auto"/>
        <w:right w:val="none" w:sz="0" w:space="0" w:color="auto"/>
      </w:divBdr>
    </w:div>
    <w:div w:id="238945551">
      <w:bodyDiv w:val="1"/>
      <w:marLeft w:val="0"/>
      <w:marRight w:val="0"/>
      <w:marTop w:val="0"/>
      <w:marBottom w:val="0"/>
      <w:divBdr>
        <w:top w:val="none" w:sz="0" w:space="0" w:color="auto"/>
        <w:left w:val="none" w:sz="0" w:space="0" w:color="auto"/>
        <w:bottom w:val="none" w:sz="0" w:space="0" w:color="auto"/>
        <w:right w:val="none" w:sz="0" w:space="0" w:color="auto"/>
      </w:divBdr>
    </w:div>
    <w:div w:id="245265870">
      <w:bodyDiv w:val="1"/>
      <w:marLeft w:val="0"/>
      <w:marRight w:val="0"/>
      <w:marTop w:val="0"/>
      <w:marBottom w:val="0"/>
      <w:divBdr>
        <w:top w:val="none" w:sz="0" w:space="0" w:color="auto"/>
        <w:left w:val="none" w:sz="0" w:space="0" w:color="auto"/>
        <w:bottom w:val="none" w:sz="0" w:space="0" w:color="auto"/>
        <w:right w:val="none" w:sz="0" w:space="0" w:color="auto"/>
      </w:divBdr>
    </w:div>
    <w:div w:id="251284837">
      <w:bodyDiv w:val="1"/>
      <w:marLeft w:val="0"/>
      <w:marRight w:val="0"/>
      <w:marTop w:val="0"/>
      <w:marBottom w:val="0"/>
      <w:divBdr>
        <w:top w:val="none" w:sz="0" w:space="0" w:color="auto"/>
        <w:left w:val="none" w:sz="0" w:space="0" w:color="auto"/>
        <w:bottom w:val="none" w:sz="0" w:space="0" w:color="auto"/>
        <w:right w:val="none" w:sz="0" w:space="0" w:color="auto"/>
      </w:divBdr>
    </w:div>
    <w:div w:id="257370860">
      <w:bodyDiv w:val="1"/>
      <w:marLeft w:val="0"/>
      <w:marRight w:val="0"/>
      <w:marTop w:val="0"/>
      <w:marBottom w:val="0"/>
      <w:divBdr>
        <w:top w:val="none" w:sz="0" w:space="0" w:color="auto"/>
        <w:left w:val="none" w:sz="0" w:space="0" w:color="auto"/>
        <w:bottom w:val="none" w:sz="0" w:space="0" w:color="auto"/>
        <w:right w:val="none" w:sz="0" w:space="0" w:color="auto"/>
      </w:divBdr>
    </w:div>
    <w:div w:id="278609895">
      <w:bodyDiv w:val="1"/>
      <w:marLeft w:val="0"/>
      <w:marRight w:val="0"/>
      <w:marTop w:val="0"/>
      <w:marBottom w:val="0"/>
      <w:divBdr>
        <w:top w:val="none" w:sz="0" w:space="0" w:color="auto"/>
        <w:left w:val="none" w:sz="0" w:space="0" w:color="auto"/>
        <w:bottom w:val="none" w:sz="0" w:space="0" w:color="auto"/>
        <w:right w:val="none" w:sz="0" w:space="0" w:color="auto"/>
      </w:divBdr>
    </w:div>
    <w:div w:id="289557789">
      <w:bodyDiv w:val="1"/>
      <w:marLeft w:val="0"/>
      <w:marRight w:val="0"/>
      <w:marTop w:val="0"/>
      <w:marBottom w:val="0"/>
      <w:divBdr>
        <w:top w:val="none" w:sz="0" w:space="0" w:color="auto"/>
        <w:left w:val="none" w:sz="0" w:space="0" w:color="auto"/>
        <w:bottom w:val="none" w:sz="0" w:space="0" w:color="auto"/>
        <w:right w:val="none" w:sz="0" w:space="0" w:color="auto"/>
      </w:divBdr>
    </w:div>
    <w:div w:id="292060577">
      <w:bodyDiv w:val="1"/>
      <w:marLeft w:val="0"/>
      <w:marRight w:val="0"/>
      <w:marTop w:val="0"/>
      <w:marBottom w:val="0"/>
      <w:divBdr>
        <w:top w:val="none" w:sz="0" w:space="0" w:color="auto"/>
        <w:left w:val="none" w:sz="0" w:space="0" w:color="auto"/>
        <w:bottom w:val="none" w:sz="0" w:space="0" w:color="auto"/>
        <w:right w:val="none" w:sz="0" w:space="0" w:color="auto"/>
      </w:divBdr>
    </w:div>
    <w:div w:id="303775453">
      <w:bodyDiv w:val="1"/>
      <w:marLeft w:val="0"/>
      <w:marRight w:val="0"/>
      <w:marTop w:val="0"/>
      <w:marBottom w:val="0"/>
      <w:divBdr>
        <w:top w:val="none" w:sz="0" w:space="0" w:color="auto"/>
        <w:left w:val="none" w:sz="0" w:space="0" w:color="auto"/>
        <w:bottom w:val="none" w:sz="0" w:space="0" w:color="auto"/>
        <w:right w:val="none" w:sz="0" w:space="0" w:color="auto"/>
      </w:divBdr>
    </w:div>
    <w:div w:id="308022143">
      <w:bodyDiv w:val="1"/>
      <w:marLeft w:val="0"/>
      <w:marRight w:val="0"/>
      <w:marTop w:val="0"/>
      <w:marBottom w:val="0"/>
      <w:divBdr>
        <w:top w:val="none" w:sz="0" w:space="0" w:color="auto"/>
        <w:left w:val="none" w:sz="0" w:space="0" w:color="auto"/>
        <w:bottom w:val="none" w:sz="0" w:space="0" w:color="auto"/>
        <w:right w:val="none" w:sz="0" w:space="0" w:color="auto"/>
      </w:divBdr>
    </w:div>
    <w:div w:id="317268090">
      <w:bodyDiv w:val="1"/>
      <w:marLeft w:val="0"/>
      <w:marRight w:val="0"/>
      <w:marTop w:val="0"/>
      <w:marBottom w:val="0"/>
      <w:divBdr>
        <w:top w:val="none" w:sz="0" w:space="0" w:color="auto"/>
        <w:left w:val="none" w:sz="0" w:space="0" w:color="auto"/>
        <w:bottom w:val="none" w:sz="0" w:space="0" w:color="auto"/>
        <w:right w:val="none" w:sz="0" w:space="0" w:color="auto"/>
      </w:divBdr>
    </w:div>
    <w:div w:id="319043052">
      <w:bodyDiv w:val="1"/>
      <w:marLeft w:val="0"/>
      <w:marRight w:val="0"/>
      <w:marTop w:val="0"/>
      <w:marBottom w:val="0"/>
      <w:divBdr>
        <w:top w:val="none" w:sz="0" w:space="0" w:color="auto"/>
        <w:left w:val="none" w:sz="0" w:space="0" w:color="auto"/>
        <w:bottom w:val="none" w:sz="0" w:space="0" w:color="auto"/>
        <w:right w:val="none" w:sz="0" w:space="0" w:color="auto"/>
      </w:divBdr>
    </w:div>
    <w:div w:id="328872482">
      <w:bodyDiv w:val="1"/>
      <w:marLeft w:val="0"/>
      <w:marRight w:val="0"/>
      <w:marTop w:val="0"/>
      <w:marBottom w:val="0"/>
      <w:divBdr>
        <w:top w:val="none" w:sz="0" w:space="0" w:color="auto"/>
        <w:left w:val="none" w:sz="0" w:space="0" w:color="auto"/>
        <w:bottom w:val="none" w:sz="0" w:space="0" w:color="auto"/>
        <w:right w:val="none" w:sz="0" w:space="0" w:color="auto"/>
      </w:divBdr>
    </w:div>
    <w:div w:id="344408111">
      <w:bodyDiv w:val="1"/>
      <w:marLeft w:val="0"/>
      <w:marRight w:val="0"/>
      <w:marTop w:val="0"/>
      <w:marBottom w:val="0"/>
      <w:divBdr>
        <w:top w:val="none" w:sz="0" w:space="0" w:color="auto"/>
        <w:left w:val="none" w:sz="0" w:space="0" w:color="auto"/>
        <w:bottom w:val="none" w:sz="0" w:space="0" w:color="auto"/>
        <w:right w:val="none" w:sz="0" w:space="0" w:color="auto"/>
      </w:divBdr>
    </w:div>
    <w:div w:id="345837015">
      <w:bodyDiv w:val="1"/>
      <w:marLeft w:val="0"/>
      <w:marRight w:val="0"/>
      <w:marTop w:val="0"/>
      <w:marBottom w:val="0"/>
      <w:divBdr>
        <w:top w:val="none" w:sz="0" w:space="0" w:color="auto"/>
        <w:left w:val="none" w:sz="0" w:space="0" w:color="auto"/>
        <w:bottom w:val="none" w:sz="0" w:space="0" w:color="auto"/>
        <w:right w:val="none" w:sz="0" w:space="0" w:color="auto"/>
      </w:divBdr>
    </w:div>
    <w:div w:id="357975841">
      <w:bodyDiv w:val="1"/>
      <w:marLeft w:val="0"/>
      <w:marRight w:val="0"/>
      <w:marTop w:val="0"/>
      <w:marBottom w:val="0"/>
      <w:divBdr>
        <w:top w:val="none" w:sz="0" w:space="0" w:color="auto"/>
        <w:left w:val="none" w:sz="0" w:space="0" w:color="auto"/>
        <w:bottom w:val="none" w:sz="0" w:space="0" w:color="auto"/>
        <w:right w:val="none" w:sz="0" w:space="0" w:color="auto"/>
      </w:divBdr>
    </w:div>
    <w:div w:id="367922823">
      <w:bodyDiv w:val="1"/>
      <w:marLeft w:val="0"/>
      <w:marRight w:val="0"/>
      <w:marTop w:val="0"/>
      <w:marBottom w:val="0"/>
      <w:divBdr>
        <w:top w:val="none" w:sz="0" w:space="0" w:color="auto"/>
        <w:left w:val="none" w:sz="0" w:space="0" w:color="auto"/>
        <w:bottom w:val="none" w:sz="0" w:space="0" w:color="auto"/>
        <w:right w:val="none" w:sz="0" w:space="0" w:color="auto"/>
      </w:divBdr>
    </w:div>
    <w:div w:id="371460646">
      <w:bodyDiv w:val="1"/>
      <w:marLeft w:val="0"/>
      <w:marRight w:val="0"/>
      <w:marTop w:val="0"/>
      <w:marBottom w:val="0"/>
      <w:divBdr>
        <w:top w:val="none" w:sz="0" w:space="0" w:color="auto"/>
        <w:left w:val="none" w:sz="0" w:space="0" w:color="auto"/>
        <w:bottom w:val="none" w:sz="0" w:space="0" w:color="auto"/>
        <w:right w:val="none" w:sz="0" w:space="0" w:color="auto"/>
      </w:divBdr>
    </w:div>
    <w:div w:id="374045509">
      <w:bodyDiv w:val="1"/>
      <w:marLeft w:val="0"/>
      <w:marRight w:val="0"/>
      <w:marTop w:val="0"/>
      <w:marBottom w:val="0"/>
      <w:divBdr>
        <w:top w:val="none" w:sz="0" w:space="0" w:color="auto"/>
        <w:left w:val="none" w:sz="0" w:space="0" w:color="auto"/>
        <w:bottom w:val="none" w:sz="0" w:space="0" w:color="auto"/>
        <w:right w:val="none" w:sz="0" w:space="0" w:color="auto"/>
      </w:divBdr>
    </w:div>
    <w:div w:id="375081508">
      <w:bodyDiv w:val="1"/>
      <w:marLeft w:val="0"/>
      <w:marRight w:val="0"/>
      <w:marTop w:val="0"/>
      <w:marBottom w:val="0"/>
      <w:divBdr>
        <w:top w:val="none" w:sz="0" w:space="0" w:color="auto"/>
        <w:left w:val="none" w:sz="0" w:space="0" w:color="auto"/>
        <w:bottom w:val="none" w:sz="0" w:space="0" w:color="auto"/>
        <w:right w:val="none" w:sz="0" w:space="0" w:color="auto"/>
      </w:divBdr>
    </w:div>
    <w:div w:id="377365752">
      <w:bodyDiv w:val="1"/>
      <w:marLeft w:val="0"/>
      <w:marRight w:val="0"/>
      <w:marTop w:val="0"/>
      <w:marBottom w:val="0"/>
      <w:divBdr>
        <w:top w:val="none" w:sz="0" w:space="0" w:color="auto"/>
        <w:left w:val="none" w:sz="0" w:space="0" w:color="auto"/>
        <w:bottom w:val="none" w:sz="0" w:space="0" w:color="auto"/>
        <w:right w:val="none" w:sz="0" w:space="0" w:color="auto"/>
      </w:divBdr>
    </w:div>
    <w:div w:id="383793030">
      <w:bodyDiv w:val="1"/>
      <w:marLeft w:val="0"/>
      <w:marRight w:val="0"/>
      <w:marTop w:val="0"/>
      <w:marBottom w:val="0"/>
      <w:divBdr>
        <w:top w:val="none" w:sz="0" w:space="0" w:color="auto"/>
        <w:left w:val="none" w:sz="0" w:space="0" w:color="auto"/>
        <w:bottom w:val="none" w:sz="0" w:space="0" w:color="auto"/>
        <w:right w:val="none" w:sz="0" w:space="0" w:color="auto"/>
      </w:divBdr>
    </w:div>
    <w:div w:id="395008215">
      <w:bodyDiv w:val="1"/>
      <w:marLeft w:val="0"/>
      <w:marRight w:val="0"/>
      <w:marTop w:val="0"/>
      <w:marBottom w:val="0"/>
      <w:divBdr>
        <w:top w:val="none" w:sz="0" w:space="0" w:color="auto"/>
        <w:left w:val="none" w:sz="0" w:space="0" w:color="auto"/>
        <w:bottom w:val="none" w:sz="0" w:space="0" w:color="auto"/>
        <w:right w:val="none" w:sz="0" w:space="0" w:color="auto"/>
      </w:divBdr>
    </w:div>
    <w:div w:id="408619795">
      <w:bodyDiv w:val="1"/>
      <w:marLeft w:val="0"/>
      <w:marRight w:val="0"/>
      <w:marTop w:val="0"/>
      <w:marBottom w:val="0"/>
      <w:divBdr>
        <w:top w:val="none" w:sz="0" w:space="0" w:color="auto"/>
        <w:left w:val="none" w:sz="0" w:space="0" w:color="auto"/>
        <w:bottom w:val="none" w:sz="0" w:space="0" w:color="auto"/>
        <w:right w:val="none" w:sz="0" w:space="0" w:color="auto"/>
      </w:divBdr>
    </w:div>
    <w:div w:id="420640083">
      <w:bodyDiv w:val="1"/>
      <w:marLeft w:val="0"/>
      <w:marRight w:val="0"/>
      <w:marTop w:val="0"/>
      <w:marBottom w:val="0"/>
      <w:divBdr>
        <w:top w:val="none" w:sz="0" w:space="0" w:color="auto"/>
        <w:left w:val="none" w:sz="0" w:space="0" w:color="auto"/>
        <w:bottom w:val="none" w:sz="0" w:space="0" w:color="auto"/>
        <w:right w:val="none" w:sz="0" w:space="0" w:color="auto"/>
      </w:divBdr>
    </w:div>
    <w:div w:id="425931505">
      <w:bodyDiv w:val="1"/>
      <w:marLeft w:val="0"/>
      <w:marRight w:val="0"/>
      <w:marTop w:val="0"/>
      <w:marBottom w:val="0"/>
      <w:divBdr>
        <w:top w:val="none" w:sz="0" w:space="0" w:color="auto"/>
        <w:left w:val="none" w:sz="0" w:space="0" w:color="auto"/>
        <w:bottom w:val="none" w:sz="0" w:space="0" w:color="auto"/>
        <w:right w:val="none" w:sz="0" w:space="0" w:color="auto"/>
      </w:divBdr>
    </w:div>
    <w:div w:id="431048928">
      <w:bodyDiv w:val="1"/>
      <w:marLeft w:val="0"/>
      <w:marRight w:val="0"/>
      <w:marTop w:val="0"/>
      <w:marBottom w:val="0"/>
      <w:divBdr>
        <w:top w:val="none" w:sz="0" w:space="0" w:color="auto"/>
        <w:left w:val="none" w:sz="0" w:space="0" w:color="auto"/>
        <w:bottom w:val="none" w:sz="0" w:space="0" w:color="auto"/>
        <w:right w:val="none" w:sz="0" w:space="0" w:color="auto"/>
      </w:divBdr>
    </w:div>
    <w:div w:id="431556845">
      <w:bodyDiv w:val="1"/>
      <w:marLeft w:val="0"/>
      <w:marRight w:val="0"/>
      <w:marTop w:val="0"/>
      <w:marBottom w:val="0"/>
      <w:divBdr>
        <w:top w:val="none" w:sz="0" w:space="0" w:color="auto"/>
        <w:left w:val="none" w:sz="0" w:space="0" w:color="auto"/>
        <w:bottom w:val="none" w:sz="0" w:space="0" w:color="auto"/>
        <w:right w:val="none" w:sz="0" w:space="0" w:color="auto"/>
      </w:divBdr>
    </w:div>
    <w:div w:id="433526040">
      <w:bodyDiv w:val="1"/>
      <w:marLeft w:val="0"/>
      <w:marRight w:val="0"/>
      <w:marTop w:val="0"/>
      <w:marBottom w:val="0"/>
      <w:divBdr>
        <w:top w:val="none" w:sz="0" w:space="0" w:color="auto"/>
        <w:left w:val="none" w:sz="0" w:space="0" w:color="auto"/>
        <w:bottom w:val="none" w:sz="0" w:space="0" w:color="auto"/>
        <w:right w:val="none" w:sz="0" w:space="0" w:color="auto"/>
      </w:divBdr>
    </w:div>
    <w:div w:id="433670611">
      <w:bodyDiv w:val="1"/>
      <w:marLeft w:val="0"/>
      <w:marRight w:val="0"/>
      <w:marTop w:val="0"/>
      <w:marBottom w:val="0"/>
      <w:divBdr>
        <w:top w:val="none" w:sz="0" w:space="0" w:color="auto"/>
        <w:left w:val="none" w:sz="0" w:space="0" w:color="auto"/>
        <w:bottom w:val="none" w:sz="0" w:space="0" w:color="auto"/>
        <w:right w:val="none" w:sz="0" w:space="0" w:color="auto"/>
      </w:divBdr>
    </w:div>
    <w:div w:id="435948082">
      <w:bodyDiv w:val="1"/>
      <w:marLeft w:val="0"/>
      <w:marRight w:val="0"/>
      <w:marTop w:val="0"/>
      <w:marBottom w:val="0"/>
      <w:divBdr>
        <w:top w:val="none" w:sz="0" w:space="0" w:color="auto"/>
        <w:left w:val="none" w:sz="0" w:space="0" w:color="auto"/>
        <w:bottom w:val="none" w:sz="0" w:space="0" w:color="auto"/>
        <w:right w:val="none" w:sz="0" w:space="0" w:color="auto"/>
      </w:divBdr>
    </w:div>
    <w:div w:id="458184450">
      <w:bodyDiv w:val="1"/>
      <w:marLeft w:val="0"/>
      <w:marRight w:val="0"/>
      <w:marTop w:val="0"/>
      <w:marBottom w:val="0"/>
      <w:divBdr>
        <w:top w:val="none" w:sz="0" w:space="0" w:color="auto"/>
        <w:left w:val="none" w:sz="0" w:space="0" w:color="auto"/>
        <w:bottom w:val="none" w:sz="0" w:space="0" w:color="auto"/>
        <w:right w:val="none" w:sz="0" w:space="0" w:color="auto"/>
      </w:divBdr>
    </w:div>
    <w:div w:id="487522356">
      <w:bodyDiv w:val="1"/>
      <w:marLeft w:val="0"/>
      <w:marRight w:val="0"/>
      <w:marTop w:val="0"/>
      <w:marBottom w:val="0"/>
      <w:divBdr>
        <w:top w:val="none" w:sz="0" w:space="0" w:color="auto"/>
        <w:left w:val="none" w:sz="0" w:space="0" w:color="auto"/>
        <w:bottom w:val="none" w:sz="0" w:space="0" w:color="auto"/>
        <w:right w:val="none" w:sz="0" w:space="0" w:color="auto"/>
      </w:divBdr>
    </w:div>
    <w:div w:id="493304772">
      <w:bodyDiv w:val="1"/>
      <w:marLeft w:val="0"/>
      <w:marRight w:val="0"/>
      <w:marTop w:val="0"/>
      <w:marBottom w:val="0"/>
      <w:divBdr>
        <w:top w:val="none" w:sz="0" w:space="0" w:color="auto"/>
        <w:left w:val="none" w:sz="0" w:space="0" w:color="auto"/>
        <w:bottom w:val="none" w:sz="0" w:space="0" w:color="auto"/>
        <w:right w:val="none" w:sz="0" w:space="0" w:color="auto"/>
      </w:divBdr>
    </w:div>
    <w:div w:id="494684457">
      <w:bodyDiv w:val="1"/>
      <w:marLeft w:val="0"/>
      <w:marRight w:val="0"/>
      <w:marTop w:val="0"/>
      <w:marBottom w:val="0"/>
      <w:divBdr>
        <w:top w:val="none" w:sz="0" w:space="0" w:color="auto"/>
        <w:left w:val="none" w:sz="0" w:space="0" w:color="auto"/>
        <w:bottom w:val="none" w:sz="0" w:space="0" w:color="auto"/>
        <w:right w:val="none" w:sz="0" w:space="0" w:color="auto"/>
      </w:divBdr>
    </w:div>
    <w:div w:id="499469901">
      <w:bodyDiv w:val="1"/>
      <w:marLeft w:val="0"/>
      <w:marRight w:val="0"/>
      <w:marTop w:val="0"/>
      <w:marBottom w:val="0"/>
      <w:divBdr>
        <w:top w:val="none" w:sz="0" w:space="0" w:color="auto"/>
        <w:left w:val="none" w:sz="0" w:space="0" w:color="auto"/>
        <w:bottom w:val="none" w:sz="0" w:space="0" w:color="auto"/>
        <w:right w:val="none" w:sz="0" w:space="0" w:color="auto"/>
      </w:divBdr>
    </w:div>
    <w:div w:id="507134978">
      <w:bodyDiv w:val="1"/>
      <w:marLeft w:val="0"/>
      <w:marRight w:val="0"/>
      <w:marTop w:val="0"/>
      <w:marBottom w:val="0"/>
      <w:divBdr>
        <w:top w:val="none" w:sz="0" w:space="0" w:color="auto"/>
        <w:left w:val="none" w:sz="0" w:space="0" w:color="auto"/>
        <w:bottom w:val="none" w:sz="0" w:space="0" w:color="auto"/>
        <w:right w:val="none" w:sz="0" w:space="0" w:color="auto"/>
      </w:divBdr>
    </w:div>
    <w:div w:id="519856950">
      <w:bodyDiv w:val="1"/>
      <w:marLeft w:val="0"/>
      <w:marRight w:val="0"/>
      <w:marTop w:val="0"/>
      <w:marBottom w:val="0"/>
      <w:divBdr>
        <w:top w:val="none" w:sz="0" w:space="0" w:color="auto"/>
        <w:left w:val="none" w:sz="0" w:space="0" w:color="auto"/>
        <w:bottom w:val="none" w:sz="0" w:space="0" w:color="auto"/>
        <w:right w:val="none" w:sz="0" w:space="0" w:color="auto"/>
      </w:divBdr>
    </w:div>
    <w:div w:id="534465985">
      <w:bodyDiv w:val="1"/>
      <w:marLeft w:val="0"/>
      <w:marRight w:val="0"/>
      <w:marTop w:val="0"/>
      <w:marBottom w:val="0"/>
      <w:divBdr>
        <w:top w:val="none" w:sz="0" w:space="0" w:color="auto"/>
        <w:left w:val="none" w:sz="0" w:space="0" w:color="auto"/>
        <w:bottom w:val="none" w:sz="0" w:space="0" w:color="auto"/>
        <w:right w:val="none" w:sz="0" w:space="0" w:color="auto"/>
      </w:divBdr>
    </w:div>
    <w:div w:id="540243208">
      <w:bodyDiv w:val="1"/>
      <w:marLeft w:val="0"/>
      <w:marRight w:val="0"/>
      <w:marTop w:val="0"/>
      <w:marBottom w:val="0"/>
      <w:divBdr>
        <w:top w:val="none" w:sz="0" w:space="0" w:color="auto"/>
        <w:left w:val="none" w:sz="0" w:space="0" w:color="auto"/>
        <w:bottom w:val="none" w:sz="0" w:space="0" w:color="auto"/>
        <w:right w:val="none" w:sz="0" w:space="0" w:color="auto"/>
      </w:divBdr>
    </w:div>
    <w:div w:id="541790593">
      <w:bodyDiv w:val="1"/>
      <w:marLeft w:val="0"/>
      <w:marRight w:val="0"/>
      <w:marTop w:val="0"/>
      <w:marBottom w:val="0"/>
      <w:divBdr>
        <w:top w:val="none" w:sz="0" w:space="0" w:color="auto"/>
        <w:left w:val="none" w:sz="0" w:space="0" w:color="auto"/>
        <w:bottom w:val="none" w:sz="0" w:space="0" w:color="auto"/>
        <w:right w:val="none" w:sz="0" w:space="0" w:color="auto"/>
      </w:divBdr>
    </w:div>
    <w:div w:id="541988413">
      <w:bodyDiv w:val="1"/>
      <w:marLeft w:val="0"/>
      <w:marRight w:val="0"/>
      <w:marTop w:val="0"/>
      <w:marBottom w:val="0"/>
      <w:divBdr>
        <w:top w:val="none" w:sz="0" w:space="0" w:color="auto"/>
        <w:left w:val="none" w:sz="0" w:space="0" w:color="auto"/>
        <w:bottom w:val="none" w:sz="0" w:space="0" w:color="auto"/>
        <w:right w:val="none" w:sz="0" w:space="0" w:color="auto"/>
      </w:divBdr>
    </w:div>
    <w:div w:id="544174787">
      <w:bodyDiv w:val="1"/>
      <w:marLeft w:val="0"/>
      <w:marRight w:val="0"/>
      <w:marTop w:val="0"/>
      <w:marBottom w:val="0"/>
      <w:divBdr>
        <w:top w:val="none" w:sz="0" w:space="0" w:color="auto"/>
        <w:left w:val="none" w:sz="0" w:space="0" w:color="auto"/>
        <w:bottom w:val="none" w:sz="0" w:space="0" w:color="auto"/>
        <w:right w:val="none" w:sz="0" w:space="0" w:color="auto"/>
      </w:divBdr>
    </w:div>
    <w:div w:id="550966649">
      <w:bodyDiv w:val="1"/>
      <w:marLeft w:val="0"/>
      <w:marRight w:val="0"/>
      <w:marTop w:val="0"/>
      <w:marBottom w:val="0"/>
      <w:divBdr>
        <w:top w:val="none" w:sz="0" w:space="0" w:color="auto"/>
        <w:left w:val="none" w:sz="0" w:space="0" w:color="auto"/>
        <w:bottom w:val="none" w:sz="0" w:space="0" w:color="auto"/>
        <w:right w:val="none" w:sz="0" w:space="0" w:color="auto"/>
      </w:divBdr>
    </w:div>
    <w:div w:id="554589193">
      <w:bodyDiv w:val="1"/>
      <w:marLeft w:val="0"/>
      <w:marRight w:val="0"/>
      <w:marTop w:val="0"/>
      <w:marBottom w:val="0"/>
      <w:divBdr>
        <w:top w:val="none" w:sz="0" w:space="0" w:color="auto"/>
        <w:left w:val="none" w:sz="0" w:space="0" w:color="auto"/>
        <w:bottom w:val="none" w:sz="0" w:space="0" w:color="auto"/>
        <w:right w:val="none" w:sz="0" w:space="0" w:color="auto"/>
      </w:divBdr>
    </w:div>
    <w:div w:id="559291175">
      <w:bodyDiv w:val="1"/>
      <w:marLeft w:val="0"/>
      <w:marRight w:val="0"/>
      <w:marTop w:val="0"/>
      <w:marBottom w:val="0"/>
      <w:divBdr>
        <w:top w:val="none" w:sz="0" w:space="0" w:color="auto"/>
        <w:left w:val="none" w:sz="0" w:space="0" w:color="auto"/>
        <w:bottom w:val="none" w:sz="0" w:space="0" w:color="auto"/>
        <w:right w:val="none" w:sz="0" w:space="0" w:color="auto"/>
      </w:divBdr>
    </w:div>
    <w:div w:id="560412319">
      <w:bodyDiv w:val="1"/>
      <w:marLeft w:val="0"/>
      <w:marRight w:val="0"/>
      <w:marTop w:val="0"/>
      <w:marBottom w:val="0"/>
      <w:divBdr>
        <w:top w:val="none" w:sz="0" w:space="0" w:color="auto"/>
        <w:left w:val="none" w:sz="0" w:space="0" w:color="auto"/>
        <w:bottom w:val="none" w:sz="0" w:space="0" w:color="auto"/>
        <w:right w:val="none" w:sz="0" w:space="0" w:color="auto"/>
      </w:divBdr>
    </w:div>
    <w:div w:id="572861829">
      <w:bodyDiv w:val="1"/>
      <w:marLeft w:val="0"/>
      <w:marRight w:val="0"/>
      <w:marTop w:val="0"/>
      <w:marBottom w:val="0"/>
      <w:divBdr>
        <w:top w:val="none" w:sz="0" w:space="0" w:color="auto"/>
        <w:left w:val="none" w:sz="0" w:space="0" w:color="auto"/>
        <w:bottom w:val="none" w:sz="0" w:space="0" w:color="auto"/>
        <w:right w:val="none" w:sz="0" w:space="0" w:color="auto"/>
      </w:divBdr>
    </w:div>
    <w:div w:id="577641207">
      <w:bodyDiv w:val="1"/>
      <w:marLeft w:val="0"/>
      <w:marRight w:val="0"/>
      <w:marTop w:val="0"/>
      <w:marBottom w:val="0"/>
      <w:divBdr>
        <w:top w:val="none" w:sz="0" w:space="0" w:color="auto"/>
        <w:left w:val="none" w:sz="0" w:space="0" w:color="auto"/>
        <w:bottom w:val="none" w:sz="0" w:space="0" w:color="auto"/>
        <w:right w:val="none" w:sz="0" w:space="0" w:color="auto"/>
      </w:divBdr>
    </w:div>
    <w:div w:id="578055276">
      <w:bodyDiv w:val="1"/>
      <w:marLeft w:val="0"/>
      <w:marRight w:val="0"/>
      <w:marTop w:val="0"/>
      <w:marBottom w:val="0"/>
      <w:divBdr>
        <w:top w:val="none" w:sz="0" w:space="0" w:color="auto"/>
        <w:left w:val="none" w:sz="0" w:space="0" w:color="auto"/>
        <w:bottom w:val="none" w:sz="0" w:space="0" w:color="auto"/>
        <w:right w:val="none" w:sz="0" w:space="0" w:color="auto"/>
      </w:divBdr>
    </w:div>
    <w:div w:id="593393732">
      <w:bodyDiv w:val="1"/>
      <w:marLeft w:val="0"/>
      <w:marRight w:val="0"/>
      <w:marTop w:val="0"/>
      <w:marBottom w:val="0"/>
      <w:divBdr>
        <w:top w:val="none" w:sz="0" w:space="0" w:color="auto"/>
        <w:left w:val="none" w:sz="0" w:space="0" w:color="auto"/>
        <w:bottom w:val="none" w:sz="0" w:space="0" w:color="auto"/>
        <w:right w:val="none" w:sz="0" w:space="0" w:color="auto"/>
      </w:divBdr>
    </w:div>
    <w:div w:id="613751836">
      <w:bodyDiv w:val="1"/>
      <w:marLeft w:val="0"/>
      <w:marRight w:val="0"/>
      <w:marTop w:val="0"/>
      <w:marBottom w:val="0"/>
      <w:divBdr>
        <w:top w:val="none" w:sz="0" w:space="0" w:color="auto"/>
        <w:left w:val="none" w:sz="0" w:space="0" w:color="auto"/>
        <w:bottom w:val="none" w:sz="0" w:space="0" w:color="auto"/>
        <w:right w:val="none" w:sz="0" w:space="0" w:color="auto"/>
      </w:divBdr>
    </w:div>
    <w:div w:id="622618191">
      <w:bodyDiv w:val="1"/>
      <w:marLeft w:val="0"/>
      <w:marRight w:val="0"/>
      <w:marTop w:val="0"/>
      <w:marBottom w:val="0"/>
      <w:divBdr>
        <w:top w:val="none" w:sz="0" w:space="0" w:color="auto"/>
        <w:left w:val="none" w:sz="0" w:space="0" w:color="auto"/>
        <w:bottom w:val="none" w:sz="0" w:space="0" w:color="auto"/>
        <w:right w:val="none" w:sz="0" w:space="0" w:color="auto"/>
      </w:divBdr>
    </w:div>
    <w:div w:id="635918140">
      <w:bodyDiv w:val="1"/>
      <w:marLeft w:val="0"/>
      <w:marRight w:val="0"/>
      <w:marTop w:val="0"/>
      <w:marBottom w:val="0"/>
      <w:divBdr>
        <w:top w:val="none" w:sz="0" w:space="0" w:color="auto"/>
        <w:left w:val="none" w:sz="0" w:space="0" w:color="auto"/>
        <w:bottom w:val="none" w:sz="0" w:space="0" w:color="auto"/>
        <w:right w:val="none" w:sz="0" w:space="0" w:color="auto"/>
      </w:divBdr>
    </w:div>
    <w:div w:id="642731992">
      <w:bodyDiv w:val="1"/>
      <w:marLeft w:val="0"/>
      <w:marRight w:val="0"/>
      <w:marTop w:val="0"/>
      <w:marBottom w:val="0"/>
      <w:divBdr>
        <w:top w:val="none" w:sz="0" w:space="0" w:color="auto"/>
        <w:left w:val="none" w:sz="0" w:space="0" w:color="auto"/>
        <w:bottom w:val="none" w:sz="0" w:space="0" w:color="auto"/>
        <w:right w:val="none" w:sz="0" w:space="0" w:color="auto"/>
      </w:divBdr>
    </w:div>
    <w:div w:id="644704028">
      <w:bodyDiv w:val="1"/>
      <w:marLeft w:val="0"/>
      <w:marRight w:val="0"/>
      <w:marTop w:val="0"/>
      <w:marBottom w:val="0"/>
      <w:divBdr>
        <w:top w:val="none" w:sz="0" w:space="0" w:color="auto"/>
        <w:left w:val="none" w:sz="0" w:space="0" w:color="auto"/>
        <w:bottom w:val="none" w:sz="0" w:space="0" w:color="auto"/>
        <w:right w:val="none" w:sz="0" w:space="0" w:color="auto"/>
      </w:divBdr>
    </w:div>
    <w:div w:id="666398711">
      <w:bodyDiv w:val="1"/>
      <w:marLeft w:val="0"/>
      <w:marRight w:val="0"/>
      <w:marTop w:val="0"/>
      <w:marBottom w:val="0"/>
      <w:divBdr>
        <w:top w:val="none" w:sz="0" w:space="0" w:color="auto"/>
        <w:left w:val="none" w:sz="0" w:space="0" w:color="auto"/>
        <w:bottom w:val="none" w:sz="0" w:space="0" w:color="auto"/>
        <w:right w:val="none" w:sz="0" w:space="0" w:color="auto"/>
      </w:divBdr>
    </w:div>
    <w:div w:id="678973318">
      <w:bodyDiv w:val="1"/>
      <w:marLeft w:val="0"/>
      <w:marRight w:val="0"/>
      <w:marTop w:val="0"/>
      <w:marBottom w:val="0"/>
      <w:divBdr>
        <w:top w:val="none" w:sz="0" w:space="0" w:color="auto"/>
        <w:left w:val="none" w:sz="0" w:space="0" w:color="auto"/>
        <w:bottom w:val="none" w:sz="0" w:space="0" w:color="auto"/>
        <w:right w:val="none" w:sz="0" w:space="0" w:color="auto"/>
      </w:divBdr>
    </w:div>
    <w:div w:id="725690762">
      <w:bodyDiv w:val="1"/>
      <w:marLeft w:val="0"/>
      <w:marRight w:val="0"/>
      <w:marTop w:val="0"/>
      <w:marBottom w:val="0"/>
      <w:divBdr>
        <w:top w:val="none" w:sz="0" w:space="0" w:color="auto"/>
        <w:left w:val="none" w:sz="0" w:space="0" w:color="auto"/>
        <w:bottom w:val="none" w:sz="0" w:space="0" w:color="auto"/>
        <w:right w:val="none" w:sz="0" w:space="0" w:color="auto"/>
      </w:divBdr>
    </w:div>
    <w:div w:id="726880542">
      <w:bodyDiv w:val="1"/>
      <w:marLeft w:val="0"/>
      <w:marRight w:val="0"/>
      <w:marTop w:val="0"/>
      <w:marBottom w:val="0"/>
      <w:divBdr>
        <w:top w:val="none" w:sz="0" w:space="0" w:color="auto"/>
        <w:left w:val="none" w:sz="0" w:space="0" w:color="auto"/>
        <w:bottom w:val="none" w:sz="0" w:space="0" w:color="auto"/>
        <w:right w:val="none" w:sz="0" w:space="0" w:color="auto"/>
      </w:divBdr>
    </w:div>
    <w:div w:id="729115596">
      <w:bodyDiv w:val="1"/>
      <w:marLeft w:val="0"/>
      <w:marRight w:val="0"/>
      <w:marTop w:val="0"/>
      <w:marBottom w:val="0"/>
      <w:divBdr>
        <w:top w:val="none" w:sz="0" w:space="0" w:color="auto"/>
        <w:left w:val="none" w:sz="0" w:space="0" w:color="auto"/>
        <w:bottom w:val="none" w:sz="0" w:space="0" w:color="auto"/>
        <w:right w:val="none" w:sz="0" w:space="0" w:color="auto"/>
      </w:divBdr>
    </w:div>
    <w:div w:id="738597566">
      <w:bodyDiv w:val="1"/>
      <w:marLeft w:val="0"/>
      <w:marRight w:val="0"/>
      <w:marTop w:val="0"/>
      <w:marBottom w:val="0"/>
      <w:divBdr>
        <w:top w:val="none" w:sz="0" w:space="0" w:color="auto"/>
        <w:left w:val="none" w:sz="0" w:space="0" w:color="auto"/>
        <w:bottom w:val="none" w:sz="0" w:space="0" w:color="auto"/>
        <w:right w:val="none" w:sz="0" w:space="0" w:color="auto"/>
      </w:divBdr>
    </w:div>
    <w:div w:id="768280210">
      <w:bodyDiv w:val="1"/>
      <w:marLeft w:val="0"/>
      <w:marRight w:val="0"/>
      <w:marTop w:val="0"/>
      <w:marBottom w:val="0"/>
      <w:divBdr>
        <w:top w:val="none" w:sz="0" w:space="0" w:color="auto"/>
        <w:left w:val="none" w:sz="0" w:space="0" w:color="auto"/>
        <w:bottom w:val="none" w:sz="0" w:space="0" w:color="auto"/>
        <w:right w:val="none" w:sz="0" w:space="0" w:color="auto"/>
      </w:divBdr>
    </w:div>
    <w:div w:id="774985355">
      <w:bodyDiv w:val="1"/>
      <w:marLeft w:val="0"/>
      <w:marRight w:val="0"/>
      <w:marTop w:val="0"/>
      <w:marBottom w:val="0"/>
      <w:divBdr>
        <w:top w:val="none" w:sz="0" w:space="0" w:color="auto"/>
        <w:left w:val="none" w:sz="0" w:space="0" w:color="auto"/>
        <w:bottom w:val="none" w:sz="0" w:space="0" w:color="auto"/>
        <w:right w:val="none" w:sz="0" w:space="0" w:color="auto"/>
      </w:divBdr>
    </w:div>
    <w:div w:id="792946436">
      <w:bodyDiv w:val="1"/>
      <w:marLeft w:val="0"/>
      <w:marRight w:val="0"/>
      <w:marTop w:val="0"/>
      <w:marBottom w:val="0"/>
      <w:divBdr>
        <w:top w:val="none" w:sz="0" w:space="0" w:color="auto"/>
        <w:left w:val="none" w:sz="0" w:space="0" w:color="auto"/>
        <w:bottom w:val="none" w:sz="0" w:space="0" w:color="auto"/>
        <w:right w:val="none" w:sz="0" w:space="0" w:color="auto"/>
      </w:divBdr>
    </w:div>
    <w:div w:id="804663957">
      <w:bodyDiv w:val="1"/>
      <w:marLeft w:val="0"/>
      <w:marRight w:val="0"/>
      <w:marTop w:val="0"/>
      <w:marBottom w:val="0"/>
      <w:divBdr>
        <w:top w:val="none" w:sz="0" w:space="0" w:color="auto"/>
        <w:left w:val="none" w:sz="0" w:space="0" w:color="auto"/>
        <w:bottom w:val="none" w:sz="0" w:space="0" w:color="auto"/>
        <w:right w:val="none" w:sz="0" w:space="0" w:color="auto"/>
      </w:divBdr>
    </w:div>
    <w:div w:id="813109231">
      <w:bodyDiv w:val="1"/>
      <w:marLeft w:val="0"/>
      <w:marRight w:val="0"/>
      <w:marTop w:val="0"/>
      <w:marBottom w:val="0"/>
      <w:divBdr>
        <w:top w:val="none" w:sz="0" w:space="0" w:color="auto"/>
        <w:left w:val="none" w:sz="0" w:space="0" w:color="auto"/>
        <w:bottom w:val="none" w:sz="0" w:space="0" w:color="auto"/>
        <w:right w:val="none" w:sz="0" w:space="0" w:color="auto"/>
      </w:divBdr>
    </w:div>
    <w:div w:id="818765460">
      <w:bodyDiv w:val="1"/>
      <w:marLeft w:val="0"/>
      <w:marRight w:val="0"/>
      <w:marTop w:val="0"/>
      <w:marBottom w:val="0"/>
      <w:divBdr>
        <w:top w:val="none" w:sz="0" w:space="0" w:color="auto"/>
        <w:left w:val="none" w:sz="0" w:space="0" w:color="auto"/>
        <w:bottom w:val="none" w:sz="0" w:space="0" w:color="auto"/>
        <w:right w:val="none" w:sz="0" w:space="0" w:color="auto"/>
      </w:divBdr>
    </w:div>
    <w:div w:id="819880560">
      <w:bodyDiv w:val="1"/>
      <w:marLeft w:val="0"/>
      <w:marRight w:val="0"/>
      <w:marTop w:val="0"/>
      <w:marBottom w:val="0"/>
      <w:divBdr>
        <w:top w:val="none" w:sz="0" w:space="0" w:color="auto"/>
        <w:left w:val="none" w:sz="0" w:space="0" w:color="auto"/>
        <w:bottom w:val="none" w:sz="0" w:space="0" w:color="auto"/>
        <w:right w:val="none" w:sz="0" w:space="0" w:color="auto"/>
      </w:divBdr>
    </w:div>
    <w:div w:id="833178403">
      <w:bodyDiv w:val="1"/>
      <w:marLeft w:val="0"/>
      <w:marRight w:val="0"/>
      <w:marTop w:val="0"/>
      <w:marBottom w:val="0"/>
      <w:divBdr>
        <w:top w:val="none" w:sz="0" w:space="0" w:color="auto"/>
        <w:left w:val="none" w:sz="0" w:space="0" w:color="auto"/>
        <w:bottom w:val="none" w:sz="0" w:space="0" w:color="auto"/>
        <w:right w:val="none" w:sz="0" w:space="0" w:color="auto"/>
      </w:divBdr>
      <w:divsChild>
        <w:div w:id="140465893">
          <w:marLeft w:val="0"/>
          <w:marRight w:val="0"/>
          <w:marTop w:val="0"/>
          <w:marBottom w:val="0"/>
          <w:divBdr>
            <w:top w:val="none" w:sz="0" w:space="0" w:color="auto"/>
            <w:left w:val="none" w:sz="0" w:space="0" w:color="auto"/>
            <w:bottom w:val="none" w:sz="0" w:space="0" w:color="auto"/>
            <w:right w:val="none" w:sz="0" w:space="0" w:color="auto"/>
          </w:divBdr>
          <w:divsChild>
            <w:div w:id="2116318954">
              <w:marLeft w:val="0"/>
              <w:marRight w:val="0"/>
              <w:marTop w:val="0"/>
              <w:marBottom w:val="750"/>
              <w:divBdr>
                <w:top w:val="none" w:sz="0" w:space="0" w:color="auto"/>
                <w:left w:val="none" w:sz="0" w:space="0" w:color="auto"/>
                <w:bottom w:val="none" w:sz="0" w:space="0" w:color="auto"/>
                <w:right w:val="none" w:sz="0" w:space="0" w:color="auto"/>
              </w:divBdr>
              <w:divsChild>
                <w:div w:id="755128633">
                  <w:marLeft w:val="0"/>
                  <w:marRight w:val="0"/>
                  <w:marTop w:val="0"/>
                  <w:marBottom w:val="0"/>
                  <w:divBdr>
                    <w:top w:val="none" w:sz="0" w:space="0" w:color="auto"/>
                    <w:left w:val="none" w:sz="0" w:space="0" w:color="auto"/>
                    <w:bottom w:val="none" w:sz="0" w:space="0" w:color="auto"/>
                    <w:right w:val="none" w:sz="0" w:space="0" w:color="auto"/>
                  </w:divBdr>
                  <w:divsChild>
                    <w:div w:id="1708524325">
                      <w:marLeft w:val="0"/>
                      <w:marRight w:val="0"/>
                      <w:marTop w:val="0"/>
                      <w:marBottom w:val="0"/>
                      <w:divBdr>
                        <w:top w:val="none" w:sz="0" w:space="0" w:color="auto"/>
                        <w:left w:val="none" w:sz="0" w:space="0" w:color="auto"/>
                        <w:bottom w:val="none" w:sz="0" w:space="0" w:color="auto"/>
                        <w:right w:val="none" w:sz="0" w:space="0" w:color="auto"/>
                      </w:divBdr>
                      <w:divsChild>
                        <w:div w:id="132127587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835658094">
      <w:bodyDiv w:val="1"/>
      <w:marLeft w:val="0"/>
      <w:marRight w:val="0"/>
      <w:marTop w:val="0"/>
      <w:marBottom w:val="0"/>
      <w:divBdr>
        <w:top w:val="none" w:sz="0" w:space="0" w:color="auto"/>
        <w:left w:val="none" w:sz="0" w:space="0" w:color="auto"/>
        <w:bottom w:val="none" w:sz="0" w:space="0" w:color="auto"/>
        <w:right w:val="none" w:sz="0" w:space="0" w:color="auto"/>
      </w:divBdr>
    </w:div>
    <w:div w:id="837499330">
      <w:bodyDiv w:val="1"/>
      <w:marLeft w:val="0"/>
      <w:marRight w:val="0"/>
      <w:marTop w:val="0"/>
      <w:marBottom w:val="0"/>
      <w:divBdr>
        <w:top w:val="none" w:sz="0" w:space="0" w:color="auto"/>
        <w:left w:val="none" w:sz="0" w:space="0" w:color="auto"/>
        <w:bottom w:val="none" w:sz="0" w:space="0" w:color="auto"/>
        <w:right w:val="none" w:sz="0" w:space="0" w:color="auto"/>
      </w:divBdr>
    </w:div>
    <w:div w:id="851794557">
      <w:bodyDiv w:val="1"/>
      <w:marLeft w:val="0"/>
      <w:marRight w:val="0"/>
      <w:marTop w:val="0"/>
      <w:marBottom w:val="0"/>
      <w:divBdr>
        <w:top w:val="none" w:sz="0" w:space="0" w:color="auto"/>
        <w:left w:val="none" w:sz="0" w:space="0" w:color="auto"/>
        <w:bottom w:val="none" w:sz="0" w:space="0" w:color="auto"/>
        <w:right w:val="none" w:sz="0" w:space="0" w:color="auto"/>
      </w:divBdr>
    </w:div>
    <w:div w:id="855315702">
      <w:bodyDiv w:val="1"/>
      <w:marLeft w:val="0"/>
      <w:marRight w:val="0"/>
      <w:marTop w:val="0"/>
      <w:marBottom w:val="0"/>
      <w:divBdr>
        <w:top w:val="none" w:sz="0" w:space="0" w:color="auto"/>
        <w:left w:val="none" w:sz="0" w:space="0" w:color="auto"/>
        <w:bottom w:val="none" w:sz="0" w:space="0" w:color="auto"/>
        <w:right w:val="none" w:sz="0" w:space="0" w:color="auto"/>
      </w:divBdr>
    </w:div>
    <w:div w:id="857624711">
      <w:bodyDiv w:val="1"/>
      <w:marLeft w:val="0"/>
      <w:marRight w:val="0"/>
      <w:marTop w:val="0"/>
      <w:marBottom w:val="0"/>
      <w:divBdr>
        <w:top w:val="none" w:sz="0" w:space="0" w:color="auto"/>
        <w:left w:val="none" w:sz="0" w:space="0" w:color="auto"/>
        <w:bottom w:val="none" w:sz="0" w:space="0" w:color="auto"/>
        <w:right w:val="none" w:sz="0" w:space="0" w:color="auto"/>
      </w:divBdr>
    </w:div>
    <w:div w:id="873466251">
      <w:bodyDiv w:val="1"/>
      <w:marLeft w:val="0"/>
      <w:marRight w:val="0"/>
      <w:marTop w:val="0"/>
      <w:marBottom w:val="0"/>
      <w:divBdr>
        <w:top w:val="none" w:sz="0" w:space="0" w:color="auto"/>
        <w:left w:val="none" w:sz="0" w:space="0" w:color="auto"/>
        <w:bottom w:val="none" w:sz="0" w:space="0" w:color="auto"/>
        <w:right w:val="none" w:sz="0" w:space="0" w:color="auto"/>
      </w:divBdr>
    </w:div>
    <w:div w:id="875241194">
      <w:bodyDiv w:val="1"/>
      <w:marLeft w:val="0"/>
      <w:marRight w:val="0"/>
      <w:marTop w:val="0"/>
      <w:marBottom w:val="0"/>
      <w:divBdr>
        <w:top w:val="none" w:sz="0" w:space="0" w:color="auto"/>
        <w:left w:val="none" w:sz="0" w:space="0" w:color="auto"/>
        <w:bottom w:val="none" w:sz="0" w:space="0" w:color="auto"/>
        <w:right w:val="none" w:sz="0" w:space="0" w:color="auto"/>
      </w:divBdr>
    </w:div>
    <w:div w:id="882447366">
      <w:bodyDiv w:val="1"/>
      <w:marLeft w:val="0"/>
      <w:marRight w:val="0"/>
      <w:marTop w:val="0"/>
      <w:marBottom w:val="0"/>
      <w:divBdr>
        <w:top w:val="none" w:sz="0" w:space="0" w:color="auto"/>
        <w:left w:val="none" w:sz="0" w:space="0" w:color="auto"/>
        <w:bottom w:val="none" w:sz="0" w:space="0" w:color="auto"/>
        <w:right w:val="none" w:sz="0" w:space="0" w:color="auto"/>
      </w:divBdr>
    </w:div>
    <w:div w:id="899096076">
      <w:bodyDiv w:val="1"/>
      <w:marLeft w:val="0"/>
      <w:marRight w:val="0"/>
      <w:marTop w:val="0"/>
      <w:marBottom w:val="0"/>
      <w:divBdr>
        <w:top w:val="none" w:sz="0" w:space="0" w:color="auto"/>
        <w:left w:val="none" w:sz="0" w:space="0" w:color="auto"/>
        <w:bottom w:val="none" w:sz="0" w:space="0" w:color="auto"/>
        <w:right w:val="none" w:sz="0" w:space="0" w:color="auto"/>
      </w:divBdr>
    </w:div>
    <w:div w:id="919555941">
      <w:bodyDiv w:val="1"/>
      <w:marLeft w:val="0"/>
      <w:marRight w:val="0"/>
      <w:marTop w:val="0"/>
      <w:marBottom w:val="0"/>
      <w:divBdr>
        <w:top w:val="none" w:sz="0" w:space="0" w:color="auto"/>
        <w:left w:val="none" w:sz="0" w:space="0" w:color="auto"/>
        <w:bottom w:val="none" w:sz="0" w:space="0" w:color="auto"/>
        <w:right w:val="none" w:sz="0" w:space="0" w:color="auto"/>
      </w:divBdr>
    </w:div>
    <w:div w:id="922959700">
      <w:bodyDiv w:val="1"/>
      <w:marLeft w:val="0"/>
      <w:marRight w:val="0"/>
      <w:marTop w:val="0"/>
      <w:marBottom w:val="0"/>
      <w:divBdr>
        <w:top w:val="none" w:sz="0" w:space="0" w:color="auto"/>
        <w:left w:val="none" w:sz="0" w:space="0" w:color="auto"/>
        <w:bottom w:val="none" w:sz="0" w:space="0" w:color="auto"/>
        <w:right w:val="none" w:sz="0" w:space="0" w:color="auto"/>
      </w:divBdr>
    </w:div>
    <w:div w:id="925500556">
      <w:bodyDiv w:val="1"/>
      <w:marLeft w:val="0"/>
      <w:marRight w:val="0"/>
      <w:marTop w:val="0"/>
      <w:marBottom w:val="0"/>
      <w:divBdr>
        <w:top w:val="none" w:sz="0" w:space="0" w:color="auto"/>
        <w:left w:val="none" w:sz="0" w:space="0" w:color="auto"/>
        <w:bottom w:val="none" w:sz="0" w:space="0" w:color="auto"/>
        <w:right w:val="none" w:sz="0" w:space="0" w:color="auto"/>
      </w:divBdr>
    </w:div>
    <w:div w:id="927037886">
      <w:bodyDiv w:val="1"/>
      <w:marLeft w:val="0"/>
      <w:marRight w:val="0"/>
      <w:marTop w:val="0"/>
      <w:marBottom w:val="0"/>
      <w:divBdr>
        <w:top w:val="none" w:sz="0" w:space="0" w:color="auto"/>
        <w:left w:val="none" w:sz="0" w:space="0" w:color="auto"/>
        <w:bottom w:val="none" w:sz="0" w:space="0" w:color="auto"/>
        <w:right w:val="none" w:sz="0" w:space="0" w:color="auto"/>
      </w:divBdr>
    </w:div>
    <w:div w:id="936793637">
      <w:bodyDiv w:val="1"/>
      <w:marLeft w:val="0"/>
      <w:marRight w:val="0"/>
      <w:marTop w:val="0"/>
      <w:marBottom w:val="0"/>
      <w:divBdr>
        <w:top w:val="none" w:sz="0" w:space="0" w:color="auto"/>
        <w:left w:val="none" w:sz="0" w:space="0" w:color="auto"/>
        <w:bottom w:val="none" w:sz="0" w:space="0" w:color="auto"/>
        <w:right w:val="none" w:sz="0" w:space="0" w:color="auto"/>
      </w:divBdr>
    </w:div>
    <w:div w:id="939221725">
      <w:bodyDiv w:val="1"/>
      <w:marLeft w:val="0"/>
      <w:marRight w:val="0"/>
      <w:marTop w:val="0"/>
      <w:marBottom w:val="0"/>
      <w:divBdr>
        <w:top w:val="none" w:sz="0" w:space="0" w:color="auto"/>
        <w:left w:val="none" w:sz="0" w:space="0" w:color="auto"/>
        <w:bottom w:val="none" w:sz="0" w:space="0" w:color="auto"/>
        <w:right w:val="none" w:sz="0" w:space="0" w:color="auto"/>
      </w:divBdr>
    </w:div>
    <w:div w:id="952054301">
      <w:bodyDiv w:val="1"/>
      <w:marLeft w:val="0"/>
      <w:marRight w:val="0"/>
      <w:marTop w:val="0"/>
      <w:marBottom w:val="0"/>
      <w:divBdr>
        <w:top w:val="none" w:sz="0" w:space="0" w:color="auto"/>
        <w:left w:val="none" w:sz="0" w:space="0" w:color="auto"/>
        <w:bottom w:val="none" w:sz="0" w:space="0" w:color="auto"/>
        <w:right w:val="none" w:sz="0" w:space="0" w:color="auto"/>
      </w:divBdr>
    </w:div>
    <w:div w:id="960069370">
      <w:bodyDiv w:val="1"/>
      <w:marLeft w:val="0"/>
      <w:marRight w:val="0"/>
      <w:marTop w:val="0"/>
      <w:marBottom w:val="0"/>
      <w:divBdr>
        <w:top w:val="none" w:sz="0" w:space="0" w:color="auto"/>
        <w:left w:val="none" w:sz="0" w:space="0" w:color="auto"/>
        <w:bottom w:val="none" w:sz="0" w:space="0" w:color="auto"/>
        <w:right w:val="none" w:sz="0" w:space="0" w:color="auto"/>
      </w:divBdr>
    </w:div>
    <w:div w:id="967007675">
      <w:bodyDiv w:val="1"/>
      <w:marLeft w:val="0"/>
      <w:marRight w:val="0"/>
      <w:marTop w:val="0"/>
      <w:marBottom w:val="0"/>
      <w:divBdr>
        <w:top w:val="none" w:sz="0" w:space="0" w:color="auto"/>
        <w:left w:val="none" w:sz="0" w:space="0" w:color="auto"/>
        <w:bottom w:val="none" w:sz="0" w:space="0" w:color="auto"/>
        <w:right w:val="none" w:sz="0" w:space="0" w:color="auto"/>
      </w:divBdr>
    </w:div>
    <w:div w:id="969478402">
      <w:bodyDiv w:val="1"/>
      <w:marLeft w:val="0"/>
      <w:marRight w:val="0"/>
      <w:marTop w:val="0"/>
      <w:marBottom w:val="0"/>
      <w:divBdr>
        <w:top w:val="none" w:sz="0" w:space="0" w:color="auto"/>
        <w:left w:val="none" w:sz="0" w:space="0" w:color="auto"/>
        <w:bottom w:val="none" w:sz="0" w:space="0" w:color="auto"/>
        <w:right w:val="none" w:sz="0" w:space="0" w:color="auto"/>
      </w:divBdr>
    </w:div>
    <w:div w:id="973028180">
      <w:bodyDiv w:val="1"/>
      <w:marLeft w:val="0"/>
      <w:marRight w:val="0"/>
      <w:marTop w:val="0"/>
      <w:marBottom w:val="0"/>
      <w:divBdr>
        <w:top w:val="none" w:sz="0" w:space="0" w:color="auto"/>
        <w:left w:val="none" w:sz="0" w:space="0" w:color="auto"/>
        <w:bottom w:val="none" w:sz="0" w:space="0" w:color="auto"/>
        <w:right w:val="none" w:sz="0" w:space="0" w:color="auto"/>
      </w:divBdr>
    </w:div>
    <w:div w:id="973608821">
      <w:bodyDiv w:val="1"/>
      <w:marLeft w:val="0"/>
      <w:marRight w:val="0"/>
      <w:marTop w:val="0"/>
      <w:marBottom w:val="0"/>
      <w:divBdr>
        <w:top w:val="none" w:sz="0" w:space="0" w:color="auto"/>
        <w:left w:val="none" w:sz="0" w:space="0" w:color="auto"/>
        <w:bottom w:val="none" w:sz="0" w:space="0" w:color="auto"/>
        <w:right w:val="none" w:sz="0" w:space="0" w:color="auto"/>
      </w:divBdr>
    </w:div>
    <w:div w:id="973872079">
      <w:bodyDiv w:val="1"/>
      <w:marLeft w:val="0"/>
      <w:marRight w:val="0"/>
      <w:marTop w:val="0"/>
      <w:marBottom w:val="0"/>
      <w:divBdr>
        <w:top w:val="none" w:sz="0" w:space="0" w:color="auto"/>
        <w:left w:val="none" w:sz="0" w:space="0" w:color="auto"/>
        <w:bottom w:val="none" w:sz="0" w:space="0" w:color="auto"/>
        <w:right w:val="none" w:sz="0" w:space="0" w:color="auto"/>
      </w:divBdr>
    </w:div>
    <w:div w:id="975140727">
      <w:bodyDiv w:val="1"/>
      <w:marLeft w:val="0"/>
      <w:marRight w:val="0"/>
      <w:marTop w:val="0"/>
      <w:marBottom w:val="0"/>
      <w:divBdr>
        <w:top w:val="none" w:sz="0" w:space="0" w:color="auto"/>
        <w:left w:val="none" w:sz="0" w:space="0" w:color="auto"/>
        <w:bottom w:val="none" w:sz="0" w:space="0" w:color="auto"/>
        <w:right w:val="none" w:sz="0" w:space="0" w:color="auto"/>
      </w:divBdr>
    </w:div>
    <w:div w:id="989290902">
      <w:bodyDiv w:val="1"/>
      <w:marLeft w:val="0"/>
      <w:marRight w:val="0"/>
      <w:marTop w:val="0"/>
      <w:marBottom w:val="0"/>
      <w:divBdr>
        <w:top w:val="none" w:sz="0" w:space="0" w:color="auto"/>
        <w:left w:val="none" w:sz="0" w:space="0" w:color="auto"/>
        <w:bottom w:val="none" w:sz="0" w:space="0" w:color="auto"/>
        <w:right w:val="none" w:sz="0" w:space="0" w:color="auto"/>
      </w:divBdr>
    </w:div>
    <w:div w:id="996299801">
      <w:bodyDiv w:val="1"/>
      <w:marLeft w:val="0"/>
      <w:marRight w:val="0"/>
      <w:marTop w:val="0"/>
      <w:marBottom w:val="0"/>
      <w:divBdr>
        <w:top w:val="none" w:sz="0" w:space="0" w:color="auto"/>
        <w:left w:val="none" w:sz="0" w:space="0" w:color="auto"/>
        <w:bottom w:val="none" w:sz="0" w:space="0" w:color="auto"/>
        <w:right w:val="none" w:sz="0" w:space="0" w:color="auto"/>
      </w:divBdr>
    </w:div>
    <w:div w:id="998073386">
      <w:bodyDiv w:val="1"/>
      <w:marLeft w:val="0"/>
      <w:marRight w:val="0"/>
      <w:marTop w:val="0"/>
      <w:marBottom w:val="0"/>
      <w:divBdr>
        <w:top w:val="none" w:sz="0" w:space="0" w:color="auto"/>
        <w:left w:val="none" w:sz="0" w:space="0" w:color="auto"/>
        <w:bottom w:val="none" w:sz="0" w:space="0" w:color="auto"/>
        <w:right w:val="none" w:sz="0" w:space="0" w:color="auto"/>
      </w:divBdr>
    </w:div>
    <w:div w:id="1001277069">
      <w:bodyDiv w:val="1"/>
      <w:marLeft w:val="0"/>
      <w:marRight w:val="0"/>
      <w:marTop w:val="0"/>
      <w:marBottom w:val="0"/>
      <w:divBdr>
        <w:top w:val="none" w:sz="0" w:space="0" w:color="auto"/>
        <w:left w:val="none" w:sz="0" w:space="0" w:color="auto"/>
        <w:bottom w:val="none" w:sz="0" w:space="0" w:color="auto"/>
        <w:right w:val="none" w:sz="0" w:space="0" w:color="auto"/>
      </w:divBdr>
    </w:div>
    <w:div w:id="1002901198">
      <w:bodyDiv w:val="1"/>
      <w:marLeft w:val="0"/>
      <w:marRight w:val="0"/>
      <w:marTop w:val="0"/>
      <w:marBottom w:val="0"/>
      <w:divBdr>
        <w:top w:val="none" w:sz="0" w:space="0" w:color="auto"/>
        <w:left w:val="none" w:sz="0" w:space="0" w:color="auto"/>
        <w:bottom w:val="none" w:sz="0" w:space="0" w:color="auto"/>
        <w:right w:val="none" w:sz="0" w:space="0" w:color="auto"/>
      </w:divBdr>
    </w:div>
    <w:div w:id="1010521180">
      <w:bodyDiv w:val="1"/>
      <w:marLeft w:val="0"/>
      <w:marRight w:val="0"/>
      <w:marTop w:val="0"/>
      <w:marBottom w:val="0"/>
      <w:divBdr>
        <w:top w:val="none" w:sz="0" w:space="0" w:color="auto"/>
        <w:left w:val="none" w:sz="0" w:space="0" w:color="auto"/>
        <w:bottom w:val="none" w:sz="0" w:space="0" w:color="auto"/>
        <w:right w:val="none" w:sz="0" w:space="0" w:color="auto"/>
      </w:divBdr>
    </w:div>
    <w:div w:id="1011569340">
      <w:bodyDiv w:val="1"/>
      <w:marLeft w:val="0"/>
      <w:marRight w:val="0"/>
      <w:marTop w:val="0"/>
      <w:marBottom w:val="0"/>
      <w:divBdr>
        <w:top w:val="none" w:sz="0" w:space="0" w:color="auto"/>
        <w:left w:val="none" w:sz="0" w:space="0" w:color="auto"/>
        <w:bottom w:val="none" w:sz="0" w:space="0" w:color="auto"/>
        <w:right w:val="none" w:sz="0" w:space="0" w:color="auto"/>
      </w:divBdr>
    </w:div>
    <w:div w:id="1020476431">
      <w:bodyDiv w:val="1"/>
      <w:marLeft w:val="0"/>
      <w:marRight w:val="0"/>
      <w:marTop w:val="0"/>
      <w:marBottom w:val="0"/>
      <w:divBdr>
        <w:top w:val="none" w:sz="0" w:space="0" w:color="auto"/>
        <w:left w:val="none" w:sz="0" w:space="0" w:color="auto"/>
        <w:bottom w:val="none" w:sz="0" w:space="0" w:color="auto"/>
        <w:right w:val="none" w:sz="0" w:space="0" w:color="auto"/>
      </w:divBdr>
    </w:div>
    <w:div w:id="1021735515">
      <w:bodyDiv w:val="1"/>
      <w:marLeft w:val="0"/>
      <w:marRight w:val="0"/>
      <w:marTop w:val="0"/>
      <w:marBottom w:val="0"/>
      <w:divBdr>
        <w:top w:val="none" w:sz="0" w:space="0" w:color="auto"/>
        <w:left w:val="none" w:sz="0" w:space="0" w:color="auto"/>
        <w:bottom w:val="none" w:sz="0" w:space="0" w:color="auto"/>
        <w:right w:val="none" w:sz="0" w:space="0" w:color="auto"/>
      </w:divBdr>
    </w:div>
    <w:div w:id="1022317950">
      <w:bodyDiv w:val="1"/>
      <w:marLeft w:val="0"/>
      <w:marRight w:val="0"/>
      <w:marTop w:val="0"/>
      <w:marBottom w:val="0"/>
      <w:divBdr>
        <w:top w:val="none" w:sz="0" w:space="0" w:color="auto"/>
        <w:left w:val="none" w:sz="0" w:space="0" w:color="auto"/>
        <w:bottom w:val="none" w:sz="0" w:space="0" w:color="auto"/>
        <w:right w:val="none" w:sz="0" w:space="0" w:color="auto"/>
      </w:divBdr>
    </w:div>
    <w:div w:id="1040323334">
      <w:bodyDiv w:val="1"/>
      <w:marLeft w:val="0"/>
      <w:marRight w:val="0"/>
      <w:marTop w:val="0"/>
      <w:marBottom w:val="0"/>
      <w:divBdr>
        <w:top w:val="none" w:sz="0" w:space="0" w:color="auto"/>
        <w:left w:val="none" w:sz="0" w:space="0" w:color="auto"/>
        <w:bottom w:val="none" w:sz="0" w:space="0" w:color="auto"/>
        <w:right w:val="none" w:sz="0" w:space="0" w:color="auto"/>
      </w:divBdr>
    </w:div>
    <w:div w:id="1045643211">
      <w:bodyDiv w:val="1"/>
      <w:marLeft w:val="0"/>
      <w:marRight w:val="0"/>
      <w:marTop w:val="0"/>
      <w:marBottom w:val="0"/>
      <w:divBdr>
        <w:top w:val="none" w:sz="0" w:space="0" w:color="auto"/>
        <w:left w:val="none" w:sz="0" w:space="0" w:color="auto"/>
        <w:bottom w:val="none" w:sz="0" w:space="0" w:color="auto"/>
        <w:right w:val="none" w:sz="0" w:space="0" w:color="auto"/>
      </w:divBdr>
    </w:div>
    <w:div w:id="1048334457">
      <w:bodyDiv w:val="1"/>
      <w:marLeft w:val="0"/>
      <w:marRight w:val="0"/>
      <w:marTop w:val="0"/>
      <w:marBottom w:val="0"/>
      <w:divBdr>
        <w:top w:val="none" w:sz="0" w:space="0" w:color="auto"/>
        <w:left w:val="none" w:sz="0" w:space="0" w:color="auto"/>
        <w:bottom w:val="none" w:sz="0" w:space="0" w:color="auto"/>
        <w:right w:val="none" w:sz="0" w:space="0" w:color="auto"/>
      </w:divBdr>
    </w:div>
    <w:div w:id="1052382821">
      <w:bodyDiv w:val="1"/>
      <w:marLeft w:val="0"/>
      <w:marRight w:val="0"/>
      <w:marTop w:val="0"/>
      <w:marBottom w:val="0"/>
      <w:divBdr>
        <w:top w:val="none" w:sz="0" w:space="0" w:color="auto"/>
        <w:left w:val="none" w:sz="0" w:space="0" w:color="auto"/>
        <w:bottom w:val="none" w:sz="0" w:space="0" w:color="auto"/>
        <w:right w:val="none" w:sz="0" w:space="0" w:color="auto"/>
      </w:divBdr>
    </w:div>
    <w:div w:id="1055857087">
      <w:bodyDiv w:val="1"/>
      <w:marLeft w:val="0"/>
      <w:marRight w:val="0"/>
      <w:marTop w:val="0"/>
      <w:marBottom w:val="0"/>
      <w:divBdr>
        <w:top w:val="none" w:sz="0" w:space="0" w:color="auto"/>
        <w:left w:val="none" w:sz="0" w:space="0" w:color="auto"/>
        <w:bottom w:val="none" w:sz="0" w:space="0" w:color="auto"/>
        <w:right w:val="none" w:sz="0" w:space="0" w:color="auto"/>
      </w:divBdr>
    </w:div>
    <w:div w:id="1066605990">
      <w:bodyDiv w:val="1"/>
      <w:marLeft w:val="0"/>
      <w:marRight w:val="0"/>
      <w:marTop w:val="0"/>
      <w:marBottom w:val="0"/>
      <w:divBdr>
        <w:top w:val="none" w:sz="0" w:space="0" w:color="auto"/>
        <w:left w:val="none" w:sz="0" w:space="0" w:color="auto"/>
        <w:bottom w:val="none" w:sz="0" w:space="0" w:color="auto"/>
        <w:right w:val="none" w:sz="0" w:space="0" w:color="auto"/>
      </w:divBdr>
    </w:div>
    <w:div w:id="1078869652">
      <w:bodyDiv w:val="1"/>
      <w:marLeft w:val="0"/>
      <w:marRight w:val="0"/>
      <w:marTop w:val="0"/>
      <w:marBottom w:val="0"/>
      <w:divBdr>
        <w:top w:val="none" w:sz="0" w:space="0" w:color="auto"/>
        <w:left w:val="none" w:sz="0" w:space="0" w:color="auto"/>
        <w:bottom w:val="none" w:sz="0" w:space="0" w:color="auto"/>
        <w:right w:val="none" w:sz="0" w:space="0" w:color="auto"/>
      </w:divBdr>
    </w:div>
    <w:div w:id="1109353837">
      <w:bodyDiv w:val="1"/>
      <w:marLeft w:val="0"/>
      <w:marRight w:val="0"/>
      <w:marTop w:val="0"/>
      <w:marBottom w:val="0"/>
      <w:divBdr>
        <w:top w:val="none" w:sz="0" w:space="0" w:color="auto"/>
        <w:left w:val="none" w:sz="0" w:space="0" w:color="auto"/>
        <w:bottom w:val="none" w:sz="0" w:space="0" w:color="auto"/>
        <w:right w:val="none" w:sz="0" w:space="0" w:color="auto"/>
      </w:divBdr>
    </w:div>
    <w:div w:id="1110247074">
      <w:bodyDiv w:val="1"/>
      <w:marLeft w:val="0"/>
      <w:marRight w:val="0"/>
      <w:marTop w:val="0"/>
      <w:marBottom w:val="0"/>
      <w:divBdr>
        <w:top w:val="none" w:sz="0" w:space="0" w:color="auto"/>
        <w:left w:val="none" w:sz="0" w:space="0" w:color="auto"/>
        <w:bottom w:val="none" w:sz="0" w:space="0" w:color="auto"/>
        <w:right w:val="none" w:sz="0" w:space="0" w:color="auto"/>
      </w:divBdr>
    </w:div>
    <w:div w:id="1110933001">
      <w:bodyDiv w:val="1"/>
      <w:marLeft w:val="0"/>
      <w:marRight w:val="0"/>
      <w:marTop w:val="0"/>
      <w:marBottom w:val="0"/>
      <w:divBdr>
        <w:top w:val="none" w:sz="0" w:space="0" w:color="auto"/>
        <w:left w:val="none" w:sz="0" w:space="0" w:color="auto"/>
        <w:bottom w:val="none" w:sz="0" w:space="0" w:color="auto"/>
        <w:right w:val="none" w:sz="0" w:space="0" w:color="auto"/>
      </w:divBdr>
    </w:div>
    <w:div w:id="1136141564">
      <w:bodyDiv w:val="1"/>
      <w:marLeft w:val="0"/>
      <w:marRight w:val="0"/>
      <w:marTop w:val="0"/>
      <w:marBottom w:val="0"/>
      <w:divBdr>
        <w:top w:val="none" w:sz="0" w:space="0" w:color="auto"/>
        <w:left w:val="none" w:sz="0" w:space="0" w:color="auto"/>
        <w:bottom w:val="none" w:sz="0" w:space="0" w:color="auto"/>
        <w:right w:val="none" w:sz="0" w:space="0" w:color="auto"/>
      </w:divBdr>
    </w:div>
    <w:div w:id="1146162877">
      <w:bodyDiv w:val="1"/>
      <w:marLeft w:val="0"/>
      <w:marRight w:val="0"/>
      <w:marTop w:val="0"/>
      <w:marBottom w:val="0"/>
      <w:divBdr>
        <w:top w:val="none" w:sz="0" w:space="0" w:color="auto"/>
        <w:left w:val="none" w:sz="0" w:space="0" w:color="auto"/>
        <w:bottom w:val="none" w:sz="0" w:space="0" w:color="auto"/>
        <w:right w:val="none" w:sz="0" w:space="0" w:color="auto"/>
      </w:divBdr>
    </w:div>
    <w:div w:id="1149251216">
      <w:bodyDiv w:val="1"/>
      <w:marLeft w:val="0"/>
      <w:marRight w:val="0"/>
      <w:marTop w:val="0"/>
      <w:marBottom w:val="0"/>
      <w:divBdr>
        <w:top w:val="none" w:sz="0" w:space="0" w:color="auto"/>
        <w:left w:val="none" w:sz="0" w:space="0" w:color="auto"/>
        <w:bottom w:val="none" w:sz="0" w:space="0" w:color="auto"/>
        <w:right w:val="none" w:sz="0" w:space="0" w:color="auto"/>
      </w:divBdr>
    </w:div>
    <w:div w:id="1162965880">
      <w:bodyDiv w:val="1"/>
      <w:marLeft w:val="0"/>
      <w:marRight w:val="0"/>
      <w:marTop w:val="0"/>
      <w:marBottom w:val="0"/>
      <w:divBdr>
        <w:top w:val="none" w:sz="0" w:space="0" w:color="auto"/>
        <w:left w:val="none" w:sz="0" w:space="0" w:color="auto"/>
        <w:bottom w:val="none" w:sz="0" w:space="0" w:color="auto"/>
        <w:right w:val="none" w:sz="0" w:space="0" w:color="auto"/>
      </w:divBdr>
    </w:div>
    <w:div w:id="1173834115">
      <w:bodyDiv w:val="1"/>
      <w:marLeft w:val="0"/>
      <w:marRight w:val="0"/>
      <w:marTop w:val="0"/>
      <w:marBottom w:val="0"/>
      <w:divBdr>
        <w:top w:val="none" w:sz="0" w:space="0" w:color="auto"/>
        <w:left w:val="none" w:sz="0" w:space="0" w:color="auto"/>
        <w:bottom w:val="none" w:sz="0" w:space="0" w:color="auto"/>
        <w:right w:val="none" w:sz="0" w:space="0" w:color="auto"/>
      </w:divBdr>
    </w:div>
    <w:div w:id="1174999360">
      <w:bodyDiv w:val="1"/>
      <w:marLeft w:val="0"/>
      <w:marRight w:val="0"/>
      <w:marTop w:val="0"/>
      <w:marBottom w:val="0"/>
      <w:divBdr>
        <w:top w:val="none" w:sz="0" w:space="0" w:color="auto"/>
        <w:left w:val="none" w:sz="0" w:space="0" w:color="auto"/>
        <w:bottom w:val="none" w:sz="0" w:space="0" w:color="auto"/>
        <w:right w:val="none" w:sz="0" w:space="0" w:color="auto"/>
      </w:divBdr>
    </w:div>
    <w:div w:id="1199270862">
      <w:bodyDiv w:val="1"/>
      <w:marLeft w:val="0"/>
      <w:marRight w:val="0"/>
      <w:marTop w:val="0"/>
      <w:marBottom w:val="0"/>
      <w:divBdr>
        <w:top w:val="none" w:sz="0" w:space="0" w:color="auto"/>
        <w:left w:val="none" w:sz="0" w:space="0" w:color="auto"/>
        <w:bottom w:val="none" w:sz="0" w:space="0" w:color="auto"/>
        <w:right w:val="none" w:sz="0" w:space="0" w:color="auto"/>
      </w:divBdr>
    </w:div>
    <w:div w:id="1225988199">
      <w:bodyDiv w:val="1"/>
      <w:marLeft w:val="0"/>
      <w:marRight w:val="0"/>
      <w:marTop w:val="0"/>
      <w:marBottom w:val="0"/>
      <w:divBdr>
        <w:top w:val="none" w:sz="0" w:space="0" w:color="auto"/>
        <w:left w:val="none" w:sz="0" w:space="0" w:color="auto"/>
        <w:bottom w:val="none" w:sz="0" w:space="0" w:color="auto"/>
        <w:right w:val="none" w:sz="0" w:space="0" w:color="auto"/>
      </w:divBdr>
    </w:div>
    <w:div w:id="1236234621">
      <w:bodyDiv w:val="1"/>
      <w:marLeft w:val="0"/>
      <w:marRight w:val="0"/>
      <w:marTop w:val="0"/>
      <w:marBottom w:val="0"/>
      <w:divBdr>
        <w:top w:val="none" w:sz="0" w:space="0" w:color="auto"/>
        <w:left w:val="none" w:sz="0" w:space="0" w:color="auto"/>
        <w:bottom w:val="none" w:sz="0" w:space="0" w:color="auto"/>
        <w:right w:val="none" w:sz="0" w:space="0" w:color="auto"/>
      </w:divBdr>
      <w:divsChild>
        <w:div w:id="774717983">
          <w:marLeft w:val="0"/>
          <w:marRight w:val="0"/>
          <w:marTop w:val="0"/>
          <w:marBottom w:val="0"/>
          <w:divBdr>
            <w:top w:val="none" w:sz="0" w:space="0" w:color="auto"/>
            <w:left w:val="none" w:sz="0" w:space="0" w:color="auto"/>
            <w:bottom w:val="none" w:sz="0" w:space="0" w:color="auto"/>
            <w:right w:val="none" w:sz="0" w:space="0" w:color="auto"/>
          </w:divBdr>
          <w:divsChild>
            <w:div w:id="1005551359">
              <w:marLeft w:val="0"/>
              <w:marRight w:val="0"/>
              <w:marTop w:val="0"/>
              <w:marBottom w:val="0"/>
              <w:divBdr>
                <w:top w:val="none" w:sz="0" w:space="0" w:color="auto"/>
                <w:left w:val="none" w:sz="0" w:space="0" w:color="auto"/>
                <w:bottom w:val="none" w:sz="0" w:space="0" w:color="auto"/>
                <w:right w:val="none" w:sz="0" w:space="0" w:color="auto"/>
              </w:divBdr>
              <w:divsChild>
                <w:div w:id="1767531025">
                  <w:marLeft w:val="0"/>
                  <w:marRight w:val="0"/>
                  <w:marTop w:val="0"/>
                  <w:marBottom w:val="0"/>
                  <w:divBdr>
                    <w:top w:val="none" w:sz="0" w:space="0" w:color="auto"/>
                    <w:left w:val="none" w:sz="0" w:space="0" w:color="auto"/>
                    <w:bottom w:val="none" w:sz="0" w:space="0" w:color="auto"/>
                    <w:right w:val="none" w:sz="0" w:space="0" w:color="auto"/>
                  </w:divBdr>
                  <w:divsChild>
                    <w:div w:id="648898690">
                      <w:marLeft w:val="0"/>
                      <w:marRight w:val="0"/>
                      <w:marTop w:val="0"/>
                      <w:marBottom w:val="0"/>
                      <w:divBdr>
                        <w:top w:val="none" w:sz="0" w:space="0" w:color="auto"/>
                        <w:left w:val="none" w:sz="0" w:space="0" w:color="auto"/>
                        <w:bottom w:val="none" w:sz="0" w:space="0" w:color="auto"/>
                        <w:right w:val="none" w:sz="0" w:space="0" w:color="auto"/>
                      </w:divBdr>
                      <w:divsChild>
                        <w:div w:id="1255746487">
                          <w:marLeft w:val="0"/>
                          <w:marRight w:val="0"/>
                          <w:marTop w:val="0"/>
                          <w:marBottom w:val="0"/>
                          <w:divBdr>
                            <w:top w:val="none" w:sz="0" w:space="0" w:color="auto"/>
                            <w:left w:val="none" w:sz="0" w:space="0" w:color="auto"/>
                            <w:bottom w:val="none" w:sz="0" w:space="0" w:color="auto"/>
                            <w:right w:val="none" w:sz="0" w:space="0" w:color="auto"/>
                          </w:divBdr>
                          <w:divsChild>
                            <w:div w:id="24647700">
                              <w:marLeft w:val="0"/>
                              <w:marRight w:val="0"/>
                              <w:marTop w:val="0"/>
                              <w:marBottom w:val="0"/>
                              <w:divBdr>
                                <w:top w:val="none" w:sz="0" w:space="0" w:color="auto"/>
                                <w:left w:val="none" w:sz="0" w:space="0" w:color="auto"/>
                                <w:bottom w:val="none" w:sz="0" w:space="0" w:color="auto"/>
                                <w:right w:val="none" w:sz="0" w:space="0" w:color="auto"/>
                              </w:divBdr>
                              <w:divsChild>
                                <w:div w:id="413283869">
                                  <w:marLeft w:val="0"/>
                                  <w:marRight w:val="0"/>
                                  <w:marTop w:val="0"/>
                                  <w:marBottom w:val="0"/>
                                  <w:divBdr>
                                    <w:top w:val="none" w:sz="0" w:space="0" w:color="auto"/>
                                    <w:left w:val="none" w:sz="0" w:space="0" w:color="auto"/>
                                    <w:bottom w:val="none" w:sz="0" w:space="0" w:color="auto"/>
                                    <w:right w:val="none" w:sz="0" w:space="0" w:color="auto"/>
                                  </w:divBdr>
                                  <w:divsChild>
                                    <w:div w:id="94589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0366503">
      <w:bodyDiv w:val="1"/>
      <w:marLeft w:val="0"/>
      <w:marRight w:val="0"/>
      <w:marTop w:val="0"/>
      <w:marBottom w:val="0"/>
      <w:divBdr>
        <w:top w:val="none" w:sz="0" w:space="0" w:color="auto"/>
        <w:left w:val="none" w:sz="0" w:space="0" w:color="auto"/>
        <w:bottom w:val="none" w:sz="0" w:space="0" w:color="auto"/>
        <w:right w:val="none" w:sz="0" w:space="0" w:color="auto"/>
      </w:divBdr>
    </w:div>
    <w:div w:id="1252079974">
      <w:bodyDiv w:val="1"/>
      <w:marLeft w:val="0"/>
      <w:marRight w:val="0"/>
      <w:marTop w:val="0"/>
      <w:marBottom w:val="0"/>
      <w:divBdr>
        <w:top w:val="none" w:sz="0" w:space="0" w:color="auto"/>
        <w:left w:val="none" w:sz="0" w:space="0" w:color="auto"/>
        <w:bottom w:val="none" w:sz="0" w:space="0" w:color="auto"/>
        <w:right w:val="none" w:sz="0" w:space="0" w:color="auto"/>
      </w:divBdr>
    </w:div>
    <w:div w:id="1256136757">
      <w:bodyDiv w:val="1"/>
      <w:marLeft w:val="0"/>
      <w:marRight w:val="0"/>
      <w:marTop w:val="0"/>
      <w:marBottom w:val="0"/>
      <w:divBdr>
        <w:top w:val="none" w:sz="0" w:space="0" w:color="auto"/>
        <w:left w:val="none" w:sz="0" w:space="0" w:color="auto"/>
        <w:bottom w:val="none" w:sz="0" w:space="0" w:color="auto"/>
        <w:right w:val="none" w:sz="0" w:space="0" w:color="auto"/>
      </w:divBdr>
    </w:div>
    <w:div w:id="1274707589">
      <w:bodyDiv w:val="1"/>
      <w:marLeft w:val="0"/>
      <w:marRight w:val="0"/>
      <w:marTop w:val="0"/>
      <w:marBottom w:val="0"/>
      <w:divBdr>
        <w:top w:val="none" w:sz="0" w:space="0" w:color="auto"/>
        <w:left w:val="none" w:sz="0" w:space="0" w:color="auto"/>
        <w:bottom w:val="none" w:sz="0" w:space="0" w:color="auto"/>
        <w:right w:val="none" w:sz="0" w:space="0" w:color="auto"/>
      </w:divBdr>
    </w:div>
    <w:div w:id="1278022749">
      <w:bodyDiv w:val="1"/>
      <w:marLeft w:val="0"/>
      <w:marRight w:val="0"/>
      <w:marTop w:val="0"/>
      <w:marBottom w:val="0"/>
      <w:divBdr>
        <w:top w:val="none" w:sz="0" w:space="0" w:color="auto"/>
        <w:left w:val="none" w:sz="0" w:space="0" w:color="auto"/>
        <w:bottom w:val="none" w:sz="0" w:space="0" w:color="auto"/>
        <w:right w:val="none" w:sz="0" w:space="0" w:color="auto"/>
      </w:divBdr>
    </w:div>
    <w:div w:id="1295720011">
      <w:bodyDiv w:val="1"/>
      <w:marLeft w:val="0"/>
      <w:marRight w:val="0"/>
      <w:marTop w:val="0"/>
      <w:marBottom w:val="0"/>
      <w:divBdr>
        <w:top w:val="none" w:sz="0" w:space="0" w:color="auto"/>
        <w:left w:val="none" w:sz="0" w:space="0" w:color="auto"/>
        <w:bottom w:val="none" w:sz="0" w:space="0" w:color="auto"/>
        <w:right w:val="none" w:sz="0" w:space="0" w:color="auto"/>
      </w:divBdr>
    </w:div>
    <w:div w:id="1296066129">
      <w:bodyDiv w:val="1"/>
      <w:marLeft w:val="0"/>
      <w:marRight w:val="0"/>
      <w:marTop w:val="0"/>
      <w:marBottom w:val="0"/>
      <w:divBdr>
        <w:top w:val="none" w:sz="0" w:space="0" w:color="auto"/>
        <w:left w:val="none" w:sz="0" w:space="0" w:color="auto"/>
        <w:bottom w:val="none" w:sz="0" w:space="0" w:color="auto"/>
        <w:right w:val="none" w:sz="0" w:space="0" w:color="auto"/>
      </w:divBdr>
    </w:div>
    <w:div w:id="1307859463">
      <w:bodyDiv w:val="1"/>
      <w:marLeft w:val="0"/>
      <w:marRight w:val="0"/>
      <w:marTop w:val="0"/>
      <w:marBottom w:val="0"/>
      <w:divBdr>
        <w:top w:val="none" w:sz="0" w:space="0" w:color="auto"/>
        <w:left w:val="none" w:sz="0" w:space="0" w:color="auto"/>
        <w:bottom w:val="none" w:sz="0" w:space="0" w:color="auto"/>
        <w:right w:val="none" w:sz="0" w:space="0" w:color="auto"/>
      </w:divBdr>
    </w:div>
    <w:div w:id="1313097173">
      <w:bodyDiv w:val="1"/>
      <w:marLeft w:val="0"/>
      <w:marRight w:val="0"/>
      <w:marTop w:val="0"/>
      <w:marBottom w:val="0"/>
      <w:divBdr>
        <w:top w:val="none" w:sz="0" w:space="0" w:color="auto"/>
        <w:left w:val="none" w:sz="0" w:space="0" w:color="auto"/>
        <w:bottom w:val="none" w:sz="0" w:space="0" w:color="auto"/>
        <w:right w:val="none" w:sz="0" w:space="0" w:color="auto"/>
      </w:divBdr>
    </w:div>
    <w:div w:id="1324356469">
      <w:bodyDiv w:val="1"/>
      <w:marLeft w:val="0"/>
      <w:marRight w:val="0"/>
      <w:marTop w:val="0"/>
      <w:marBottom w:val="0"/>
      <w:divBdr>
        <w:top w:val="none" w:sz="0" w:space="0" w:color="auto"/>
        <w:left w:val="none" w:sz="0" w:space="0" w:color="auto"/>
        <w:bottom w:val="none" w:sz="0" w:space="0" w:color="auto"/>
        <w:right w:val="none" w:sz="0" w:space="0" w:color="auto"/>
      </w:divBdr>
    </w:div>
    <w:div w:id="1332372775">
      <w:bodyDiv w:val="1"/>
      <w:marLeft w:val="0"/>
      <w:marRight w:val="0"/>
      <w:marTop w:val="0"/>
      <w:marBottom w:val="0"/>
      <w:divBdr>
        <w:top w:val="none" w:sz="0" w:space="0" w:color="auto"/>
        <w:left w:val="none" w:sz="0" w:space="0" w:color="auto"/>
        <w:bottom w:val="none" w:sz="0" w:space="0" w:color="auto"/>
        <w:right w:val="none" w:sz="0" w:space="0" w:color="auto"/>
      </w:divBdr>
    </w:div>
    <w:div w:id="1362171347">
      <w:bodyDiv w:val="1"/>
      <w:marLeft w:val="0"/>
      <w:marRight w:val="0"/>
      <w:marTop w:val="0"/>
      <w:marBottom w:val="0"/>
      <w:divBdr>
        <w:top w:val="none" w:sz="0" w:space="0" w:color="auto"/>
        <w:left w:val="none" w:sz="0" w:space="0" w:color="auto"/>
        <w:bottom w:val="none" w:sz="0" w:space="0" w:color="auto"/>
        <w:right w:val="none" w:sz="0" w:space="0" w:color="auto"/>
      </w:divBdr>
    </w:div>
    <w:div w:id="1369456442">
      <w:bodyDiv w:val="1"/>
      <w:marLeft w:val="0"/>
      <w:marRight w:val="0"/>
      <w:marTop w:val="0"/>
      <w:marBottom w:val="0"/>
      <w:divBdr>
        <w:top w:val="none" w:sz="0" w:space="0" w:color="auto"/>
        <w:left w:val="none" w:sz="0" w:space="0" w:color="auto"/>
        <w:bottom w:val="none" w:sz="0" w:space="0" w:color="auto"/>
        <w:right w:val="none" w:sz="0" w:space="0" w:color="auto"/>
      </w:divBdr>
    </w:div>
    <w:div w:id="1370492470">
      <w:bodyDiv w:val="1"/>
      <w:marLeft w:val="0"/>
      <w:marRight w:val="0"/>
      <w:marTop w:val="0"/>
      <w:marBottom w:val="0"/>
      <w:divBdr>
        <w:top w:val="none" w:sz="0" w:space="0" w:color="auto"/>
        <w:left w:val="none" w:sz="0" w:space="0" w:color="auto"/>
        <w:bottom w:val="none" w:sz="0" w:space="0" w:color="auto"/>
        <w:right w:val="none" w:sz="0" w:space="0" w:color="auto"/>
      </w:divBdr>
    </w:div>
    <w:div w:id="1379016918">
      <w:bodyDiv w:val="1"/>
      <w:marLeft w:val="0"/>
      <w:marRight w:val="0"/>
      <w:marTop w:val="0"/>
      <w:marBottom w:val="0"/>
      <w:divBdr>
        <w:top w:val="none" w:sz="0" w:space="0" w:color="auto"/>
        <w:left w:val="none" w:sz="0" w:space="0" w:color="auto"/>
        <w:bottom w:val="none" w:sz="0" w:space="0" w:color="auto"/>
        <w:right w:val="none" w:sz="0" w:space="0" w:color="auto"/>
      </w:divBdr>
    </w:div>
    <w:div w:id="1388259696">
      <w:bodyDiv w:val="1"/>
      <w:marLeft w:val="0"/>
      <w:marRight w:val="0"/>
      <w:marTop w:val="0"/>
      <w:marBottom w:val="0"/>
      <w:divBdr>
        <w:top w:val="none" w:sz="0" w:space="0" w:color="auto"/>
        <w:left w:val="none" w:sz="0" w:space="0" w:color="auto"/>
        <w:bottom w:val="none" w:sz="0" w:space="0" w:color="auto"/>
        <w:right w:val="none" w:sz="0" w:space="0" w:color="auto"/>
      </w:divBdr>
    </w:div>
    <w:div w:id="1391072138">
      <w:bodyDiv w:val="1"/>
      <w:marLeft w:val="0"/>
      <w:marRight w:val="0"/>
      <w:marTop w:val="0"/>
      <w:marBottom w:val="0"/>
      <w:divBdr>
        <w:top w:val="none" w:sz="0" w:space="0" w:color="auto"/>
        <w:left w:val="none" w:sz="0" w:space="0" w:color="auto"/>
        <w:bottom w:val="none" w:sz="0" w:space="0" w:color="auto"/>
        <w:right w:val="none" w:sz="0" w:space="0" w:color="auto"/>
      </w:divBdr>
    </w:div>
    <w:div w:id="1392344596">
      <w:bodyDiv w:val="1"/>
      <w:marLeft w:val="0"/>
      <w:marRight w:val="0"/>
      <w:marTop w:val="0"/>
      <w:marBottom w:val="0"/>
      <w:divBdr>
        <w:top w:val="none" w:sz="0" w:space="0" w:color="auto"/>
        <w:left w:val="none" w:sz="0" w:space="0" w:color="auto"/>
        <w:bottom w:val="none" w:sz="0" w:space="0" w:color="auto"/>
        <w:right w:val="none" w:sz="0" w:space="0" w:color="auto"/>
      </w:divBdr>
    </w:div>
    <w:div w:id="1399209572">
      <w:bodyDiv w:val="1"/>
      <w:marLeft w:val="0"/>
      <w:marRight w:val="0"/>
      <w:marTop w:val="0"/>
      <w:marBottom w:val="0"/>
      <w:divBdr>
        <w:top w:val="none" w:sz="0" w:space="0" w:color="auto"/>
        <w:left w:val="none" w:sz="0" w:space="0" w:color="auto"/>
        <w:bottom w:val="none" w:sz="0" w:space="0" w:color="auto"/>
        <w:right w:val="none" w:sz="0" w:space="0" w:color="auto"/>
      </w:divBdr>
    </w:div>
    <w:div w:id="1407150055">
      <w:bodyDiv w:val="1"/>
      <w:marLeft w:val="0"/>
      <w:marRight w:val="0"/>
      <w:marTop w:val="0"/>
      <w:marBottom w:val="0"/>
      <w:divBdr>
        <w:top w:val="none" w:sz="0" w:space="0" w:color="auto"/>
        <w:left w:val="none" w:sz="0" w:space="0" w:color="auto"/>
        <w:bottom w:val="none" w:sz="0" w:space="0" w:color="auto"/>
        <w:right w:val="none" w:sz="0" w:space="0" w:color="auto"/>
      </w:divBdr>
    </w:div>
    <w:div w:id="1409814657">
      <w:bodyDiv w:val="1"/>
      <w:marLeft w:val="0"/>
      <w:marRight w:val="0"/>
      <w:marTop w:val="0"/>
      <w:marBottom w:val="0"/>
      <w:divBdr>
        <w:top w:val="none" w:sz="0" w:space="0" w:color="auto"/>
        <w:left w:val="none" w:sz="0" w:space="0" w:color="auto"/>
        <w:bottom w:val="none" w:sz="0" w:space="0" w:color="auto"/>
        <w:right w:val="none" w:sz="0" w:space="0" w:color="auto"/>
      </w:divBdr>
    </w:div>
    <w:div w:id="1417282513">
      <w:bodyDiv w:val="1"/>
      <w:marLeft w:val="0"/>
      <w:marRight w:val="0"/>
      <w:marTop w:val="0"/>
      <w:marBottom w:val="0"/>
      <w:divBdr>
        <w:top w:val="none" w:sz="0" w:space="0" w:color="auto"/>
        <w:left w:val="none" w:sz="0" w:space="0" w:color="auto"/>
        <w:bottom w:val="none" w:sz="0" w:space="0" w:color="auto"/>
        <w:right w:val="none" w:sz="0" w:space="0" w:color="auto"/>
      </w:divBdr>
    </w:div>
    <w:div w:id="1421483455">
      <w:bodyDiv w:val="1"/>
      <w:marLeft w:val="0"/>
      <w:marRight w:val="0"/>
      <w:marTop w:val="0"/>
      <w:marBottom w:val="0"/>
      <w:divBdr>
        <w:top w:val="none" w:sz="0" w:space="0" w:color="auto"/>
        <w:left w:val="none" w:sz="0" w:space="0" w:color="auto"/>
        <w:bottom w:val="none" w:sz="0" w:space="0" w:color="auto"/>
        <w:right w:val="none" w:sz="0" w:space="0" w:color="auto"/>
      </w:divBdr>
    </w:div>
    <w:div w:id="1426419655">
      <w:bodyDiv w:val="1"/>
      <w:marLeft w:val="0"/>
      <w:marRight w:val="0"/>
      <w:marTop w:val="0"/>
      <w:marBottom w:val="0"/>
      <w:divBdr>
        <w:top w:val="none" w:sz="0" w:space="0" w:color="auto"/>
        <w:left w:val="none" w:sz="0" w:space="0" w:color="auto"/>
        <w:bottom w:val="none" w:sz="0" w:space="0" w:color="auto"/>
        <w:right w:val="none" w:sz="0" w:space="0" w:color="auto"/>
      </w:divBdr>
    </w:div>
    <w:div w:id="1427187015">
      <w:bodyDiv w:val="1"/>
      <w:marLeft w:val="0"/>
      <w:marRight w:val="0"/>
      <w:marTop w:val="0"/>
      <w:marBottom w:val="0"/>
      <w:divBdr>
        <w:top w:val="none" w:sz="0" w:space="0" w:color="auto"/>
        <w:left w:val="none" w:sz="0" w:space="0" w:color="auto"/>
        <w:bottom w:val="none" w:sz="0" w:space="0" w:color="auto"/>
        <w:right w:val="none" w:sz="0" w:space="0" w:color="auto"/>
      </w:divBdr>
    </w:div>
    <w:div w:id="1428698832">
      <w:bodyDiv w:val="1"/>
      <w:marLeft w:val="0"/>
      <w:marRight w:val="0"/>
      <w:marTop w:val="0"/>
      <w:marBottom w:val="0"/>
      <w:divBdr>
        <w:top w:val="none" w:sz="0" w:space="0" w:color="auto"/>
        <w:left w:val="none" w:sz="0" w:space="0" w:color="auto"/>
        <w:bottom w:val="none" w:sz="0" w:space="0" w:color="auto"/>
        <w:right w:val="none" w:sz="0" w:space="0" w:color="auto"/>
      </w:divBdr>
    </w:div>
    <w:div w:id="1437745799">
      <w:bodyDiv w:val="1"/>
      <w:marLeft w:val="0"/>
      <w:marRight w:val="0"/>
      <w:marTop w:val="0"/>
      <w:marBottom w:val="0"/>
      <w:divBdr>
        <w:top w:val="none" w:sz="0" w:space="0" w:color="auto"/>
        <w:left w:val="none" w:sz="0" w:space="0" w:color="auto"/>
        <w:bottom w:val="none" w:sz="0" w:space="0" w:color="auto"/>
        <w:right w:val="none" w:sz="0" w:space="0" w:color="auto"/>
      </w:divBdr>
    </w:div>
    <w:div w:id="1437867114">
      <w:bodyDiv w:val="1"/>
      <w:marLeft w:val="0"/>
      <w:marRight w:val="0"/>
      <w:marTop w:val="0"/>
      <w:marBottom w:val="0"/>
      <w:divBdr>
        <w:top w:val="none" w:sz="0" w:space="0" w:color="auto"/>
        <w:left w:val="none" w:sz="0" w:space="0" w:color="auto"/>
        <w:bottom w:val="none" w:sz="0" w:space="0" w:color="auto"/>
        <w:right w:val="none" w:sz="0" w:space="0" w:color="auto"/>
      </w:divBdr>
    </w:div>
    <w:div w:id="1437870223">
      <w:bodyDiv w:val="1"/>
      <w:marLeft w:val="0"/>
      <w:marRight w:val="0"/>
      <w:marTop w:val="0"/>
      <w:marBottom w:val="0"/>
      <w:divBdr>
        <w:top w:val="none" w:sz="0" w:space="0" w:color="auto"/>
        <w:left w:val="none" w:sz="0" w:space="0" w:color="auto"/>
        <w:bottom w:val="none" w:sz="0" w:space="0" w:color="auto"/>
        <w:right w:val="none" w:sz="0" w:space="0" w:color="auto"/>
      </w:divBdr>
    </w:div>
    <w:div w:id="1453480250">
      <w:bodyDiv w:val="1"/>
      <w:marLeft w:val="0"/>
      <w:marRight w:val="0"/>
      <w:marTop w:val="0"/>
      <w:marBottom w:val="0"/>
      <w:divBdr>
        <w:top w:val="none" w:sz="0" w:space="0" w:color="auto"/>
        <w:left w:val="none" w:sz="0" w:space="0" w:color="auto"/>
        <w:bottom w:val="none" w:sz="0" w:space="0" w:color="auto"/>
        <w:right w:val="none" w:sz="0" w:space="0" w:color="auto"/>
      </w:divBdr>
    </w:div>
    <w:div w:id="1455101849">
      <w:bodyDiv w:val="1"/>
      <w:marLeft w:val="0"/>
      <w:marRight w:val="0"/>
      <w:marTop w:val="0"/>
      <w:marBottom w:val="0"/>
      <w:divBdr>
        <w:top w:val="none" w:sz="0" w:space="0" w:color="auto"/>
        <w:left w:val="none" w:sz="0" w:space="0" w:color="auto"/>
        <w:bottom w:val="none" w:sz="0" w:space="0" w:color="auto"/>
        <w:right w:val="none" w:sz="0" w:space="0" w:color="auto"/>
      </w:divBdr>
    </w:div>
    <w:div w:id="1467049037">
      <w:bodyDiv w:val="1"/>
      <w:marLeft w:val="0"/>
      <w:marRight w:val="0"/>
      <w:marTop w:val="0"/>
      <w:marBottom w:val="0"/>
      <w:divBdr>
        <w:top w:val="none" w:sz="0" w:space="0" w:color="auto"/>
        <w:left w:val="none" w:sz="0" w:space="0" w:color="auto"/>
        <w:bottom w:val="none" w:sz="0" w:space="0" w:color="auto"/>
        <w:right w:val="none" w:sz="0" w:space="0" w:color="auto"/>
      </w:divBdr>
    </w:div>
    <w:div w:id="1470824851">
      <w:bodyDiv w:val="1"/>
      <w:marLeft w:val="0"/>
      <w:marRight w:val="0"/>
      <w:marTop w:val="0"/>
      <w:marBottom w:val="0"/>
      <w:divBdr>
        <w:top w:val="none" w:sz="0" w:space="0" w:color="auto"/>
        <w:left w:val="none" w:sz="0" w:space="0" w:color="auto"/>
        <w:bottom w:val="none" w:sz="0" w:space="0" w:color="auto"/>
        <w:right w:val="none" w:sz="0" w:space="0" w:color="auto"/>
      </w:divBdr>
    </w:div>
    <w:div w:id="1472550578">
      <w:bodyDiv w:val="1"/>
      <w:marLeft w:val="0"/>
      <w:marRight w:val="0"/>
      <w:marTop w:val="0"/>
      <w:marBottom w:val="0"/>
      <w:divBdr>
        <w:top w:val="none" w:sz="0" w:space="0" w:color="auto"/>
        <w:left w:val="none" w:sz="0" w:space="0" w:color="auto"/>
        <w:bottom w:val="none" w:sz="0" w:space="0" w:color="auto"/>
        <w:right w:val="none" w:sz="0" w:space="0" w:color="auto"/>
      </w:divBdr>
    </w:div>
    <w:div w:id="1476220943">
      <w:bodyDiv w:val="1"/>
      <w:marLeft w:val="0"/>
      <w:marRight w:val="0"/>
      <w:marTop w:val="0"/>
      <w:marBottom w:val="0"/>
      <w:divBdr>
        <w:top w:val="none" w:sz="0" w:space="0" w:color="auto"/>
        <w:left w:val="none" w:sz="0" w:space="0" w:color="auto"/>
        <w:bottom w:val="none" w:sz="0" w:space="0" w:color="auto"/>
        <w:right w:val="none" w:sz="0" w:space="0" w:color="auto"/>
      </w:divBdr>
    </w:div>
    <w:div w:id="1477838182">
      <w:bodyDiv w:val="1"/>
      <w:marLeft w:val="0"/>
      <w:marRight w:val="0"/>
      <w:marTop w:val="0"/>
      <w:marBottom w:val="0"/>
      <w:divBdr>
        <w:top w:val="none" w:sz="0" w:space="0" w:color="auto"/>
        <w:left w:val="none" w:sz="0" w:space="0" w:color="auto"/>
        <w:bottom w:val="none" w:sz="0" w:space="0" w:color="auto"/>
        <w:right w:val="none" w:sz="0" w:space="0" w:color="auto"/>
      </w:divBdr>
    </w:div>
    <w:div w:id="1478642027">
      <w:bodyDiv w:val="1"/>
      <w:marLeft w:val="0"/>
      <w:marRight w:val="0"/>
      <w:marTop w:val="0"/>
      <w:marBottom w:val="0"/>
      <w:divBdr>
        <w:top w:val="none" w:sz="0" w:space="0" w:color="auto"/>
        <w:left w:val="none" w:sz="0" w:space="0" w:color="auto"/>
        <w:bottom w:val="none" w:sz="0" w:space="0" w:color="auto"/>
        <w:right w:val="none" w:sz="0" w:space="0" w:color="auto"/>
      </w:divBdr>
    </w:div>
    <w:div w:id="1481775332">
      <w:bodyDiv w:val="1"/>
      <w:marLeft w:val="0"/>
      <w:marRight w:val="0"/>
      <w:marTop w:val="0"/>
      <w:marBottom w:val="0"/>
      <w:divBdr>
        <w:top w:val="none" w:sz="0" w:space="0" w:color="auto"/>
        <w:left w:val="none" w:sz="0" w:space="0" w:color="auto"/>
        <w:bottom w:val="none" w:sz="0" w:space="0" w:color="auto"/>
        <w:right w:val="none" w:sz="0" w:space="0" w:color="auto"/>
      </w:divBdr>
    </w:div>
    <w:div w:id="1508977061">
      <w:bodyDiv w:val="1"/>
      <w:marLeft w:val="0"/>
      <w:marRight w:val="0"/>
      <w:marTop w:val="0"/>
      <w:marBottom w:val="0"/>
      <w:divBdr>
        <w:top w:val="none" w:sz="0" w:space="0" w:color="auto"/>
        <w:left w:val="none" w:sz="0" w:space="0" w:color="auto"/>
        <w:bottom w:val="none" w:sz="0" w:space="0" w:color="auto"/>
        <w:right w:val="none" w:sz="0" w:space="0" w:color="auto"/>
      </w:divBdr>
    </w:div>
    <w:div w:id="1509373161">
      <w:bodyDiv w:val="1"/>
      <w:marLeft w:val="0"/>
      <w:marRight w:val="0"/>
      <w:marTop w:val="0"/>
      <w:marBottom w:val="0"/>
      <w:divBdr>
        <w:top w:val="none" w:sz="0" w:space="0" w:color="auto"/>
        <w:left w:val="none" w:sz="0" w:space="0" w:color="auto"/>
        <w:bottom w:val="none" w:sz="0" w:space="0" w:color="auto"/>
        <w:right w:val="none" w:sz="0" w:space="0" w:color="auto"/>
      </w:divBdr>
    </w:div>
    <w:div w:id="1531652101">
      <w:bodyDiv w:val="1"/>
      <w:marLeft w:val="0"/>
      <w:marRight w:val="0"/>
      <w:marTop w:val="0"/>
      <w:marBottom w:val="0"/>
      <w:divBdr>
        <w:top w:val="none" w:sz="0" w:space="0" w:color="auto"/>
        <w:left w:val="none" w:sz="0" w:space="0" w:color="auto"/>
        <w:bottom w:val="none" w:sz="0" w:space="0" w:color="auto"/>
        <w:right w:val="none" w:sz="0" w:space="0" w:color="auto"/>
      </w:divBdr>
    </w:div>
    <w:div w:id="1536505778">
      <w:bodyDiv w:val="1"/>
      <w:marLeft w:val="0"/>
      <w:marRight w:val="0"/>
      <w:marTop w:val="0"/>
      <w:marBottom w:val="0"/>
      <w:divBdr>
        <w:top w:val="none" w:sz="0" w:space="0" w:color="auto"/>
        <w:left w:val="none" w:sz="0" w:space="0" w:color="auto"/>
        <w:bottom w:val="none" w:sz="0" w:space="0" w:color="auto"/>
        <w:right w:val="none" w:sz="0" w:space="0" w:color="auto"/>
      </w:divBdr>
    </w:div>
    <w:div w:id="1540512974">
      <w:bodyDiv w:val="1"/>
      <w:marLeft w:val="0"/>
      <w:marRight w:val="0"/>
      <w:marTop w:val="0"/>
      <w:marBottom w:val="0"/>
      <w:divBdr>
        <w:top w:val="none" w:sz="0" w:space="0" w:color="auto"/>
        <w:left w:val="none" w:sz="0" w:space="0" w:color="auto"/>
        <w:bottom w:val="none" w:sz="0" w:space="0" w:color="auto"/>
        <w:right w:val="none" w:sz="0" w:space="0" w:color="auto"/>
      </w:divBdr>
    </w:div>
    <w:div w:id="1551381064">
      <w:bodyDiv w:val="1"/>
      <w:marLeft w:val="0"/>
      <w:marRight w:val="0"/>
      <w:marTop w:val="0"/>
      <w:marBottom w:val="0"/>
      <w:divBdr>
        <w:top w:val="none" w:sz="0" w:space="0" w:color="auto"/>
        <w:left w:val="none" w:sz="0" w:space="0" w:color="auto"/>
        <w:bottom w:val="none" w:sz="0" w:space="0" w:color="auto"/>
        <w:right w:val="none" w:sz="0" w:space="0" w:color="auto"/>
      </w:divBdr>
    </w:div>
    <w:div w:id="1552425314">
      <w:bodyDiv w:val="1"/>
      <w:marLeft w:val="0"/>
      <w:marRight w:val="0"/>
      <w:marTop w:val="0"/>
      <w:marBottom w:val="0"/>
      <w:divBdr>
        <w:top w:val="none" w:sz="0" w:space="0" w:color="auto"/>
        <w:left w:val="none" w:sz="0" w:space="0" w:color="auto"/>
        <w:bottom w:val="none" w:sz="0" w:space="0" w:color="auto"/>
        <w:right w:val="none" w:sz="0" w:space="0" w:color="auto"/>
      </w:divBdr>
    </w:div>
    <w:div w:id="1563250685">
      <w:bodyDiv w:val="1"/>
      <w:marLeft w:val="0"/>
      <w:marRight w:val="0"/>
      <w:marTop w:val="0"/>
      <w:marBottom w:val="0"/>
      <w:divBdr>
        <w:top w:val="none" w:sz="0" w:space="0" w:color="auto"/>
        <w:left w:val="none" w:sz="0" w:space="0" w:color="auto"/>
        <w:bottom w:val="none" w:sz="0" w:space="0" w:color="auto"/>
        <w:right w:val="none" w:sz="0" w:space="0" w:color="auto"/>
      </w:divBdr>
    </w:div>
    <w:div w:id="1586378962">
      <w:bodyDiv w:val="1"/>
      <w:marLeft w:val="0"/>
      <w:marRight w:val="0"/>
      <w:marTop w:val="0"/>
      <w:marBottom w:val="0"/>
      <w:divBdr>
        <w:top w:val="none" w:sz="0" w:space="0" w:color="auto"/>
        <w:left w:val="none" w:sz="0" w:space="0" w:color="auto"/>
        <w:bottom w:val="none" w:sz="0" w:space="0" w:color="auto"/>
        <w:right w:val="none" w:sz="0" w:space="0" w:color="auto"/>
      </w:divBdr>
    </w:div>
    <w:div w:id="1588003432">
      <w:bodyDiv w:val="1"/>
      <w:marLeft w:val="0"/>
      <w:marRight w:val="0"/>
      <w:marTop w:val="0"/>
      <w:marBottom w:val="0"/>
      <w:divBdr>
        <w:top w:val="none" w:sz="0" w:space="0" w:color="auto"/>
        <w:left w:val="none" w:sz="0" w:space="0" w:color="auto"/>
        <w:bottom w:val="none" w:sz="0" w:space="0" w:color="auto"/>
        <w:right w:val="none" w:sz="0" w:space="0" w:color="auto"/>
      </w:divBdr>
    </w:div>
    <w:div w:id="1591700793">
      <w:bodyDiv w:val="1"/>
      <w:marLeft w:val="0"/>
      <w:marRight w:val="0"/>
      <w:marTop w:val="0"/>
      <w:marBottom w:val="0"/>
      <w:divBdr>
        <w:top w:val="none" w:sz="0" w:space="0" w:color="auto"/>
        <w:left w:val="none" w:sz="0" w:space="0" w:color="auto"/>
        <w:bottom w:val="none" w:sz="0" w:space="0" w:color="auto"/>
        <w:right w:val="none" w:sz="0" w:space="0" w:color="auto"/>
      </w:divBdr>
    </w:div>
    <w:div w:id="1591961309">
      <w:bodyDiv w:val="1"/>
      <w:marLeft w:val="0"/>
      <w:marRight w:val="0"/>
      <w:marTop w:val="0"/>
      <w:marBottom w:val="0"/>
      <w:divBdr>
        <w:top w:val="none" w:sz="0" w:space="0" w:color="auto"/>
        <w:left w:val="none" w:sz="0" w:space="0" w:color="auto"/>
        <w:bottom w:val="none" w:sz="0" w:space="0" w:color="auto"/>
        <w:right w:val="none" w:sz="0" w:space="0" w:color="auto"/>
      </w:divBdr>
    </w:div>
    <w:div w:id="1592350485">
      <w:bodyDiv w:val="1"/>
      <w:marLeft w:val="0"/>
      <w:marRight w:val="0"/>
      <w:marTop w:val="0"/>
      <w:marBottom w:val="0"/>
      <w:divBdr>
        <w:top w:val="none" w:sz="0" w:space="0" w:color="auto"/>
        <w:left w:val="none" w:sz="0" w:space="0" w:color="auto"/>
        <w:bottom w:val="none" w:sz="0" w:space="0" w:color="auto"/>
        <w:right w:val="none" w:sz="0" w:space="0" w:color="auto"/>
      </w:divBdr>
    </w:div>
    <w:div w:id="1593734304">
      <w:bodyDiv w:val="1"/>
      <w:marLeft w:val="0"/>
      <w:marRight w:val="0"/>
      <w:marTop w:val="0"/>
      <w:marBottom w:val="0"/>
      <w:divBdr>
        <w:top w:val="none" w:sz="0" w:space="0" w:color="auto"/>
        <w:left w:val="none" w:sz="0" w:space="0" w:color="auto"/>
        <w:bottom w:val="none" w:sz="0" w:space="0" w:color="auto"/>
        <w:right w:val="none" w:sz="0" w:space="0" w:color="auto"/>
      </w:divBdr>
    </w:div>
    <w:div w:id="1593853931">
      <w:bodyDiv w:val="1"/>
      <w:marLeft w:val="0"/>
      <w:marRight w:val="0"/>
      <w:marTop w:val="0"/>
      <w:marBottom w:val="0"/>
      <w:divBdr>
        <w:top w:val="none" w:sz="0" w:space="0" w:color="auto"/>
        <w:left w:val="none" w:sz="0" w:space="0" w:color="auto"/>
        <w:bottom w:val="none" w:sz="0" w:space="0" w:color="auto"/>
        <w:right w:val="none" w:sz="0" w:space="0" w:color="auto"/>
      </w:divBdr>
    </w:div>
    <w:div w:id="1615483120">
      <w:bodyDiv w:val="1"/>
      <w:marLeft w:val="0"/>
      <w:marRight w:val="0"/>
      <w:marTop w:val="0"/>
      <w:marBottom w:val="0"/>
      <w:divBdr>
        <w:top w:val="none" w:sz="0" w:space="0" w:color="auto"/>
        <w:left w:val="none" w:sz="0" w:space="0" w:color="auto"/>
        <w:bottom w:val="none" w:sz="0" w:space="0" w:color="auto"/>
        <w:right w:val="none" w:sz="0" w:space="0" w:color="auto"/>
      </w:divBdr>
    </w:div>
    <w:div w:id="1625429039">
      <w:bodyDiv w:val="1"/>
      <w:marLeft w:val="0"/>
      <w:marRight w:val="0"/>
      <w:marTop w:val="0"/>
      <w:marBottom w:val="0"/>
      <w:divBdr>
        <w:top w:val="none" w:sz="0" w:space="0" w:color="auto"/>
        <w:left w:val="none" w:sz="0" w:space="0" w:color="auto"/>
        <w:bottom w:val="none" w:sz="0" w:space="0" w:color="auto"/>
        <w:right w:val="none" w:sz="0" w:space="0" w:color="auto"/>
      </w:divBdr>
    </w:div>
    <w:div w:id="1632783760">
      <w:bodyDiv w:val="1"/>
      <w:marLeft w:val="0"/>
      <w:marRight w:val="0"/>
      <w:marTop w:val="0"/>
      <w:marBottom w:val="0"/>
      <w:divBdr>
        <w:top w:val="none" w:sz="0" w:space="0" w:color="auto"/>
        <w:left w:val="none" w:sz="0" w:space="0" w:color="auto"/>
        <w:bottom w:val="none" w:sz="0" w:space="0" w:color="auto"/>
        <w:right w:val="none" w:sz="0" w:space="0" w:color="auto"/>
      </w:divBdr>
    </w:div>
    <w:div w:id="1637295525">
      <w:bodyDiv w:val="1"/>
      <w:marLeft w:val="0"/>
      <w:marRight w:val="0"/>
      <w:marTop w:val="0"/>
      <w:marBottom w:val="0"/>
      <w:divBdr>
        <w:top w:val="none" w:sz="0" w:space="0" w:color="auto"/>
        <w:left w:val="none" w:sz="0" w:space="0" w:color="auto"/>
        <w:bottom w:val="none" w:sz="0" w:space="0" w:color="auto"/>
        <w:right w:val="none" w:sz="0" w:space="0" w:color="auto"/>
      </w:divBdr>
    </w:div>
    <w:div w:id="1648051925">
      <w:bodyDiv w:val="1"/>
      <w:marLeft w:val="0"/>
      <w:marRight w:val="0"/>
      <w:marTop w:val="0"/>
      <w:marBottom w:val="0"/>
      <w:divBdr>
        <w:top w:val="none" w:sz="0" w:space="0" w:color="auto"/>
        <w:left w:val="none" w:sz="0" w:space="0" w:color="auto"/>
        <w:bottom w:val="none" w:sz="0" w:space="0" w:color="auto"/>
        <w:right w:val="none" w:sz="0" w:space="0" w:color="auto"/>
      </w:divBdr>
    </w:div>
    <w:div w:id="1651982662">
      <w:bodyDiv w:val="1"/>
      <w:marLeft w:val="0"/>
      <w:marRight w:val="0"/>
      <w:marTop w:val="0"/>
      <w:marBottom w:val="0"/>
      <w:divBdr>
        <w:top w:val="none" w:sz="0" w:space="0" w:color="auto"/>
        <w:left w:val="none" w:sz="0" w:space="0" w:color="auto"/>
        <w:bottom w:val="none" w:sz="0" w:space="0" w:color="auto"/>
        <w:right w:val="none" w:sz="0" w:space="0" w:color="auto"/>
      </w:divBdr>
    </w:div>
    <w:div w:id="1658537415">
      <w:bodyDiv w:val="1"/>
      <w:marLeft w:val="0"/>
      <w:marRight w:val="0"/>
      <w:marTop w:val="0"/>
      <w:marBottom w:val="0"/>
      <w:divBdr>
        <w:top w:val="none" w:sz="0" w:space="0" w:color="auto"/>
        <w:left w:val="none" w:sz="0" w:space="0" w:color="auto"/>
        <w:bottom w:val="none" w:sz="0" w:space="0" w:color="auto"/>
        <w:right w:val="none" w:sz="0" w:space="0" w:color="auto"/>
      </w:divBdr>
    </w:div>
    <w:div w:id="1660420696">
      <w:bodyDiv w:val="1"/>
      <w:marLeft w:val="0"/>
      <w:marRight w:val="0"/>
      <w:marTop w:val="0"/>
      <w:marBottom w:val="0"/>
      <w:divBdr>
        <w:top w:val="none" w:sz="0" w:space="0" w:color="auto"/>
        <w:left w:val="none" w:sz="0" w:space="0" w:color="auto"/>
        <w:bottom w:val="none" w:sz="0" w:space="0" w:color="auto"/>
        <w:right w:val="none" w:sz="0" w:space="0" w:color="auto"/>
      </w:divBdr>
    </w:div>
    <w:div w:id="1697659864">
      <w:bodyDiv w:val="1"/>
      <w:marLeft w:val="0"/>
      <w:marRight w:val="0"/>
      <w:marTop w:val="0"/>
      <w:marBottom w:val="0"/>
      <w:divBdr>
        <w:top w:val="none" w:sz="0" w:space="0" w:color="auto"/>
        <w:left w:val="none" w:sz="0" w:space="0" w:color="auto"/>
        <w:bottom w:val="none" w:sz="0" w:space="0" w:color="auto"/>
        <w:right w:val="none" w:sz="0" w:space="0" w:color="auto"/>
      </w:divBdr>
    </w:div>
    <w:div w:id="1700860792">
      <w:bodyDiv w:val="1"/>
      <w:marLeft w:val="0"/>
      <w:marRight w:val="0"/>
      <w:marTop w:val="0"/>
      <w:marBottom w:val="0"/>
      <w:divBdr>
        <w:top w:val="none" w:sz="0" w:space="0" w:color="auto"/>
        <w:left w:val="none" w:sz="0" w:space="0" w:color="auto"/>
        <w:bottom w:val="none" w:sz="0" w:space="0" w:color="auto"/>
        <w:right w:val="none" w:sz="0" w:space="0" w:color="auto"/>
      </w:divBdr>
    </w:div>
    <w:div w:id="1706981971">
      <w:bodyDiv w:val="1"/>
      <w:marLeft w:val="0"/>
      <w:marRight w:val="0"/>
      <w:marTop w:val="0"/>
      <w:marBottom w:val="0"/>
      <w:divBdr>
        <w:top w:val="none" w:sz="0" w:space="0" w:color="auto"/>
        <w:left w:val="none" w:sz="0" w:space="0" w:color="auto"/>
        <w:bottom w:val="none" w:sz="0" w:space="0" w:color="auto"/>
        <w:right w:val="none" w:sz="0" w:space="0" w:color="auto"/>
      </w:divBdr>
    </w:div>
    <w:div w:id="1733234837">
      <w:bodyDiv w:val="1"/>
      <w:marLeft w:val="0"/>
      <w:marRight w:val="0"/>
      <w:marTop w:val="0"/>
      <w:marBottom w:val="0"/>
      <w:divBdr>
        <w:top w:val="none" w:sz="0" w:space="0" w:color="auto"/>
        <w:left w:val="none" w:sz="0" w:space="0" w:color="auto"/>
        <w:bottom w:val="none" w:sz="0" w:space="0" w:color="auto"/>
        <w:right w:val="none" w:sz="0" w:space="0" w:color="auto"/>
      </w:divBdr>
    </w:div>
    <w:div w:id="1745638796">
      <w:bodyDiv w:val="1"/>
      <w:marLeft w:val="0"/>
      <w:marRight w:val="0"/>
      <w:marTop w:val="0"/>
      <w:marBottom w:val="0"/>
      <w:divBdr>
        <w:top w:val="none" w:sz="0" w:space="0" w:color="auto"/>
        <w:left w:val="none" w:sz="0" w:space="0" w:color="auto"/>
        <w:bottom w:val="none" w:sz="0" w:space="0" w:color="auto"/>
        <w:right w:val="none" w:sz="0" w:space="0" w:color="auto"/>
      </w:divBdr>
    </w:div>
    <w:div w:id="1748913630">
      <w:bodyDiv w:val="1"/>
      <w:marLeft w:val="0"/>
      <w:marRight w:val="0"/>
      <w:marTop w:val="0"/>
      <w:marBottom w:val="0"/>
      <w:divBdr>
        <w:top w:val="none" w:sz="0" w:space="0" w:color="auto"/>
        <w:left w:val="none" w:sz="0" w:space="0" w:color="auto"/>
        <w:bottom w:val="none" w:sz="0" w:space="0" w:color="auto"/>
        <w:right w:val="none" w:sz="0" w:space="0" w:color="auto"/>
      </w:divBdr>
    </w:div>
    <w:div w:id="1761363820">
      <w:bodyDiv w:val="1"/>
      <w:marLeft w:val="0"/>
      <w:marRight w:val="0"/>
      <w:marTop w:val="0"/>
      <w:marBottom w:val="0"/>
      <w:divBdr>
        <w:top w:val="none" w:sz="0" w:space="0" w:color="auto"/>
        <w:left w:val="none" w:sz="0" w:space="0" w:color="auto"/>
        <w:bottom w:val="none" w:sz="0" w:space="0" w:color="auto"/>
        <w:right w:val="none" w:sz="0" w:space="0" w:color="auto"/>
      </w:divBdr>
    </w:div>
    <w:div w:id="1768502817">
      <w:bodyDiv w:val="1"/>
      <w:marLeft w:val="0"/>
      <w:marRight w:val="0"/>
      <w:marTop w:val="0"/>
      <w:marBottom w:val="0"/>
      <w:divBdr>
        <w:top w:val="none" w:sz="0" w:space="0" w:color="auto"/>
        <w:left w:val="none" w:sz="0" w:space="0" w:color="auto"/>
        <w:bottom w:val="none" w:sz="0" w:space="0" w:color="auto"/>
        <w:right w:val="none" w:sz="0" w:space="0" w:color="auto"/>
      </w:divBdr>
    </w:div>
    <w:div w:id="1772120115">
      <w:bodyDiv w:val="1"/>
      <w:marLeft w:val="0"/>
      <w:marRight w:val="0"/>
      <w:marTop w:val="0"/>
      <w:marBottom w:val="0"/>
      <w:divBdr>
        <w:top w:val="none" w:sz="0" w:space="0" w:color="auto"/>
        <w:left w:val="none" w:sz="0" w:space="0" w:color="auto"/>
        <w:bottom w:val="none" w:sz="0" w:space="0" w:color="auto"/>
        <w:right w:val="none" w:sz="0" w:space="0" w:color="auto"/>
      </w:divBdr>
    </w:div>
    <w:div w:id="1774789086">
      <w:bodyDiv w:val="1"/>
      <w:marLeft w:val="0"/>
      <w:marRight w:val="0"/>
      <w:marTop w:val="0"/>
      <w:marBottom w:val="0"/>
      <w:divBdr>
        <w:top w:val="none" w:sz="0" w:space="0" w:color="auto"/>
        <w:left w:val="none" w:sz="0" w:space="0" w:color="auto"/>
        <w:bottom w:val="none" w:sz="0" w:space="0" w:color="auto"/>
        <w:right w:val="none" w:sz="0" w:space="0" w:color="auto"/>
      </w:divBdr>
    </w:div>
    <w:div w:id="1784106213">
      <w:bodyDiv w:val="1"/>
      <w:marLeft w:val="0"/>
      <w:marRight w:val="0"/>
      <w:marTop w:val="0"/>
      <w:marBottom w:val="0"/>
      <w:divBdr>
        <w:top w:val="none" w:sz="0" w:space="0" w:color="auto"/>
        <w:left w:val="none" w:sz="0" w:space="0" w:color="auto"/>
        <w:bottom w:val="none" w:sz="0" w:space="0" w:color="auto"/>
        <w:right w:val="none" w:sz="0" w:space="0" w:color="auto"/>
      </w:divBdr>
    </w:div>
    <w:div w:id="1790587914">
      <w:bodyDiv w:val="1"/>
      <w:marLeft w:val="0"/>
      <w:marRight w:val="0"/>
      <w:marTop w:val="0"/>
      <w:marBottom w:val="0"/>
      <w:divBdr>
        <w:top w:val="none" w:sz="0" w:space="0" w:color="auto"/>
        <w:left w:val="none" w:sz="0" w:space="0" w:color="auto"/>
        <w:bottom w:val="none" w:sz="0" w:space="0" w:color="auto"/>
        <w:right w:val="none" w:sz="0" w:space="0" w:color="auto"/>
      </w:divBdr>
    </w:div>
    <w:div w:id="1804157397">
      <w:bodyDiv w:val="1"/>
      <w:marLeft w:val="0"/>
      <w:marRight w:val="0"/>
      <w:marTop w:val="0"/>
      <w:marBottom w:val="0"/>
      <w:divBdr>
        <w:top w:val="none" w:sz="0" w:space="0" w:color="auto"/>
        <w:left w:val="none" w:sz="0" w:space="0" w:color="auto"/>
        <w:bottom w:val="none" w:sz="0" w:space="0" w:color="auto"/>
        <w:right w:val="none" w:sz="0" w:space="0" w:color="auto"/>
      </w:divBdr>
    </w:div>
    <w:div w:id="1813592700">
      <w:bodyDiv w:val="1"/>
      <w:marLeft w:val="0"/>
      <w:marRight w:val="0"/>
      <w:marTop w:val="0"/>
      <w:marBottom w:val="0"/>
      <w:divBdr>
        <w:top w:val="none" w:sz="0" w:space="0" w:color="auto"/>
        <w:left w:val="none" w:sz="0" w:space="0" w:color="auto"/>
        <w:bottom w:val="none" w:sz="0" w:space="0" w:color="auto"/>
        <w:right w:val="none" w:sz="0" w:space="0" w:color="auto"/>
      </w:divBdr>
    </w:div>
    <w:div w:id="1819371652">
      <w:bodyDiv w:val="1"/>
      <w:marLeft w:val="0"/>
      <w:marRight w:val="0"/>
      <w:marTop w:val="0"/>
      <w:marBottom w:val="0"/>
      <w:divBdr>
        <w:top w:val="none" w:sz="0" w:space="0" w:color="auto"/>
        <w:left w:val="none" w:sz="0" w:space="0" w:color="auto"/>
        <w:bottom w:val="none" w:sz="0" w:space="0" w:color="auto"/>
        <w:right w:val="none" w:sz="0" w:space="0" w:color="auto"/>
      </w:divBdr>
    </w:div>
    <w:div w:id="1826313959">
      <w:bodyDiv w:val="1"/>
      <w:marLeft w:val="0"/>
      <w:marRight w:val="0"/>
      <w:marTop w:val="0"/>
      <w:marBottom w:val="0"/>
      <w:divBdr>
        <w:top w:val="none" w:sz="0" w:space="0" w:color="auto"/>
        <w:left w:val="none" w:sz="0" w:space="0" w:color="auto"/>
        <w:bottom w:val="none" w:sz="0" w:space="0" w:color="auto"/>
        <w:right w:val="none" w:sz="0" w:space="0" w:color="auto"/>
      </w:divBdr>
    </w:div>
    <w:div w:id="1829516837">
      <w:bodyDiv w:val="1"/>
      <w:marLeft w:val="0"/>
      <w:marRight w:val="0"/>
      <w:marTop w:val="0"/>
      <w:marBottom w:val="0"/>
      <w:divBdr>
        <w:top w:val="none" w:sz="0" w:space="0" w:color="auto"/>
        <w:left w:val="none" w:sz="0" w:space="0" w:color="auto"/>
        <w:bottom w:val="none" w:sz="0" w:space="0" w:color="auto"/>
        <w:right w:val="none" w:sz="0" w:space="0" w:color="auto"/>
      </w:divBdr>
    </w:div>
    <w:div w:id="1831362234">
      <w:bodyDiv w:val="1"/>
      <w:marLeft w:val="0"/>
      <w:marRight w:val="0"/>
      <w:marTop w:val="0"/>
      <w:marBottom w:val="0"/>
      <w:divBdr>
        <w:top w:val="none" w:sz="0" w:space="0" w:color="auto"/>
        <w:left w:val="none" w:sz="0" w:space="0" w:color="auto"/>
        <w:bottom w:val="none" w:sz="0" w:space="0" w:color="auto"/>
        <w:right w:val="none" w:sz="0" w:space="0" w:color="auto"/>
      </w:divBdr>
    </w:div>
    <w:div w:id="1847479256">
      <w:bodyDiv w:val="1"/>
      <w:marLeft w:val="0"/>
      <w:marRight w:val="0"/>
      <w:marTop w:val="0"/>
      <w:marBottom w:val="0"/>
      <w:divBdr>
        <w:top w:val="none" w:sz="0" w:space="0" w:color="auto"/>
        <w:left w:val="none" w:sz="0" w:space="0" w:color="auto"/>
        <w:bottom w:val="none" w:sz="0" w:space="0" w:color="auto"/>
        <w:right w:val="none" w:sz="0" w:space="0" w:color="auto"/>
      </w:divBdr>
    </w:div>
    <w:div w:id="1854412415">
      <w:bodyDiv w:val="1"/>
      <w:marLeft w:val="0"/>
      <w:marRight w:val="0"/>
      <w:marTop w:val="0"/>
      <w:marBottom w:val="0"/>
      <w:divBdr>
        <w:top w:val="none" w:sz="0" w:space="0" w:color="auto"/>
        <w:left w:val="none" w:sz="0" w:space="0" w:color="auto"/>
        <w:bottom w:val="none" w:sz="0" w:space="0" w:color="auto"/>
        <w:right w:val="none" w:sz="0" w:space="0" w:color="auto"/>
      </w:divBdr>
    </w:div>
    <w:div w:id="1857114016">
      <w:bodyDiv w:val="1"/>
      <w:marLeft w:val="0"/>
      <w:marRight w:val="0"/>
      <w:marTop w:val="0"/>
      <w:marBottom w:val="0"/>
      <w:divBdr>
        <w:top w:val="none" w:sz="0" w:space="0" w:color="auto"/>
        <w:left w:val="none" w:sz="0" w:space="0" w:color="auto"/>
        <w:bottom w:val="none" w:sz="0" w:space="0" w:color="auto"/>
        <w:right w:val="none" w:sz="0" w:space="0" w:color="auto"/>
      </w:divBdr>
    </w:div>
    <w:div w:id="1861893906">
      <w:bodyDiv w:val="1"/>
      <w:marLeft w:val="0"/>
      <w:marRight w:val="0"/>
      <w:marTop w:val="0"/>
      <w:marBottom w:val="0"/>
      <w:divBdr>
        <w:top w:val="none" w:sz="0" w:space="0" w:color="auto"/>
        <w:left w:val="none" w:sz="0" w:space="0" w:color="auto"/>
        <w:bottom w:val="none" w:sz="0" w:space="0" w:color="auto"/>
        <w:right w:val="none" w:sz="0" w:space="0" w:color="auto"/>
      </w:divBdr>
    </w:div>
    <w:div w:id="1877544573">
      <w:bodyDiv w:val="1"/>
      <w:marLeft w:val="0"/>
      <w:marRight w:val="0"/>
      <w:marTop w:val="0"/>
      <w:marBottom w:val="0"/>
      <w:divBdr>
        <w:top w:val="none" w:sz="0" w:space="0" w:color="auto"/>
        <w:left w:val="none" w:sz="0" w:space="0" w:color="auto"/>
        <w:bottom w:val="none" w:sz="0" w:space="0" w:color="auto"/>
        <w:right w:val="none" w:sz="0" w:space="0" w:color="auto"/>
      </w:divBdr>
    </w:div>
    <w:div w:id="1910268598">
      <w:bodyDiv w:val="1"/>
      <w:marLeft w:val="0"/>
      <w:marRight w:val="0"/>
      <w:marTop w:val="0"/>
      <w:marBottom w:val="0"/>
      <w:divBdr>
        <w:top w:val="none" w:sz="0" w:space="0" w:color="auto"/>
        <w:left w:val="none" w:sz="0" w:space="0" w:color="auto"/>
        <w:bottom w:val="none" w:sz="0" w:space="0" w:color="auto"/>
        <w:right w:val="none" w:sz="0" w:space="0" w:color="auto"/>
      </w:divBdr>
    </w:div>
    <w:div w:id="1913926030">
      <w:bodyDiv w:val="1"/>
      <w:marLeft w:val="0"/>
      <w:marRight w:val="0"/>
      <w:marTop w:val="0"/>
      <w:marBottom w:val="0"/>
      <w:divBdr>
        <w:top w:val="none" w:sz="0" w:space="0" w:color="auto"/>
        <w:left w:val="none" w:sz="0" w:space="0" w:color="auto"/>
        <w:bottom w:val="none" w:sz="0" w:space="0" w:color="auto"/>
        <w:right w:val="none" w:sz="0" w:space="0" w:color="auto"/>
      </w:divBdr>
    </w:div>
    <w:div w:id="1922106523">
      <w:bodyDiv w:val="1"/>
      <w:marLeft w:val="0"/>
      <w:marRight w:val="0"/>
      <w:marTop w:val="0"/>
      <w:marBottom w:val="0"/>
      <w:divBdr>
        <w:top w:val="none" w:sz="0" w:space="0" w:color="auto"/>
        <w:left w:val="none" w:sz="0" w:space="0" w:color="auto"/>
        <w:bottom w:val="none" w:sz="0" w:space="0" w:color="auto"/>
        <w:right w:val="none" w:sz="0" w:space="0" w:color="auto"/>
      </w:divBdr>
    </w:div>
    <w:div w:id="1932272910">
      <w:bodyDiv w:val="1"/>
      <w:marLeft w:val="0"/>
      <w:marRight w:val="0"/>
      <w:marTop w:val="0"/>
      <w:marBottom w:val="0"/>
      <w:divBdr>
        <w:top w:val="none" w:sz="0" w:space="0" w:color="auto"/>
        <w:left w:val="none" w:sz="0" w:space="0" w:color="auto"/>
        <w:bottom w:val="none" w:sz="0" w:space="0" w:color="auto"/>
        <w:right w:val="none" w:sz="0" w:space="0" w:color="auto"/>
      </w:divBdr>
    </w:div>
    <w:div w:id="1934319920">
      <w:bodyDiv w:val="1"/>
      <w:marLeft w:val="0"/>
      <w:marRight w:val="0"/>
      <w:marTop w:val="0"/>
      <w:marBottom w:val="0"/>
      <w:divBdr>
        <w:top w:val="none" w:sz="0" w:space="0" w:color="auto"/>
        <w:left w:val="none" w:sz="0" w:space="0" w:color="auto"/>
        <w:bottom w:val="none" w:sz="0" w:space="0" w:color="auto"/>
        <w:right w:val="none" w:sz="0" w:space="0" w:color="auto"/>
      </w:divBdr>
    </w:div>
    <w:div w:id="1940062337">
      <w:bodyDiv w:val="1"/>
      <w:marLeft w:val="0"/>
      <w:marRight w:val="0"/>
      <w:marTop w:val="0"/>
      <w:marBottom w:val="0"/>
      <w:divBdr>
        <w:top w:val="none" w:sz="0" w:space="0" w:color="auto"/>
        <w:left w:val="none" w:sz="0" w:space="0" w:color="auto"/>
        <w:bottom w:val="none" w:sz="0" w:space="0" w:color="auto"/>
        <w:right w:val="none" w:sz="0" w:space="0" w:color="auto"/>
      </w:divBdr>
    </w:div>
    <w:div w:id="1950890605">
      <w:bodyDiv w:val="1"/>
      <w:marLeft w:val="0"/>
      <w:marRight w:val="0"/>
      <w:marTop w:val="0"/>
      <w:marBottom w:val="0"/>
      <w:divBdr>
        <w:top w:val="none" w:sz="0" w:space="0" w:color="auto"/>
        <w:left w:val="none" w:sz="0" w:space="0" w:color="auto"/>
        <w:bottom w:val="none" w:sz="0" w:space="0" w:color="auto"/>
        <w:right w:val="none" w:sz="0" w:space="0" w:color="auto"/>
      </w:divBdr>
    </w:div>
    <w:div w:id="1972126193">
      <w:bodyDiv w:val="1"/>
      <w:marLeft w:val="0"/>
      <w:marRight w:val="0"/>
      <w:marTop w:val="0"/>
      <w:marBottom w:val="0"/>
      <w:divBdr>
        <w:top w:val="none" w:sz="0" w:space="0" w:color="auto"/>
        <w:left w:val="none" w:sz="0" w:space="0" w:color="auto"/>
        <w:bottom w:val="none" w:sz="0" w:space="0" w:color="auto"/>
        <w:right w:val="none" w:sz="0" w:space="0" w:color="auto"/>
      </w:divBdr>
    </w:div>
    <w:div w:id="1986465040">
      <w:bodyDiv w:val="1"/>
      <w:marLeft w:val="0"/>
      <w:marRight w:val="0"/>
      <w:marTop w:val="0"/>
      <w:marBottom w:val="0"/>
      <w:divBdr>
        <w:top w:val="none" w:sz="0" w:space="0" w:color="auto"/>
        <w:left w:val="none" w:sz="0" w:space="0" w:color="auto"/>
        <w:bottom w:val="none" w:sz="0" w:space="0" w:color="auto"/>
        <w:right w:val="none" w:sz="0" w:space="0" w:color="auto"/>
      </w:divBdr>
    </w:div>
    <w:div w:id="1998800016">
      <w:bodyDiv w:val="1"/>
      <w:marLeft w:val="0"/>
      <w:marRight w:val="0"/>
      <w:marTop w:val="0"/>
      <w:marBottom w:val="0"/>
      <w:divBdr>
        <w:top w:val="none" w:sz="0" w:space="0" w:color="auto"/>
        <w:left w:val="none" w:sz="0" w:space="0" w:color="auto"/>
        <w:bottom w:val="none" w:sz="0" w:space="0" w:color="auto"/>
        <w:right w:val="none" w:sz="0" w:space="0" w:color="auto"/>
      </w:divBdr>
    </w:div>
    <w:div w:id="2028173689">
      <w:bodyDiv w:val="1"/>
      <w:marLeft w:val="0"/>
      <w:marRight w:val="0"/>
      <w:marTop w:val="0"/>
      <w:marBottom w:val="0"/>
      <w:divBdr>
        <w:top w:val="none" w:sz="0" w:space="0" w:color="auto"/>
        <w:left w:val="none" w:sz="0" w:space="0" w:color="auto"/>
        <w:bottom w:val="none" w:sz="0" w:space="0" w:color="auto"/>
        <w:right w:val="none" w:sz="0" w:space="0" w:color="auto"/>
      </w:divBdr>
    </w:div>
    <w:div w:id="2033916968">
      <w:bodyDiv w:val="1"/>
      <w:marLeft w:val="0"/>
      <w:marRight w:val="0"/>
      <w:marTop w:val="0"/>
      <w:marBottom w:val="0"/>
      <w:divBdr>
        <w:top w:val="none" w:sz="0" w:space="0" w:color="auto"/>
        <w:left w:val="none" w:sz="0" w:space="0" w:color="auto"/>
        <w:bottom w:val="none" w:sz="0" w:space="0" w:color="auto"/>
        <w:right w:val="none" w:sz="0" w:space="0" w:color="auto"/>
      </w:divBdr>
    </w:div>
    <w:div w:id="2042894060">
      <w:bodyDiv w:val="1"/>
      <w:marLeft w:val="0"/>
      <w:marRight w:val="0"/>
      <w:marTop w:val="0"/>
      <w:marBottom w:val="0"/>
      <w:divBdr>
        <w:top w:val="none" w:sz="0" w:space="0" w:color="auto"/>
        <w:left w:val="none" w:sz="0" w:space="0" w:color="auto"/>
        <w:bottom w:val="none" w:sz="0" w:space="0" w:color="auto"/>
        <w:right w:val="none" w:sz="0" w:space="0" w:color="auto"/>
      </w:divBdr>
    </w:div>
    <w:div w:id="2084134306">
      <w:bodyDiv w:val="1"/>
      <w:marLeft w:val="0"/>
      <w:marRight w:val="0"/>
      <w:marTop w:val="0"/>
      <w:marBottom w:val="0"/>
      <w:divBdr>
        <w:top w:val="none" w:sz="0" w:space="0" w:color="auto"/>
        <w:left w:val="none" w:sz="0" w:space="0" w:color="auto"/>
        <w:bottom w:val="none" w:sz="0" w:space="0" w:color="auto"/>
        <w:right w:val="none" w:sz="0" w:space="0" w:color="auto"/>
      </w:divBdr>
    </w:div>
    <w:div w:id="2091849400">
      <w:bodyDiv w:val="1"/>
      <w:marLeft w:val="0"/>
      <w:marRight w:val="0"/>
      <w:marTop w:val="0"/>
      <w:marBottom w:val="0"/>
      <w:divBdr>
        <w:top w:val="none" w:sz="0" w:space="0" w:color="auto"/>
        <w:left w:val="none" w:sz="0" w:space="0" w:color="auto"/>
        <w:bottom w:val="none" w:sz="0" w:space="0" w:color="auto"/>
        <w:right w:val="none" w:sz="0" w:space="0" w:color="auto"/>
      </w:divBdr>
    </w:div>
    <w:div w:id="2092194601">
      <w:bodyDiv w:val="1"/>
      <w:marLeft w:val="0"/>
      <w:marRight w:val="0"/>
      <w:marTop w:val="0"/>
      <w:marBottom w:val="0"/>
      <w:divBdr>
        <w:top w:val="none" w:sz="0" w:space="0" w:color="auto"/>
        <w:left w:val="none" w:sz="0" w:space="0" w:color="auto"/>
        <w:bottom w:val="none" w:sz="0" w:space="0" w:color="auto"/>
        <w:right w:val="none" w:sz="0" w:space="0" w:color="auto"/>
      </w:divBdr>
    </w:div>
    <w:div w:id="2095710782">
      <w:bodyDiv w:val="1"/>
      <w:marLeft w:val="0"/>
      <w:marRight w:val="0"/>
      <w:marTop w:val="0"/>
      <w:marBottom w:val="0"/>
      <w:divBdr>
        <w:top w:val="none" w:sz="0" w:space="0" w:color="auto"/>
        <w:left w:val="none" w:sz="0" w:space="0" w:color="auto"/>
        <w:bottom w:val="none" w:sz="0" w:space="0" w:color="auto"/>
        <w:right w:val="none" w:sz="0" w:space="0" w:color="auto"/>
      </w:divBdr>
    </w:div>
    <w:div w:id="2104103002">
      <w:bodyDiv w:val="1"/>
      <w:marLeft w:val="0"/>
      <w:marRight w:val="0"/>
      <w:marTop w:val="0"/>
      <w:marBottom w:val="0"/>
      <w:divBdr>
        <w:top w:val="none" w:sz="0" w:space="0" w:color="auto"/>
        <w:left w:val="none" w:sz="0" w:space="0" w:color="auto"/>
        <w:bottom w:val="none" w:sz="0" w:space="0" w:color="auto"/>
        <w:right w:val="none" w:sz="0" w:space="0" w:color="auto"/>
      </w:divBdr>
    </w:div>
    <w:div w:id="2104182580">
      <w:bodyDiv w:val="1"/>
      <w:marLeft w:val="0"/>
      <w:marRight w:val="0"/>
      <w:marTop w:val="0"/>
      <w:marBottom w:val="0"/>
      <w:divBdr>
        <w:top w:val="none" w:sz="0" w:space="0" w:color="auto"/>
        <w:left w:val="none" w:sz="0" w:space="0" w:color="auto"/>
        <w:bottom w:val="none" w:sz="0" w:space="0" w:color="auto"/>
        <w:right w:val="none" w:sz="0" w:space="0" w:color="auto"/>
      </w:divBdr>
    </w:div>
    <w:div w:id="2117210384">
      <w:bodyDiv w:val="1"/>
      <w:marLeft w:val="0"/>
      <w:marRight w:val="0"/>
      <w:marTop w:val="0"/>
      <w:marBottom w:val="0"/>
      <w:divBdr>
        <w:top w:val="none" w:sz="0" w:space="0" w:color="auto"/>
        <w:left w:val="none" w:sz="0" w:space="0" w:color="auto"/>
        <w:bottom w:val="none" w:sz="0" w:space="0" w:color="auto"/>
        <w:right w:val="none" w:sz="0" w:space="0" w:color="auto"/>
      </w:divBdr>
    </w:div>
    <w:div w:id="2128695960">
      <w:bodyDiv w:val="1"/>
      <w:marLeft w:val="0"/>
      <w:marRight w:val="0"/>
      <w:marTop w:val="0"/>
      <w:marBottom w:val="0"/>
      <w:divBdr>
        <w:top w:val="none" w:sz="0" w:space="0" w:color="auto"/>
        <w:left w:val="none" w:sz="0" w:space="0" w:color="auto"/>
        <w:bottom w:val="none" w:sz="0" w:space="0" w:color="auto"/>
        <w:right w:val="none" w:sz="0" w:space="0" w:color="auto"/>
      </w:divBdr>
    </w:div>
    <w:div w:id="2132627909">
      <w:bodyDiv w:val="1"/>
      <w:marLeft w:val="0"/>
      <w:marRight w:val="0"/>
      <w:marTop w:val="0"/>
      <w:marBottom w:val="0"/>
      <w:divBdr>
        <w:top w:val="none" w:sz="0" w:space="0" w:color="auto"/>
        <w:left w:val="none" w:sz="0" w:space="0" w:color="auto"/>
        <w:bottom w:val="none" w:sz="0" w:space="0" w:color="auto"/>
        <w:right w:val="none" w:sz="0" w:space="0" w:color="auto"/>
      </w:divBdr>
    </w:div>
    <w:div w:id="2133132744">
      <w:bodyDiv w:val="1"/>
      <w:marLeft w:val="0"/>
      <w:marRight w:val="0"/>
      <w:marTop w:val="0"/>
      <w:marBottom w:val="0"/>
      <w:divBdr>
        <w:top w:val="none" w:sz="0" w:space="0" w:color="auto"/>
        <w:left w:val="none" w:sz="0" w:space="0" w:color="auto"/>
        <w:bottom w:val="none" w:sz="0" w:space="0" w:color="auto"/>
        <w:right w:val="none" w:sz="0" w:space="0" w:color="auto"/>
      </w:divBdr>
    </w:div>
    <w:div w:id="2136950379">
      <w:bodyDiv w:val="1"/>
      <w:marLeft w:val="0"/>
      <w:marRight w:val="0"/>
      <w:marTop w:val="0"/>
      <w:marBottom w:val="0"/>
      <w:divBdr>
        <w:top w:val="none" w:sz="0" w:space="0" w:color="auto"/>
        <w:left w:val="none" w:sz="0" w:space="0" w:color="auto"/>
        <w:bottom w:val="none" w:sz="0" w:space="0" w:color="auto"/>
        <w:right w:val="none" w:sz="0" w:space="0" w:color="auto"/>
      </w:divBdr>
    </w:div>
    <w:div w:id="2139830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9.xml"/><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image" Target="media/image4.jpeg"/><Relationship Id="rId47" Type="http://schemas.openxmlformats.org/officeDocument/2006/relationships/image" Target="media/image8.png"/><Relationship Id="rId50" Type="http://schemas.openxmlformats.org/officeDocument/2006/relationships/image" Target="media/image11.emf"/><Relationship Id="rId55" Type="http://schemas.openxmlformats.org/officeDocument/2006/relationships/chart" Target="charts/chart33.xml"/><Relationship Id="rId63" Type="http://schemas.openxmlformats.org/officeDocument/2006/relationships/image" Target="media/image16.png"/><Relationship Id="rId68" Type="http://schemas.openxmlformats.org/officeDocument/2006/relationships/image" Target="media/image21.png"/><Relationship Id="rId76" Type="http://schemas.openxmlformats.org/officeDocument/2006/relationships/hyperlink" Target="http://ja.wikipedia.org/wiki/%E8%B2%A1%E5%9B%A3%E6%B3%95%E4%BA%BA" TargetMode="External"/><Relationship Id="rId7" Type="http://schemas.openxmlformats.org/officeDocument/2006/relationships/endnotes" Target="endnotes.xml"/><Relationship Id="rId71" Type="http://schemas.openxmlformats.org/officeDocument/2006/relationships/chart" Target="charts/chart40.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9.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image" Target="media/image2.jpeg"/><Relationship Id="rId45" Type="http://schemas.openxmlformats.org/officeDocument/2006/relationships/image" Target="media/image7.jpeg"/><Relationship Id="rId53" Type="http://schemas.openxmlformats.org/officeDocument/2006/relationships/chart" Target="charts/chart31.xml"/><Relationship Id="rId58" Type="http://schemas.openxmlformats.org/officeDocument/2006/relationships/chart" Target="charts/chart34.xml"/><Relationship Id="rId66" Type="http://schemas.openxmlformats.org/officeDocument/2006/relationships/image" Target="media/image19.png"/><Relationship Id="rId74" Type="http://schemas.openxmlformats.org/officeDocument/2006/relationships/hyperlink" Target="http://ja.wikipedia.org/wiki/%E6%96%BD%E8%A8%AD" TargetMode="External"/><Relationship Id="rId79" Type="http://schemas.openxmlformats.org/officeDocument/2006/relationships/hyperlink" Target="http://ja.wikipedia.org/wiki/%E5%A7%94%E8%A8%97" TargetMode="External"/><Relationship Id="rId5" Type="http://schemas.openxmlformats.org/officeDocument/2006/relationships/webSettings" Target="webSettings.xml"/><Relationship Id="rId61" Type="http://schemas.openxmlformats.org/officeDocument/2006/relationships/chart" Target="charts/chart37.xml"/><Relationship Id="rId82" Type="http://schemas.microsoft.com/office/2007/relationships/stylesWithEffects" Target="stylesWithEffects.xml"/><Relationship Id="rId10" Type="http://schemas.openxmlformats.org/officeDocument/2006/relationships/image" Target="media/image1.jpeg"/><Relationship Id="rId19" Type="http://schemas.openxmlformats.org/officeDocument/2006/relationships/chart" Target="charts/chart9.xml"/><Relationship Id="rId31" Type="http://schemas.openxmlformats.org/officeDocument/2006/relationships/chart" Target="charts/chart21.xml"/><Relationship Id="rId44" Type="http://schemas.openxmlformats.org/officeDocument/2006/relationships/image" Target="media/image6.jpeg"/><Relationship Id="rId52" Type="http://schemas.openxmlformats.org/officeDocument/2006/relationships/image" Target="media/image13.emf"/><Relationship Id="rId60" Type="http://schemas.openxmlformats.org/officeDocument/2006/relationships/chart" Target="charts/chart36.xml"/><Relationship Id="rId65" Type="http://schemas.openxmlformats.org/officeDocument/2006/relationships/image" Target="media/image18.png"/><Relationship Id="rId73" Type="http://schemas.openxmlformats.org/officeDocument/2006/relationships/hyperlink" Target="http://ja.wikipedia.org/wiki/%E5%A4%96%E9%83%AD%E5%9B%A3%E4%BD%93" TargetMode="External"/><Relationship Id="rId78" Type="http://schemas.openxmlformats.org/officeDocument/2006/relationships/hyperlink" Target="http://ja.wikipedia.org/wiki/%E6%B3%95%E4%BA%BA"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image" Target="media/image5.jpeg"/><Relationship Id="rId48" Type="http://schemas.openxmlformats.org/officeDocument/2006/relationships/image" Target="media/image9.png"/><Relationship Id="rId56" Type="http://schemas.openxmlformats.org/officeDocument/2006/relationships/image" Target="media/image14.emf"/><Relationship Id="rId64" Type="http://schemas.openxmlformats.org/officeDocument/2006/relationships/image" Target="media/image17.png"/><Relationship Id="rId69" Type="http://schemas.openxmlformats.org/officeDocument/2006/relationships/chart" Target="charts/chart39.xml"/><Relationship Id="rId77" Type="http://schemas.openxmlformats.org/officeDocument/2006/relationships/hyperlink" Target="http://ja.wikipedia.org/wiki/NPO" TargetMode="External"/><Relationship Id="rId8" Type="http://schemas.openxmlformats.org/officeDocument/2006/relationships/footer" Target="footer1.xml"/><Relationship Id="rId51" Type="http://schemas.openxmlformats.org/officeDocument/2006/relationships/image" Target="media/image12.emf"/><Relationship Id="rId72" Type="http://schemas.openxmlformats.org/officeDocument/2006/relationships/header" Target="header1.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0.xml"/><Relationship Id="rId59" Type="http://schemas.openxmlformats.org/officeDocument/2006/relationships/chart" Target="charts/chart35.xml"/><Relationship Id="rId67" Type="http://schemas.openxmlformats.org/officeDocument/2006/relationships/image" Target="media/image20.png"/><Relationship Id="rId20" Type="http://schemas.openxmlformats.org/officeDocument/2006/relationships/chart" Target="charts/chart10.xml"/><Relationship Id="rId41" Type="http://schemas.openxmlformats.org/officeDocument/2006/relationships/image" Target="media/image3.jpeg"/><Relationship Id="rId54" Type="http://schemas.openxmlformats.org/officeDocument/2006/relationships/chart" Target="charts/chart32.xml"/><Relationship Id="rId62" Type="http://schemas.openxmlformats.org/officeDocument/2006/relationships/chart" Target="charts/chart38.xml"/><Relationship Id="rId70" Type="http://schemas.openxmlformats.org/officeDocument/2006/relationships/footer" Target="footer3.xml"/><Relationship Id="rId75" Type="http://schemas.openxmlformats.org/officeDocument/2006/relationships/hyperlink" Target="http://ja.wikipedia.org/wiki/%E6%A0%AA%E5%BC%8F%E4%BC%9A%E7%A4%B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image" Target="media/image10.png"/><Relationship Id="rId57" Type="http://schemas.openxmlformats.org/officeDocument/2006/relationships/image" Target="media/image1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chi\Desktop\&#12414;&#12385;&#35336;&#25991;&#26360;.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NAS-SERVER\server\&#65300;&#65296;&#26989;&#21209;&#31649;&#29702;&#12501;&#12457;&#12523;&#12480;\&#65300;&#65296;&#65297;&#26989;&#21209;&#31649;&#29702;&#35336;&#30011;\&#26989;&#21209;&#31649;&#29702;\&#21271;&#28023;&#36947;&#38306;&#36899;&#26989;&#21209;\10&#23447;&#35895;&#32207;&#21512;&#25391;&#33288;&#23616;\&#21033;&#23611;&#30010;&#38306;&#36899;&#12501;&#12449;&#12452;&#12523;\16-033%20&#21033;&#23611;&#30010;&#20844;&#20849;&#26045;&#35373;&#31561;&#32207;&#21512;&#31649;&#29702;&#35336;&#30011;\Excel&#12487;&#12540;&#12479;\&#21033;&#23611;&#30010;&#32113;&#35336;&#12487;&#12540;&#12479;.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NAS-SERVER\server\&#65300;&#65296;&#26989;&#21209;&#31649;&#29702;&#12501;&#12457;&#12523;&#12480;\&#65300;&#65296;&#65297;&#26989;&#21209;&#31649;&#29702;&#35336;&#30011;\&#26989;&#21209;&#31649;&#29702;\&#21271;&#28023;&#36947;&#38306;&#36899;&#26989;&#21209;\10&#23447;&#35895;&#32207;&#21512;&#25391;&#33288;&#23616;\&#21033;&#23611;&#30010;&#38306;&#36899;&#12501;&#12449;&#12452;&#12523;\16-033%20&#21033;&#23611;&#30010;&#20844;&#20849;&#26045;&#35373;&#31561;&#32207;&#21512;&#31649;&#29702;&#35336;&#30011;\Excel&#12487;&#12540;&#12479;\&#21033;&#23611;&#30010;&#30010;&#36001;&#25919;&#12398;&#29366;&#27841;.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NAS-SERVER\server\&#65300;&#65296;&#26989;&#21209;&#31649;&#29702;&#12501;&#12457;&#12523;&#12480;\&#65300;&#65296;&#65297;&#26989;&#21209;&#31649;&#29702;&#35336;&#30011;\&#26989;&#21209;&#31649;&#29702;\&#21271;&#28023;&#36947;&#38306;&#36899;&#26989;&#21209;\10&#23447;&#35895;&#32207;&#21512;&#25391;&#33288;&#23616;\&#21033;&#23611;&#30010;&#38306;&#36899;&#12501;&#12449;&#12452;&#12523;\16-033%20&#21033;&#23611;&#30010;&#20844;&#20849;&#26045;&#35373;&#31561;&#32207;&#21512;&#31649;&#29702;&#35336;&#30011;\Excel&#12487;&#12540;&#12479;\&#21033;&#23611;&#30010;&#30010;&#36001;&#25919;&#12398;&#29366;&#27841;.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NAS-SERVER\server\&#65300;&#65296;&#26989;&#21209;&#31649;&#29702;&#12501;&#12457;&#12523;&#12480;\&#65300;&#65296;&#65297;&#26989;&#21209;&#31649;&#29702;&#35336;&#30011;\&#26989;&#21209;&#31649;&#29702;\&#21271;&#28023;&#36947;&#38306;&#36899;&#26989;&#21209;\10&#23447;&#35895;&#32207;&#21512;&#25391;&#33288;&#23616;\&#21033;&#23611;&#30010;&#38306;&#36899;&#12501;&#12449;&#12452;&#12523;\16-033%20&#21033;&#23611;&#30010;&#20844;&#20849;&#26045;&#35373;&#31561;&#32207;&#21512;&#31649;&#29702;&#35336;&#30011;\Excel&#12487;&#12540;&#12479;\&#21033;&#23611;&#30010;&#30010;&#36001;&#25919;&#12398;&#29366;&#27841;.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NAS-SERVER\server\&#65300;&#65296;&#26989;&#21209;&#31649;&#29702;&#12501;&#12457;&#12523;&#12480;\&#65300;&#65296;&#65297;&#26989;&#21209;&#31649;&#29702;&#35336;&#30011;\&#26989;&#21209;&#31649;&#29702;\&#21271;&#28023;&#36947;&#38306;&#36899;&#26989;&#21209;\10&#23447;&#35895;&#32207;&#21512;&#25391;&#33288;&#23616;\&#21033;&#23611;&#30010;&#38306;&#36899;&#12501;&#12449;&#12452;&#12523;\16-033%20&#21033;&#23611;&#30010;&#20844;&#20849;&#26045;&#35373;&#31561;&#32207;&#21512;&#31649;&#29702;&#35336;&#30011;\Excel&#12487;&#12540;&#12479;\&#21033;&#23611;&#30010;&#30010;&#36001;&#25919;&#12398;&#29366;&#2784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NAS-SERVER\server\&#65300;&#65296;&#26989;&#21209;&#31649;&#29702;&#12501;&#12457;&#12523;&#12480;\&#65300;&#65296;&#65297;&#26989;&#21209;&#31649;&#29702;&#35336;&#30011;\&#26989;&#21209;&#31649;&#29702;\&#21271;&#28023;&#36947;&#38306;&#36899;&#26989;&#21209;\10&#23447;&#35895;&#32207;&#21512;&#25391;&#33288;&#23616;\&#21033;&#23611;&#30010;&#38306;&#36899;&#12501;&#12449;&#12452;&#12523;\16-033%20&#21033;&#23611;&#30010;&#20844;&#20849;&#26045;&#35373;&#31561;&#32207;&#21512;&#31649;&#29702;&#35336;&#30011;\Excel&#12487;&#12540;&#12479;\&#21033;&#23611;&#30010;&#26045;&#35373;&#32173;&#25345;&#31649;&#29702;&#36027;.xlsx" TargetMode="External"/></Relationships>
</file>

<file path=word/charts/_rels/chart15.xml.rels><?xml version="1.0" encoding="UTF-8" standalone="yes"?>
<Relationships xmlns="http://schemas.openxmlformats.org/package/2006/relationships"><Relationship Id="rId2" Type="http://schemas.openxmlformats.org/officeDocument/2006/relationships/oleObject" Target="file:///\\NAS-SERVER\server\&#65300;&#65296;&#26989;&#21209;&#31649;&#29702;&#12501;&#12457;&#12523;&#12480;\&#65300;&#65296;&#65297;&#26989;&#21209;&#31649;&#29702;&#35336;&#30011;\&#26989;&#21209;&#31649;&#29702;\&#21271;&#28023;&#36947;&#38306;&#36899;&#26989;&#21209;\10&#23447;&#35895;&#32207;&#21512;&#25391;&#33288;&#23616;\&#21033;&#23611;&#30010;&#38306;&#36899;&#12501;&#12449;&#12452;&#12523;\16-033%20&#21033;&#23611;&#30010;&#20844;&#20849;&#26045;&#35373;&#31561;&#32207;&#21512;&#31649;&#29702;&#35336;&#30011;\Excel&#12487;&#12540;&#12479;\&#21033;&#23611;&#30010;&#26045;&#35373;&#32173;&#25345;&#31649;&#29702;&#36027;.xlsx" TargetMode="External"/><Relationship Id="rId1" Type="http://schemas.openxmlformats.org/officeDocument/2006/relationships/themeOverride" Target="../theme/themeOverride3.xml"/></Relationships>
</file>

<file path=word/charts/_rels/chart16.xml.rels><?xml version="1.0" encoding="UTF-8" standalone="yes"?>
<Relationships xmlns="http://schemas.openxmlformats.org/package/2006/relationships"><Relationship Id="rId2" Type="http://schemas.openxmlformats.org/officeDocument/2006/relationships/oleObject" Target="file:///\\NAS-SERVER\server\&#65300;&#65296;&#26989;&#21209;&#31649;&#29702;&#12501;&#12457;&#12523;&#12480;\&#65300;&#65296;&#65297;&#26989;&#21209;&#31649;&#29702;&#35336;&#30011;\&#26989;&#21209;&#31649;&#29702;\&#21271;&#28023;&#36947;&#38306;&#36899;&#26989;&#21209;\10&#23447;&#35895;&#32207;&#21512;&#25391;&#33288;&#23616;\&#21033;&#23611;&#30010;&#38306;&#36899;&#12501;&#12449;&#12452;&#12523;\16-033%20&#21033;&#23611;&#30010;&#20844;&#20849;&#26045;&#35373;&#31561;&#32207;&#21512;&#31649;&#29702;&#35336;&#30011;\Excel&#12487;&#12540;&#12479;\&#21033;&#23611;&#30010;&#26045;&#35373;&#32173;&#25345;&#31649;&#29702;&#36027;.xlsx" TargetMode="External"/><Relationship Id="rId1" Type="http://schemas.openxmlformats.org/officeDocument/2006/relationships/themeOverride" Target="../theme/themeOverride4.xml"/></Relationships>
</file>

<file path=word/charts/_rels/chart17.xml.rels><?xml version="1.0" encoding="UTF-8" standalone="yes"?>
<Relationships xmlns="http://schemas.openxmlformats.org/package/2006/relationships"><Relationship Id="rId2" Type="http://schemas.openxmlformats.org/officeDocument/2006/relationships/oleObject" Target="file:///\\NAS-SERVER\server\&#65300;&#65296;&#26989;&#21209;&#31649;&#29702;&#12501;&#12457;&#12523;&#12480;\&#65300;&#65296;&#65297;&#26989;&#21209;&#31649;&#29702;&#35336;&#30011;\&#26989;&#21209;&#31649;&#29702;\&#21271;&#28023;&#36947;&#38306;&#36899;&#26989;&#21209;\10&#23447;&#35895;&#32207;&#21512;&#25391;&#33288;&#23616;\&#21033;&#23611;&#30010;&#38306;&#36899;&#12501;&#12449;&#12452;&#12523;\16-033%20&#21033;&#23611;&#30010;&#20844;&#20849;&#26045;&#35373;&#31561;&#32207;&#21512;&#31649;&#29702;&#35336;&#30011;\Excel&#12487;&#12540;&#12479;\&#21033;&#23611;&#30010;&#26045;&#35373;&#32173;&#25345;&#31649;&#29702;&#36027;.xlsx" TargetMode="External"/><Relationship Id="rId1" Type="http://schemas.openxmlformats.org/officeDocument/2006/relationships/themeOverride" Target="../theme/themeOverride5.xml"/></Relationships>
</file>

<file path=word/charts/_rels/chart18.xml.rels><?xml version="1.0" encoding="UTF-8" standalone="yes"?>
<Relationships xmlns="http://schemas.openxmlformats.org/package/2006/relationships"><Relationship Id="rId2" Type="http://schemas.openxmlformats.org/officeDocument/2006/relationships/oleObject" Target="file:///\\NAS-SERVER\server\&#65300;&#65296;&#26989;&#21209;&#31649;&#29702;&#12501;&#12457;&#12523;&#12480;\&#65300;&#65296;&#65297;&#26989;&#21209;&#31649;&#29702;&#35336;&#30011;\&#26989;&#21209;&#31649;&#29702;\&#21271;&#28023;&#36947;&#38306;&#36899;&#26989;&#21209;\10&#23447;&#35895;&#32207;&#21512;&#25391;&#33288;&#23616;\&#21033;&#23611;&#30010;&#38306;&#36899;&#12501;&#12449;&#12452;&#12523;\16-033%20&#21033;&#23611;&#30010;&#20844;&#20849;&#26045;&#35373;&#31561;&#32207;&#21512;&#31649;&#29702;&#35336;&#30011;\Excel&#12487;&#12540;&#12479;\&#21033;&#23611;&#30010;&#26045;&#35373;&#32173;&#25345;&#31649;&#29702;&#36027;.xlsx" TargetMode="External"/><Relationship Id="rId1" Type="http://schemas.openxmlformats.org/officeDocument/2006/relationships/themeOverride" Target="../theme/themeOverride6.xml"/></Relationships>
</file>

<file path=word/charts/_rels/chart19.xml.rels><?xml version="1.0" encoding="UTF-8" standalone="yes"?>
<Relationships xmlns="http://schemas.openxmlformats.org/package/2006/relationships"><Relationship Id="rId2" Type="http://schemas.openxmlformats.org/officeDocument/2006/relationships/oleObject" Target="file:///\\NAS-SERVER\server\&#65300;&#65296;&#26989;&#21209;&#31649;&#29702;&#12501;&#12457;&#12523;&#12480;\&#65300;&#65296;&#65297;&#26989;&#21209;&#31649;&#29702;&#35336;&#30011;\&#26989;&#21209;&#31649;&#29702;\&#21271;&#28023;&#36947;&#38306;&#36899;&#26989;&#21209;\10&#23447;&#35895;&#32207;&#21512;&#25391;&#33288;&#23616;\&#21033;&#23611;&#30010;&#38306;&#36899;&#12501;&#12449;&#12452;&#12523;\16-033%20&#21033;&#23611;&#30010;&#20844;&#20849;&#26045;&#35373;&#31561;&#32207;&#21512;&#31649;&#29702;&#35336;&#30011;\Excel&#12487;&#12540;&#12479;\&#21033;&#23611;&#30010;&#26045;&#35373;&#32173;&#25345;&#31649;&#29702;&#36027;.xlsx" TargetMode="External"/><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1" Type="http://schemas.openxmlformats.org/officeDocument/2006/relationships/oleObject" Target="file:///\\NAS-SERVER\server\&#65300;&#65296;&#26989;&#21209;&#31649;&#29702;&#12501;&#12457;&#12523;&#12480;\&#65300;&#65296;&#65297;&#26989;&#21209;&#31649;&#29702;&#35336;&#30011;\&#26989;&#21209;&#31649;&#29702;\&#21271;&#28023;&#36947;&#38306;&#36899;&#26989;&#21209;\10&#23447;&#35895;&#32207;&#21512;&#25391;&#33288;&#23616;\&#21033;&#23611;&#30010;&#38306;&#36899;&#12501;&#12449;&#12452;&#12523;\16-033%20&#21033;&#23611;&#30010;&#20844;&#20849;&#26045;&#35373;&#31561;&#32207;&#21512;&#31649;&#29702;&#35336;&#30011;\Excel&#12487;&#12540;&#12479;\&#21033;&#23611;&#30010;&#32113;&#35336;&#12487;&#12540;&#12479;.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NAS-SERVER\server\&#65300;&#65296;&#26989;&#21209;&#31649;&#29702;&#12501;&#12457;&#12523;&#12480;\&#65300;&#65296;&#65297;&#26989;&#21209;&#31649;&#29702;&#35336;&#30011;\&#26989;&#21209;&#31649;&#29702;\&#21271;&#28023;&#36947;&#38306;&#36899;&#26989;&#21209;\10&#23447;&#35895;&#32207;&#21512;&#25391;&#33288;&#23616;\&#21033;&#23611;&#30010;&#38306;&#36899;&#12501;&#12449;&#12452;&#12523;\16-033%20&#21033;&#23611;&#30010;&#20844;&#20849;&#26045;&#35373;&#31561;&#32207;&#21512;&#31649;&#29702;&#35336;&#30011;\Excel&#12487;&#12540;&#12479;\&#21033;&#23611;&#30010;&#26045;&#35373;&#32173;&#25345;&#31649;&#29702;&#36027;.xlsx" TargetMode="External"/><Relationship Id="rId1" Type="http://schemas.openxmlformats.org/officeDocument/2006/relationships/themeOverride" Target="../theme/themeOverride8.xml"/></Relationships>
</file>

<file path=word/charts/_rels/chart21.xml.rels><?xml version="1.0" encoding="UTF-8" standalone="yes"?>
<Relationships xmlns="http://schemas.openxmlformats.org/package/2006/relationships"><Relationship Id="rId2" Type="http://schemas.openxmlformats.org/officeDocument/2006/relationships/oleObject" Target="file:///\\NAS-SERVER\server\&#65300;&#65296;&#26989;&#21209;&#31649;&#29702;&#12501;&#12457;&#12523;&#12480;\&#65300;&#65296;&#65297;&#26989;&#21209;&#31649;&#29702;&#35336;&#30011;\&#26989;&#21209;&#31649;&#29702;\&#21271;&#28023;&#36947;&#38306;&#36899;&#26989;&#21209;\10&#23447;&#35895;&#32207;&#21512;&#25391;&#33288;&#23616;\&#21033;&#23611;&#30010;&#38306;&#36899;&#12501;&#12449;&#12452;&#12523;\16-033%20&#21033;&#23611;&#30010;&#20844;&#20849;&#26045;&#35373;&#31561;&#32207;&#21512;&#31649;&#29702;&#35336;&#30011;\Excel&#12487;&#12540;&#12479;\&#21033;&#23611;&#30010;&#26045;&#35373;&#32173;&#25345;&#31649;&#29702;&#36027;.xlsx" TargetMode="External"/><Relationship Id="rId1" Type="http://schemas.openxmlformats.org/officeDocument/2006/relationships/themeOverride" Target="../theme/themeOverride9.xml"/></Relationships>
</file>

<file path=word/charts/_rels/chart22.xml.rels><?xml version="1.0" encoding="UTF-8" standalone="yes"?>
<Relationships xmlns="http://schemas.openxmlformats.org/package/2006/relationships"><Relationship Id="rId2" Type="http://schemas.openxmlformats.org/officeDocument/2006/relationships/oleObject" Target="file:///\\NAS-SERVER\server\&#65300;&#65296;&#26989;&#21209;&#31649;&#29702;&#12501;&#12457;&#12523;&#12480;\&#65300;&#65296;&#65297;&#26989;&#21209;&#31649;&#29702;&#35336;&#30011;\&#26989;&#21209;&#31649;&#29702;\&#21271;&#28023;&#36947;&#38306;&#36899;&#26989;&#21209;\10&#23447;&#35895;&#32207;&#21512;&#25391;&#33288;&#23616;\&#21033;&#23611;&#30010;&#38306;&#36899;&#12501;&#12449;&#12452;&#12523;\16-033%20&#21033;&#23611;&#30010;&#20844;&#20849;&#26045;&#35373;&#31561;&#32207;&#21512;&#31649;&#29702;&#35336;&#30011;\Excel&#12487;&#12540;&#12479;\&#21033;&#23611;&#30010;&#26045;&#35373;&#32173;&#25345;&#31649;&#29702;&#36027;.xlsx" TargetMode="External"/><Relationship Id="rId1" Type="http://schemas.openxmlformats.org/officeDocument/2006/relationships/themeOverride" Target="../theme/themeOverride10.xml"/></Relationships>
</file>

<file path=word/charts/_rels/chart23.xml.rels><?xml version="1.0" encoding="UTF-8" standalone="yes"?>
<Relationships xmlns="http://schemas.openxmlformats.org/package/2006/relationships"><Relationship Id="rId2" Type="http://schemas.openxmlformats.org/officeDocument/2006/relationships/oleObject" Target="file:///\\NAS-SERVER\server\&#65300;&#65296;&#26989;&#21209;&#31649;&#29702;&#12501;&#12457;&#12523;&#12480;\&#65300;&#65296;&#65297;&#26989;&#21209;&#31649;&#29702;&#35336;&#30011;\&#26989;&#21209;&#31649;&#29702;\&#21271;&#28023;&#36947;&#38306;&#36899;&#26989;&#21209;\10&#23447;&#35895;&#32207;&#21512;&#25391;&#33288;&#23616;\&#21033;&#23611;&#30010;&#38306;&#36899;&#12501;&#12449;&#12452;&#12523;\16-033%20&#21033;&#23611;&#30010;&#20844;&#20849;&#26045;&#35373;&#31561;&#32207;&#21512;&#31649;&#29702;&#35336;&#30011;\Excel&#12487;&#12540;&#12479;\&#21033;&#23611;&#30010;&#26045;&#35373;&#32173;&#25345;&#31649;&#29702;&#36027;.xlsx" TargetMode="External"/><Relationship Id="rId1" Type="http://schemas.openxmlformats.org/officeDocument/2006/relationships/themeOverride" Target="../theme/themeOverride11.xml"/></Relationships>
</file>

<file path=word/charts/_rels/chart24.xml.rels><?xml version="1.0" encoding="UTF-8" standalone="yes"?>
<Relationships xmlns="http://schemas.openxmlformats.org/package/2006/relationships"><Relationship Id="rId2" Type="http://schemas.openxmlformats.org/officeDocument/2006/relationships/oleObject" Target="file:///\\NAS-SERVER\server\&#65300;&#65296;&#26989;&#21209;&#31649;&#29702;&#12501;&#12457;&#12523;&#12480;\&#65300;&#65296;&#65297;&#26989;&#21209;&#31649;&#29702;&#35336;&#30011;\&#26989;&#21209;&#31649;&#29702;\&#21271;&#28023;&#36947;&#38306;&#36899;&#26989;&#21209;\10&#23447;&#35895;&#32207;&#21512;&#25391;&#33288;&#23616;\&#21033;&#23611;&#30010;&#38306;&#36899;&#12501;&#12449;&#12452;&#12523;\16-033%20&#21033;&#23611;&#30010;&#20844;&#20849;&#26045;&#35373;&#31561;&#32207;&#21512;&#31649;&#29702;&#35336;&#30011;\Excel&#12487;&#12540;&#12479;\&#21033;&#23611;&#30010;&#26045;&#35373;&#32173;&#25345;&#31649;&#29702;&#36027;.xlsx" TargetMode="External"/><Relationship Id="rId1" Type="http://schemas.openxmlformats.org/officeDocument/2006/relationships/themeOverride" Target="../theme/themeOverride12.xml"/></Relationships>
</file>

<file path=word/charts/_rels/chart25.xml.rels><?xml version="1.0" encoding="UTF-8" standalone="yes"?>
<Relationships xmlns="http://schemas.openxmlformats.org/package/2006/relationships"><Relationship Id="rId2" Type="http://schemas.openxmlformats.org/officeDocument/2006/relationships/oleObject" Target="file:///\\NAS-SERVER\server\&#65300;&#65296;&#26989;&#21209;&#31649;&#29702;&#12501;&#12457;&#12523;&#12480;\&#65300;&#65296;&#65297;&#26989;&#21209;&#31649;&#29702;&#35336;&#30011;\&#26989;&#21209;&#31649;&#29702;\&#21271;&#28023;&#36947;&#38306;&#36899;&#26989;&#21209;\10&#23447;&#35895;&#32207;&#21512;&#25391;&#33288;&#23616;\&#21033;&#23611;&#30010;&#38306;&#36899;&#12501;&#12449;&#12452;&#12523;\16-033%20&#21033;&#23611;&#30010;&#20844;&#20849;&#26045;&#35373;&#31561;&#32207;&#21512;&#31649;&#29702;&#35336;&#30011;\Excel&#12487;&#12540;&#12479;\&#21033;&#23611;&#30010;&#26045;&#35373;&#32173;&#25345;&#31649;&#29702;&#36027;.xlsx" TargetMode="External"/><Relationship Id="rId1" Type="http://schemas.openxmlformats.org/officeDocument/2006/relationships/themeOverride" Target="../theme/themeOverride13.xml"/></Relationships>
</file>

<file path=word/charts/_rels/chart26.xml.rels><?xml version="1.0" encoding="UTF-8" standalone="yes"?>
<Relationships xmlns="http://schemas.openxmlformats.org/package/2006/relationships"><Relationship Id="rId2" Type="http://schemas.openxmlformats.org/officeDocument/2006/relationships/oleObject" Target="file:///\\NAS-SERVER\server\&#65300;&#65296;&#26989;&#21209;&#31649;&#29702;&#12501;&#12457;&#12523;&#12480;\&#65300;&#65296;&#65297;&#26989;&#21209;&#31649;&#29702;&#35336;&#30011;\&#26989;&#21209;&#31649;&#29702;\&#21271;&#28023;&#36947;&#38306;&#36899;&#26989;&#21209;\10&#23447;&#35895;&#32207;&#21512;&#25391;&#33288;&#23616;\&#21033;&#23611;&#30010;&#38306;&#36899;&#12501;&#12449;&#12452;&#12523;\16-033%20&#21033;&#23611;&#30010;&#20844;&#20849;&#26045;&#35373;&#31561;&#32207;&#21512;&#31649;&#29702;&#35336;&#30011;\Excel&#12487;&#12540;&#12479;\&#21033;&#23611;&#30010;&#26045;&#35373;&#32173;&#25345;&#31649;&#29702;&#36027;.xlsx" TargetMode="External"/><Relationship Id="rId1" Type="http://schemas.openxmlformats.org/officeDocument/2006/relationships/themeOverride" Target="../theme/themeOverride14.xml"/></Relationships>
</file>

<file path=word/charts/_rels/chart27.xml.rels><?xml version="1.0" encoding="UTF-8" standalone="yes"?>
<Relationships xmlns="http://schemas.openxmlformats.org/package/2006/relationships"><Relationship Id="rId2" Type="http://schemas.openxmlformats.org/officeDocument/2006/relationships/oleObject" Target="file:///\\NAS-SERVER\server\&#65300;&#65296;&#26989;&#21209;&#31649;&#29702;&#12501;&#12457;&#12523;&#12480;\&#65300;&#65296;&#65297;&#26989;&#21209;&#31649;&#29702;&#35336;&#30011;\&#26989;&#21209;&#31649;&#29702;\&#21271;&#28023;&#36947;&#38306;&#36899;&#26989;&#21209;\10&#23447;&#35895;&#32207;&#21512;&#25391;&#33288;&#23616;\&#21033;&#23611;&#30010;&#38306;&#36899;&#12501;&#12449;&#12452;&#12523;\16-033%20&#21033;&#23611;&#30010;&#20844;&#20849;&#26045;&#35373;&#31561;&#32207;&#21512;&#31649;&#29702;&#35336;&#30011;\Excel&#12487;&#12540;&#12479;\&#21033;&#23611;&#30010;&#32113;&#35336;&#12487;&#12540;&#12479;.xlsx" TargetMode="External"/><Relationship Id="rId1" Type="http://schemas.openxmlformats.org/officeDocument/2006/relationships/themeOverride" Target="../theme/themeOverride15.xml"/></Relationships>
</file>

<file path=word/charts/_rels/chart28.xml.rels><?xml version="1.0" encoding="UTF-8" standalone="yes"?>
<Relationships xmlns="http://schemas.openxmlformats.org/package/2006/relationships"><Relationship Id="rId2" Type="http://schemas.openxmlformats.org/officeDocument/2006/relationships/oleObject" Target="file:///\\NAS-SERVER\server\&#65300;&#65296;&#26989;&#21209;&#31649;&#29702;&#12501;&#12457;&#12523;&#12480;\&#65300;&#65296;&#65297;&#26989;&#21209;&#31649;&#29702;&#35336;&#30011;\&#26989;&#21209;&#31649;&#29702;\&#21271;&#28023;&#36947;&#38306;&#36899;&#26989;&#21209;\10&#23447;&#35895;&#32207;&#21512;&#25391;&#33288;&#23616;\&#21033;&#23611;&#30010;&#38306;&#36899;&#12501;&#12449;&#12452;&#12523;\16-033%20&#21033;&#23611;&#30010;&#20844;&#20849;&#26045;&#35373;&#31561;&#32207;&#21512;&#31649;&#29702;&#35336;&#30011;\Excel&#12487;&#12540;&#12479;\&#21033;&#23611;&#30010;&#20844;&#20849;&#26045;&#35373;&#24314;&#29289;&#12487;&#12540;&#12479;.xlsx" TargetMode="External"/><Relationship Id="rId1" Type="http://schemas.openxmlformats.org/officeDocument/2006/relationships/themeOverride" Target="../theme/themeOverride16.xml"/></Relationships>
</file>

<file path=word/charts/_rels/chart29.xml.rels><?xml version="1.0" encoding="UTF-8" standalone="yes"?>
<Relationships xmlns="http://schemas.openxmlformats.org/package/2006/relationships"><Relationship Id="rId2" Type="http://schemas.openxmlformats.org/officeDocument/2006/relationships/oleObject" Target="file:///\\NAS-SERVER\server\&#65300;&#65296;&#26989;&#21209;&#31649;&#29702;&#12501;&#12457;&#12523;&#12480;\&#65300;&#65296;&#65297;&#26989;&#21209;&#31649;&#29702;&#35336;&#30011;\&#26989;&#21209;&#31649;&#29702;\&#21271;&#28023;&#36947;&#38306;&#36899;&#26989;&#21209;\10&#23447;&#35895;&#32207;&#21512;&#25391;&#33288;&#23616;\&#21033;&#23611;&#30010;&#38306;&#36899;&#12501;&#12449;&#12452;&#12523;\16-033%20&#21033;&#23611;&#30010;&#20844;&#20849;&#26045;&#35373;&#31561;&#32207;&#21512;&#31649;&#29702;&#35336;&#30011;\Excel&#12487;&#12540;&#12479;\&#21033;&#23611;&#30010;&#20844;&#20849;&#26045;&#35373;&#24314;&#29289;&#12487;&#12540;&#12479;.xlsx" TargetMode="External"/><Relationship Id="rId1" Type="http://schemas.openxmlformats.org/officeDocument/2006/relationships/themeOverride" Target="../theme/themeOverride17.xml"/></Relationships>
</file>

<file path=word/charts/_rels/chart3.xml.rels><?xml version="1.0" encoding="UTF-8" standalone="yes"?>
<Relationships xmlns="http://schemas.openxmlformats.org/package/2006/relationships"><Relationship Id="rId2" Type="http://schemas.openxmlformats.org/officeDocument/2006/relationships/oleObject" Target="file:///\\NAS-SERVER\server\&#65300;&#65296;&#26989;&#21209;&#31649;&#29702;&#12501;&#12457;&#12523;&#12480;\&#65300;&#65296;&#65297;&#26989;&#21209;&#31649;&#29702;&#35336;&#30011;\&#26989;&#21209;&#31649;&#29702;\&#21271;&#28023;&#36947;&#38306;&#36899;&#26989;&#21209;\10&#23447;&#35895;&#32207;&#21512;&#25391;&#33288;&#23616;\&#21033;&#23611;&#30010;&#38306;&#36899;&#12501;&#12449;&#12452;&#12523;\16-033%20&#21033;&#23611;&#30010;&#20844;&#20849;&#26045;&#35373;&#31561;&#32207;&#21512;&#31649;&#29702;&#35336;&#30011;\Excel&#12487;&#12540;&#12479;\&#21033;&#23611;&#30010;&#32113;&#35336;&#12487;&#12540;&#12479;.xlsx" TargetMode="External"/><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NAS-SERVER\server\&#65300;&#65296;&#26989;&#21209;&#31649;&#29702;&#12501;&#12457;&#12523;&#12480;\&#65300;&#65296;&#65297;&#26989;&#21209;&#31649;&#29702;&#35336;&#30011;\&#26989;&#21209;&#31649;&#29702;\&#21271;&#28023;&#36947;&#38306;&#36899;&#26989;&#21209;\10&#23447;&#35895;&#32207;&#21512;&#25391;&#33288;&#23616;\&#21033;&#23611;&#30010;&#38306;&#36899;&#12501;&#12449;&#12452;&#12523;\16-033%20&#21033;&#23611;&#30010;&#20844;&#20849;&#26045;&#35373;&#31561;&#32207;&#21512;&#31649;&#29702;&#35336;&#30011;\Excel&#12487;&#12540;&#12479;\&#21033;&#23611;&#30010;&#20844;&#20849;&#26045;&#35373;&#24314;&#29289;&#12487;&#12540;&#12479;.xlsx" TargetMode="External"/><Relationship Id="rId1" Type="http://schemas.openxmlformats.org/officeDocument/2006/relationships/themeOverride" Target="../theme/themeOverride18.xml"/></Relationships>
</file>

<file path=word/charts/_rels/chart31.xml.rels><?xml version="1.0" encoding="UTF-8" standalone="yes"?>
<Relationships xmlns="http://schemas.openxmlformats.org/package/2006/relationships"><Relationship Id="rId2" Type="http://schemas.openxmlformats.org/officeDocument/2006/relationships/oleObject" Target="file:///\\NAS-SERVER\server\&#65300;&#65296;&#26989;&#21209;&#31649;&#29702;&#12501;&#12457;&#12523;&#12480;\&#65300;&#65296;&#65297;&#26989;&#21209;&#31649;&#29702;&#35336;&#30011;\&#26989;&#21209;&#31649;&#29702;\&#21271;&#28023;&#36947;&#38306;&#36899;&#26989;&#21209;\10&#23447;&#35895;&#32207;&#21512;&#25391;&#33288;&#23616;\&#21033;&#23611;&#30010;&#38306;&#36899;&#12501;&#12449;&#12452;&#12523;\16-033%20&#21033;&#23611;&#30010;&#20844;&#20849;&#26045;&#35373;&#31561;&#32207;&#21512;&#31649;&#29702;&#35336;&#30011;\&#21155;&#21270;&#24230;&#21028;&#23450;\&#12464;&#12521;&#12501;&#12539;&#34920;&#65288;&#21033;&#23611;&#30010;&#65289;.xlsx" TargetMode="External"/><Relationship Id="rId1" Type="http://schemas.openxmlformats.org/officeDocument/2006/relationships/themeOverride" Target="../theme/themeOverride19.xml"/></Relationships>
</file>

<file path=word/charts/_rels/chart32.xml.rels><?xml version="1.0" encoding="UTF-8" standalone="yes"?>
<Relationships xmlns="http://schemas.openxmlformats.org/package/2006/relationships"><Relationship Id="rId2" Type="http://schemas.openxmlformats.org/officeDocument/2006/relationships/oleObject" Target="file:///\\NAS-SERVER\server\&#65300;&#65296;&#26989;&#21209;&#31649;&#29702;&#12501;&#12457;&#12523;&#12480;\&#65300;&#65296;&#65297;&#26989;&#21209;&#31649;&#29702;&#35336;&#30011;\&#26989;&#21209;&#31649;&#29702;\&#21271;&#28023;&#36947;&#38306;&#36899;&#26989;&#21209;\10&#23447;&#35895;&#32207;&#21512;&#25391;&#33288;&#23616;\&#21033;&#23611;&#30010;&#38306;&#36899;&#12501;&#12449;&#12452;&#12523;\16-033%20&#21033;&#23611;&#30010;&#20844;&#20849;&#26045;&#35373;&#31561;&#32207;&#21512;&#31649;&#29702;&#35336;&#30011;\&#21155;&#21270;&#24230;&#21028;&#23450;\&#12464;&#12521;&#12501;&#12539;&#34920;&#65288;&#21033;&#23611;&#30010;&#65289;.xlsx" TargetMode="External"/><Relationship Id="rId1" Type="http://schemas.openxmlformats.org/officeDocument/2006/relationships/themeOverride" Target="../theme/themeOverride20.xml"/></Relationships>
</file>

<file path=word/charts/_rels/chart33.xml.rels><?xml version="1.0" encoding="UTF-8" standalone="yes"?>
<Relationships xmlns="http://schemas.openxmlformats.org/package/2006/relationships"><Relationship Id="rId2" Type="http://schemas.openxmlformats.org/officeDocument/2006/relationships/oleObject" Target="file:///\\NAS-SERVER\server\&#65300;&#65296;&#26989;&#21209;&#31649;&#29702;&#12501;&#12457;&#12523;&#12480;\&#65300;&#65296;&#65297;&#26989;&#21209;&#31649;&#29702;&#35336;&#30011;\&#26989;&#21209;&#31649;&#29702;\&#21271;&#28023;&#36947;&#38306;&#36899;&#26989;&#21209;\10&#23447;&#35895;&#32207;&#21512;&#25391;&#33288;&#23616;\&#21033;&#23611;&#30010;&#38306;&#36899;&#12501;&#12449;&#12452;&#12523;\16-033%20&#21033;&#23611;&#30010;&#20844;&#20849;&#26045;&#35373;&#31561;&#32207;&#21512;&#31649;&#29702;&#35336;&#30011;\&#21155;&#21270;&#24230;&#21028;&#23450;\&#12464;&#12521;&#12501;&#12539;&#34920;&#65288;&#21033;&#23611;&#30010;&#65289;.xlsx" TargetMode="External"/><Relationship Id="rId1" Type="http://schemas.openxmlformats.org/officeDocument/2006/relationships/themeOverride" Target="../theme/themeOverride21.xml"/></Relationships>
</file>

<file path=word/charts/_rels/chart34.xml.rels><?xml version="1.0" encoding="UTF-8" standalone="yes"?>
<Relationships xmlns="http://schemas.openxmlformats.org/package/2006/relationships"><Relationship Id="rId2" Type="http://schemas.openxmlformats.org/officeDocument/2006/relationships/oleObject" Target="file:///\\NAS-SERVER\server\&#65300;&#65296;&#26989;&#21209;&#31649;&#29702;&#12501;&#12457;&#12523;&#12480;\&#65300;&#65296;&#65297;&#26989;&#21209;&#31649;&#29702;&#35336;&#30011;\&#26989;&#21209;&#31649;&#29702;\&#21271;&#28023;&#36947;&#38306;&#36899;&#26989;&#21209;\10&#23447;&#35895;&#32207;&#21512;&#25391;&#33288;&#23616;\&#21033;&#23611;&#30010;&#38306;&#36899;&#12501;&#12449;&#12452;&#12523;\16-033%20&#21033;&#23611;&#30010;&#20844;&#20849;&#26045;&#35373;&#31561;&#32207;&#21512;&#31649;&#29702;&#35336;&#30011;\&#12450;&#12531;&#12465;&#12540;&#12488;\&#21033;&#23611;&#30010;&#12450;&#12531;&#12465;&#12540;&#12488;&#38598;&#35336;.xlsx" TargetMode="External"/><Relationship Id="rId1" Type="http://schemas.openxmlformats.org/officeDocument/2006/relationships/themeOverride" Target="../theme/themeOverride22.xml"/></Relationships>
</file>

<file path=word/charts/_rels/chart35.xml.rels><?xml version="1.0" encoding="UTF-8" standalone="yes"?>
<Relationships xmlns="http://schemas.openxmlformats.org/package/2006/relationships"><Relationship Id="rId2" Type="http://schemas.openxmlformats.org/officeDocument/2006/relationships/oleObject" Target="file:///\\NAS-SERVER\server\&#65300;&#65296;&#26989;&#21209;&#31649;&#29702;&#12501;&#12457;&#12523;&#12480;\&#65300;&#65296;&#65297;&#26989;&#21209;&#31649;&#29702;&#35336;&#30011;\&#26989;&#21209;&#31649;&#29702;\&#21271;&#28023;&#36947;&#38306;&#36899;&#26989;&#21209;\10&#23447;&#35895;&#32207;&#21512;&#25391;&#33288;&#23616;\&#21033;&#23611;&#30010;&#38306;&#36899;&#12501;&#12449;&#12452;&#12523;\16-033%20&#21033;&#23611;&#30010;&#20844;&#20849;&#26045;&#35373;&#31561;&#32207;&#21512;&#31649;&#29702;&#35336;&#30011;\&#12450;&#12531;&#12465;&#12540;&#12488;\&#21033;&#23611;&#30010;&#12450;&#12531;&#12465;&#12540;&#12488;&#38598;&#35336;.xlsx" TargetMode="External"/><Relationship Id="rId1" Type="http://schemas.openxmlformats.org/officeDocument/2006/relationships/themeOverride" Target="../theme/themeOverride23.xml"/></Relationships>
</file>

<file path=word/charts/_rels/chart36.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file:///\\NAS-SERVER\server\&#65300;&#65296;&#26989;&#21209;&#31649;&#29702;&#12501;&#12457;&#12523;&#12480;\&#65300;&#65296;&#65297;&#26989;&#21209;&#31649;&#29702;&#35336;&#30011;\&#26989;&#21209;&#31649;&#29702;\&#21271;&#28023;&#36947;&#38306;&#36899;&#26989;&#21209;\10&#23447;&#35895;&#32207;&#21512;&#25391;&#33288;&#23616;\&#21033;&#23611;&#30010;&#38306;&#36899;&#12501;&#12449;&#12452;&#12523;\16-033%20&#21033;&#23611;&#30010;&#20844;&#20849;&#26045;&#35373;&#31561;&#32207;&#21512;&#31649;&#29702;&#35336;&#30011;\&#12450;&#12531;&#12465;&#12540;&#12488;\&#21033;&#23611;&#30010;&#12450;&#12531;&#12465;&#12540;&#12488;&#38598;&#35336;.xlsx" TargetMode="External"/><Relationship Id="rId1" Type="http://schemas.openxmlformats.org/officeDocument/2006/relationships/themeOverride" Target="../theme/themeOverride24.xml"/></Relationships>
</file>

<file path=word/charts/_rels/chart37.xml.rels><?xml version="1.0" encoding="UTF-8" standalone="yes"?>
<Relationships xmlns="http://schemas.openxmlformats.org/package/2006/relationships"><Relationship Id="rId2" Type="http://schemas.openxmlformats.org/officeDocument/2006/relationships/oleObject" Target="file:///\\NAS-SERVER\server\&#65300;&#65296;&#26989;&#21209;&#31649;&#29702;&#12501;&#12457;&#12523;&#12480;\&#65300;&#65296;&#65297;&#26989;&#21209;&#31649;&#29702;&#35336;&#30011;\&#26989;&#21209;&#31649;&#29702;\&#21271;&#28023;&#36947;&#38306;&#36899;&#26989;&#21209;\10&#23447;&#35895;&#32207;&#21512;&#25391;&#33288;&#23616;\&#21033;&#23611;&#30010;&#38306;&#36899;&#12501;&#12449;&#12452;&#12523;\16-033%20&#21033;&#23611;&#30010;&#20844;&#20849;&#26045;&#35373;&#31561;&#32207;&#21512;&#31649;&#29702;&#35336;&#30011;\&#12450;&#12531;&#12465;&#12540;&#12488;\&#21033;&#23611;&#30010;&#12450;&#12531;&#12465;&#12540;&#12488;&#38598;&#35336;.xlsx" TargetMode="External"/><Relationship Id="rId1" Type="http://schemas.openxmlformats.org/officeDocument/2006/relationships/themeOverride" Target="../theme/themeOverride25.xml"/></Relationships>
</file>

<file path=word/charts/_rels/chart38.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oleObject" Target="file:///\\NAS-SERVER\server\&#65300;&#65296;&#26989;&#21209;&#31649;&#29702;&#12501;&#12457;&#12523;&#12480;\&#65300;&#65296;&#65297;&#26989;&#21209;&#31649;&#29702;&#35336;&#30011;\&#26989;&#21209;&#31649;&#29702;\&#21271;&#28023;&#36947;&#38306;&#36899;&#26989;&#21209;\10&#23447;&#35895;&#32207;&#21512;&#25391;&#33288;&#23616;\&#21033;&#23611;&#30010;&#38306;&#36899;&#12501;&#12449;&#12452;&#12523;\16-033%20&#21033;&#23611;&#30010;&#20844;&#20849;&#26045;&#35373;&#31561;&#32207;&#21512;&#31649;&#29702;&#35336;&#30011;\&#12450;&#12531;&#12465;&#12540;&#12488;\&#21033;&#23611;&#30010;&#12450;&#12531;&#12465;&#12540;&#12488;&#38598;&#35336;.xlsx" TargetMode="External"/><Relationship Id="rId1" Type="http://schemas.openxmlformats.org/officeDocument/2006/relationships/themeOverride" Target="../theme/themeOverride26.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Office_Excel_______1.xlsx"/><Relationship Id="rId1" Type="http://schemas.openxmlformats.org/officeDocument/2006/relationships/themeOverride" Target="../theme/themeOverride27.xml"/></Relationships>
</file>

<file path=word/charts/_rels/chart4.xml.rels><?xml version="1.0" encoding="UTF-8" standalone="yes"?>
<Relationships xmlns="http://schemas.openxmlformats.org/package/2006/relationships"><Relationship Id="rId1" Type="http://schemas.openxmlformats.org/officeDocument/2006/relationships/oleObject" Target="file:///\\NAS-SERVER\server\&#65300;&#65296;&#26989;&#21209;&#31649;&#29702;&#12501;&#12457;&#12523;&#12480;\&#65300;&#65296;&#65297;&#26989;&#21209;&#31649;&#29702;&#35336;&#30011;\&#26989;&#21209;&#31649;&#29702;\&#21271;&#28023;&#36947;&#38306;&#36899;&#26989;&#21209;\10&#23447;&#35895;&#32207;&#21512;&#25391;&#33288;&#23616;\&#21033;&#23611;&#30010;&#38306;&#36899;&#12501;&#12449;&#12452;&#12523;\16-033%20&#21033;&#23611;&#30010;&#20844;&#20849;&#26045;&#35373;&#31561;&#32207;&#21512;&#31649;&#29702;&#35336;&#30011;\Excel&#12487;&#12540;&#12479;\&#21033;&#23611;&#30010;&#32113;&#35336;&#12487;&#12540;&#12479;.xlsx" TargetMode="External"/></Relationships>
</file>

<file path=word/charts/_rels/chart40.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NAS-SERVER\server\&#65300;&#65296;&#26989;&#21209;&#31649;&#29702;&#12501;&#12457;&#12523;&#12480;\&#65300;&#65296;&#65297;&#26989;&#21209;&#31649;&#29702;&#35336;&#30011;\&#26989;&#21209;&#31649;&#29702;\&#21271;&#28023;&#36947;&#38306;&#36899;&#26989;&#21209;\10&#23447;&#35895;&#32207;&#21512;&#25391;&#33288;&#23616;\&#21033;&#23611;&#30010;&#38306;&#36899;&#12501;&#12449;&#12452;&#12523;\16-033%20&#21033;&#23611;&#30010;&#20844;&#20849;&#26045;&#35373;&#31561;&#32207;&#21512;&#31649;&#29702;&#35336;&#30011;\Excel&#12487;&#12540;&#12479;\&#20844;&#20849;&#26045;&#35373;&#26356;&#26032;&#36027;&#29992;&#65288;&#21033;&#23611;&#30010;&#65289;&#13217;&#21336;&#20385;6000.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NAS-SERVER\server\&#65300;&#65296;&#26989;&#21209;&#31649;&#29702;&#12501;&#12457;&#12523;&#12480;\&#65300;&#65296;&#65297;&#26989;&#21209;&#31649;&#29702;&#35336;&#30011;\&#26989;&#21209;&#31649;&#29702;\&#21271;&#28023;&#36947;&#38306;&#36899;&#26989;&#21209;\10&#23447;&#35895;&#32207;&#21512;&#25391;&#33288;&#23616;\&#21033;&#23611;&#30010;&#38306;&#36899;&#12501;&#12449;&#12452;&#12523;\16-033%20&#21033;&#23611;&#30010;&#20844;&#20849;&#26045;&#35373;&#31561;&#32207;&#21512;&#31649;&#29702;&#35336;&#30011;\Excel&#12487;&#12540;&#12479;\&#21033;&#23611;&#30010;&#32113;&#35336;&#12487;&#12540;&#12479;.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NAS-SERVER\server\&#65300;&#65296;&#26989;&#21209;&#31649;&#29702;&#12501;&#12457;&#12523;&#12480;\&#65300;&#65296;&#65297;&#26989;&#21209;&#31649;&#29702;&#35336;&#30011;\&#26989;&#21209;&#31649;&#29702;\&#21271;&#28023;&#36947;&#38306;&#36899;&#26989;&#21209;\10&#23447;&#35895;&#32207;&#21512;&#25391;&#33288;&#23616;\&#21033;&#23611;&#30010;&#38306;&#36899;&#12501;&#12449;&#12452;&#12523;\16-033%20&#21033;&#23611;&#30010;&#20844;&#20849;&#26045;&#35373;&#31561;&#32207;&#21512;&#31649;&#29702;&#35336;&#30011;\Excel&#12487;&#12540;&#12479;\&#21033;&#23611;&#30010;&#32113;&#35336;&#12487;&#12540;&#12479;.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NAS-SERVER\server\&#65300;&#65296;&#26989;&#21209;&#31649;&#29702;&#12501;&#12457;&#12523;&#12480;\&#65300;&#65296;&#65297;&#26989;&#21209;&#31649;&#29702;&#35336;&#30011;\&#26989;&#21209;&#31649;&#29702;\&#21271;&#28023;&#36947;&#38306;&#36899;&#26989;&#21209;\10&#23447;&#35895;&#32207;&#21512;&#25391;&#33288;&#23616;\&#21033;&#23611;&#30010;&#38306;&#36899;&#12501;&#12449;&#12452;&#12523;\16-033%20&#21033;&#23611;&#30010;&#20844;&#20849;&#26045;&#35373;&#31561;&#32207;&#21512;&#31649;&#29702;&#35336;&#30011;\Excel&#12487;&#12540;&#12479;\&#21033;&#23611;&#30010;&#32113;&#35336;&#12487;&#12540;&#12479;.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NAS-SERVER\server\&#65300;&#65296;&#26989;&#21209;&#31649;&#29702;&#12501;&#12457;&#12523;&#12480;\&#65300;&#65296;&#65297;&#26989;&#21209;&#31649;&#29702;&#35336;&#30011;\&#26989;&#21209;&#31649;&#29702;\&#21271;&#28023;&#36947;&#38306;&#36899;&#26989;&#21209;\10&#23447;&#35895;&#32207;&#21512;&#25391;&#33288;&#23616;\&#21033;&#23611;&#30010;&#38306;&#36899;&#12501;&#12449;&#12452;&#12523;\16-033%20&#21033;&#23611;&#30010;&#20844;&#20849;&#26045;&#35373;&#31561;&#32207;&#21512;&#31649;&#29702;&#35336;&#30011;\Excel&#12487;&#12540;&#12479;\&#21033;&#23611;&#30010;&#32113;&#35336;&#12487;&#12540;&#12479;.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NAS-SERVER\server\&#65300;&#65296;&#26989;&#21209;&#31649;&#29702;&#12501;&#12457;&#12523;&#12480;\&#65300;&#65296;&#65297;&#26989;&#21209;&#31649;&#29702;&#35336;&#30011;\&#26989;&#21209;&#31649;&#29702;\&#21271;&#28023;&#36947;&#38306;&#36899;&#26989;&#21209;\10&#23447;&#35895;&#32207;&#21512;&#25391;&#33288;&#23616;\&#21033;&#23611;&#30010;&#38306;&#36899;&#12501;&#12449;&#12452;&#12523;\16-033%20&#21033;&#23611;&#30010;&#20844;&#20849;&#26045;&#35373;&#31561;&#32207;&#21512;&#31649;&#29702;&#35336;&#30011;\Excel&#12487;&#12540;&#12479;\&#21033;&#23611;&#30010;&#32113;&#35336;&#12487;&#12540;&#1247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ja-JP"/>
  <c:chart>
    <c:autoTitleDeleted val="1"/>
    <c:plotArea>
      <c:layout>
        <c:manualLayout>
          <c:layoutTarget val="inner"/>
          <c:xMode val="edge"/>
          <c:yMode val="edge"/>
          <c:x val="9.9952365109291008E-2"/>
          <c:y val="0.1167002557863371"/>
          <c:w val="0.87167582925373821"/>
          <c:h val="0.64323281379035968"/>
        </c:manualLayout>
      </c:layout>
      <c:lineChart>
        <c:grouping val="standard"/>
        <c:ser>
          <c:idx val="1"/>
          <c:order val="0"/>
          <c:tx>
            <c:strRef>
              <c:f>地目別面積・気象!$Y$9</c:f>
              <c:strCache>
                <c:ptCount val="1"/>
                <c:pt idx="0">
                  <c:v>平均気温</c:v>
                </c:pt>
              </c:strCache>
            </c:strRef>
          </c:tx>
          <c:spPr>
            <a:ln w="12700">
              <a:solidFill>
                <a:srgbClr val="000000"/>
              </a:solidFill>
              <a:prstDash val="solid"/>
            </a:ln>
          </c:spPr>
          <c:marker>
            <c:symbol val="square"/>
            <c:size val="5"/>
            <c:spPr>
              <a:solidFill>
                <a:srgbClr val="000000"/>
              </a:solidFill>
              <a:ln>
                <a:solidFill>
                  <a:srgbClr val="000000"/>
                </a:solidFill>
                <a:prstDash val="solid"/>
              </a:ln>
            </c:spPr>
          </c:marker>
          <c:dLbls>
            <c:spPr>
              <a:noFill/>
              <a:ln w="25400">
                <a:noFill/>
              </a:ln>
            </c:spPr>
            <c:txPr>
              <a:bodyPr/>
              <a:lstStyle/>
              <a:p>
                <a:pPr>
                  <a:defRPr sz="700" b="0" i="0" u="none" strike="noStrike" baseline="0">
                    <a:solidFill>
                      <a:srgbClr val="000000"/>
                    </a:solidFill>
                    <a:latin typeface="HG丸ｺﾞｼｯｸM-PRO"/>
                    <a:ea typeface="HG丸ｺﾞｼｯｸM-PRO"/>
                    <a:cs typeface="HG丸ｺﾞｼｯｸM-PRO"/>
                  </a:defRPr>
                </a:pPr>
                <a:endParaRPr lang="ja-JP"/>
              </a:p>
            </c:txPr>
            <c:dLblPos val="t"/>
            <c:showVal val="1"/>
          </c:dLbls>
          <c:cat>
            <c:strRef>
              <c:f>地目別面積・気象!$X$10:$X$14</c:f>
              <c:strCache>
                <c:ptCount val="5"/>
                <c:pt idx="0">
                  <c:v>平成23年</c:v>
                </c:pt>
                <c:pt idx="1">
                  <c:v>平成24年</c:v>
                </c:pt>
                <c:pt idx="2">
                  <c:v>平成25年</c:v>
                </c:pt>
                <c:pt idx="3">
                  <c:v>平成26年</c:v>
                </c:pt>
                <c:pt idx="4">
                  <c:v>平成27年</c:v>
                </c:pt>
              </c:strCache>
            </c:strRef>
          </c:cat>
          <c:val>
            <c:numRef>
              <c:f>地目別面積・気象!$Y$10:$Y$14</c:f>
              <c:numCache>
                <c:formatCode>#,##0.0_ </c:formatCode>
                <c:ptCount val="5"/>
                <c:pt idx="0">
                  <c:v>7.6</c:v>
                </c:pt>
                <c:pt idx="1">
                  <c:v>7.2</c:v>
                </c:pt>
                <c:pt idx="2">
                  <c:v>7.7</c:v>
                </c:pt>
                <c:pt idx="3">
                  <c:v>7.4</c:v>
                </c:pt>
                <c:pt idx="4">
                  <c:v>8</c:v>
                </c:pt>
              </c:numCache>
            </c:numRef>
          </c:val>
        </c:ser>
        <c:ser>
          <c:idx val="2"/>
          <c:order val="1"/>
          <c:tx>
            <c:strRef>
              <c:f>地目別面積・気象!$Z$9</c:f>
              <c:strCache>
                <c:ptCount val="1"/>
                <c:pt idx="0">
                  <c:v>最高気温</c:v>
                </c:pt>
              </c:strCache>
            </c:strRef>
          </c:tx>
          <c:spPr>
            <a:ln w="12700">
              <a:solidFill>
                <a:srgbClr val="000000"/>
              </a:solidFill>
              <a:prstDash val="solid"/>
            </a:ln>
          </c:spPr>
          <c:marker>
            <c:symbol val="triangle"/>
            <c:size val="5"/>
            <c:spPr>
              <a:solidFill>
                <a:srgbClr val="000000"/>
              </a:solidFill>
              <a:ln>
                <a:solidFill>
                  <a:srgbClr val="000000"/>
                </a:solidFill>
                <a:prstDash val="solid"/>
              </a:ln>
            </c:spPr>
          </c:marker>
          <c:dLbls>
            <c:spPr>
              <a:noFill/>
              <a:ln w="25400">
                <a:noFill/>
              </a:ln>
            </c:spPr>
            <c:txPr>
              <a:bodyPr/>
              <a:lstStyle/>
              <a:p>
                <a:pPr>
                  <a:defRPr sz="700" b="0" i="0" u="none" strike="noStrike" baseline="0">
                    <a:solidFill>
                      <a:srgbClr val="000000"/>
                    </a:solidFill>
                    <a:latin typeface="HG丸ｺﾞｼｯｸM-PRO"/>
                    <a:ea typeface="HG丸ｺﾞｼｯｸM-PRO"/>
                    <a:cs typeface="HG丸ｺﾞｼｯｸM-PRO"/>
                  </a:defRPr>
                </a:pPr>
                <a:endParaRPr lang="ja-JP"/>
              </a:p>
            </c:txPr>
            <c:dLblPos val="t"/>
            <c:showVal val="1"/>
          </c:dLbls>
          <c:cat>
            <c:strRef>
              <c:f>地目別面積・気象!$X$10:$X$14</c:f>
              <c:strCache>
                <c:ptCount val="5"/>
                <c:pt idx="0">
                  <c:v>平成23年</c:v>
                </c:pt>
                <c:pt idx="1">
                  <c:v>平成24年</c:v>
                </c:pt>
                <c:pt idx="2">
                  <c:v>平成25年</c:v>
                </c:pt>
                <c:pt idx="3">
                  <c:v>平成26年</c:v>
                </c:pt>
                <c:pt idx="4">
                  <c:v>平成27年</c:v>
                </c:pt>
              </c:strCache>
            </c:strRef>
          </c:cat>
          <c:val>
            <c:numRef>
              <c:f>地目別面積・気象!$Z$10:$Z$14</c:f>
              <c:numCache>
                <c:formatCode>#,##0.0_ </c:formatCode>
                <c:ptCount val="5"/>
                <c:pt idx="0">
                  <c:v>28.3</c:v>
                </c:pt>
                <c:pt idx="1">
                  <c:v>28.9</c:v>
                </c:pt>
                <c:pt idx="2">
                  <c:v>28.9</c:v>
                </c:pt>
                <c:pt idx="3">
                  <c:v>30.3</c:v>
                </c:pt>
                <c:pt idx="4">
                  <c:v>26.2</c:v>
                </c:pt>
              </c:numCache>
            </c:numRef>
          </c:val>
        </c:ser>
        <c:ser>
          <c:idx val="3"/>
          <c:order val="2"/>
          <c:tx>
            <c:strRef>
              <c:f>地目別面積・気象!$AA$9</c:f>
              <c:strCache>
                <c:ptCount val="1"/>
                <c:pt idx="0">
                  <c:v>最低気温</c:v>
                </c:pt>
              </c:strCache>
            </c:strRef>
          </c:tx>
          <c:spPr>
            <a:ln w="12700">
              <a:solidFill>
                <a:srgbClr val="000000"/>
              </a:solidFill>
              <a:prstDash val="solid"/>
            </a:ln>
          </c:spPr>
          <c:marker>
            <c:symbol val="circle"/>
            <c:size val="5"/>
            <c:spPr>
              <a:solidFill>
                <a:srgbClr val="000000"/>
              </a:solidFill>
              <a:ln>
                <a:solidFill>
                  <a:srgbClr val="000000"/>
                </a:solidFill>
                <a:prstDash val="solid"/>
              </a:ln>
            </c:spPr>
          </c:marker>
          <c:dLbls>
            <c:spPr>
              <a:noFill/>
              <a:ln w="25400">
                <a:noFill/>
              </a:ln>
            </c:spPr>
            <c:txPr>
              <a:bodyPr/>
              <a:lstStyle/>
              <a:p>
                <a:pPr>
                  <a:defRPr sz="700" b="0" i="0" u="none" strike="noStrike" baseline="0">
                    <a:solidFill>
                      <a:srgbClr val="000000"/>
                    </a:solidFill>
                    <a:latin typeface="HG丸ｺﾞｼｯｸM-PRO"/>
                    <a:ea typeface="HG丸ｺﾞｼｯｸM-PRO"/>
                    <a:cs typeface="HG丸ｺﾞｼｯｸM-PRO"/>
                  </a:defRPr>
                </a:pPr>
                <a:endParaRPr lang="ja-JP"/>
              </a:p>
            </c:txPr>
            <c:dLblPos val="t"/>
            <c:showVal val="1"/>
          </c:dLbls>
          <c:cat>
            <c:strRef>
              <c:f>地目別面積・気象!$X$10:$X$14</c:f>
              <c:strCache>
                <c:ptCount val="5"/>
                <c:pt idx="0">
                  <c:v>平成23年</c:v>
                </c:pt>
                <c:pt idx="1">
                  <c:v>平成24年</c:v>
                </c:pt>
                <c:pt idx="2">
                  <c:v>平成25年</c:v>
                </c:pt>
                <c:pt idx="3">
                  <c:v>平成26年</c:v>
                </c:pt>
                <c:pt idx="4">
                  <c:v>平成27年</c:v>
                </c:pt>
              </c:strCache>
            </c:strRef>
          </c:cat>
          <c:val>
            <c:numRef>
              <c:f>地目別面積・気象!$AA$10:$AA$14</c:f>
              <c:numCache>
                <c:formatCode>#,##0.0_ </c:formatCode>
                <c:ptCount val="5"/>
                <c:pt idx="0">
                  <c:v>-11.5</c:v>
                </c:pt>
                <c:pt idx="1">
                  <c:v>-15.6</c:v>
                </c:pt>
                <c:pt idx="2">
                  <c:v>-14.1</c:v>
                </c:pt>
                <c:pt idx="3">
                  <c:v>-12.8</c:v>
                </c:pt>
                <c:pt idx="4">
                  <c:v>-11.1</c:v>
                </c:pt>
              </c:numCache>
            </c:numRef>
          </c:val>
        </c:ser>
        <c:dLbls>
          <c:showVal val="1"/>
        </c:dLbls>
        <c:marker val="1"/>
        <c:axId val="224223232"/>
        <c:axId val="224224768"/>
      </c:lineChart>
      <c:catAx>
        <c:axId val="224223232"/>
        <c:scaling>
          <c:orientation val="minMax"/>
        </c:scaling>
        <c:axPos val="b"/>
        <c:numFmt formatCode="General" sourceLinked="1"/>
        <c:majorTickMark val="in"/>
        <c:tickLblPos val="nextTo"/>
        <c:spPr>
          <a:ln w="3175">
            <a:solidFill>
              <a:srgbClr val="000000"/>
            </a:solidFill>
            <a:prstDash val="solid"/>
          </a:ln>
        </c:spPr>
        <c:txPr>
          <a:bodyPr rot="0" vert="horz"/>
          <a:lstStyle/>
          <a:p>
            <a:pPr>
              <a:defRPr sz="800" b="0" i="0" u="none" strike="noStrike" baseline="0">
                <a:solidFill>
                  <a:srgbClr val="000000"/>
                </a:solidFill>
                <a:latin typeface="HG丸ｺﾞｼｯｸM-PRO"/>
                <a:ea typeface="HG丸ｺﾞｼｯｸM-PRO"/>
                <a:cs typeface="HG丸ｺﾞｼｯｸM-PRO"/>
              </a:defRPr>
            </a:pPr>
            <a:endParaRPr lang="ja-JP"/>
          </a:p>
        </c:txPr>
        <c:crossAx val="224224768"/>
        <c:crossesAt val="-40"/>
        <c:auto val="1"/>
        <c:lblAlgn val="ctr"/>
        <c:lblOffset val="100"/>
        <c:tickLblSkip val="1"/>
        <c:tickMarkSkip val="1"/>
      </c:catAx>
      <c:valAx>
        <c:axId val="224224768"/>
        <c:scaling>
          <c:orientation val="minMax"/>
          <c:max val="40"/>
        </c:scaling>
        <c:axPos val="l"/>
        <c:majorGridlines>
          <c:spPr>
            <a:ln w="3175">
              <a:solidFill>
                <a:srgbClr val="000000"/>
              </a:solidFill>
              <a:prstDash val="solid"/>
            </a:ln>
          </c:spPr>
        </c:majorGridlines>
        <c:title>
          <c:tx>
            <c:rich>
              <a:bodyPr rot="0" vert="horz"/>
              <a:lstStyle/>
              <a:p>
                <a:pPr>
                  <a:defRPr/>
                </a:pPr>
                <a:r>
                  <a:rPr lang="ja-JP" altLang="en-US"/>
                  <a:t>（℃）</a:t>
                </a:r>
              </a:p>
            </c:rich>
          </c:tx>
          <c:layout>
            <c:manualLayout>
              <c:xMode val="edge"/>
              <c:yMode val="edge"/>
              <c:x val="1.5819209039548025E-2"/>
              <c:y val="3.1888660976201514E-3"/>
            </c:manualLayout>
          </c:layout>
        </c:title>
        <c:numFmt formatCode="#,##0.0_ " sourceLinked="1"/>
        <c:majorTickMark val="in"/>
        <c:tickLblPos val="nextTo"/>
        <c:spPr>
          <a:ln w="3175">
            <a:solidFill>
              <a:srgbClr val="000000"/>
            </a:solidFill>
            <a:prstDash val="solid"/>
          </a:ln>
        </c:spPr>
        <c:txPr>
          <a:bodyPr rot="0" vert="horz"/>
          <a:lstStyle/>
          <a:p>
            <a:pPr>
              <a:defRPr sz="800" b="0" i="0" u="none" strike="noStrike" baseline="0">
                <a:solidFill>
                  <a:srgbClr val="000000"/>
                </a:solidFill>
                <a:latin typeface="HG丸ｺﾞｼｯｸM-PRO"/>
                <a:ea typeface="HG丸ｺﾞｼｯｸM-PRO"/>
                <a:cs typeface="HG丸ｺﾞｼｯｸM-PRO"/>
              </a:defRPr>
            </a:pPr>
            <a:endParaRPr lang="ja-JP"/>
          </a:p>
        </c:txPr>
        <c:crossAx val="224223232"/>
        <c:crosses val="autoZero"/>
        <c:crossBetween val="between"/>
      </c:valAx>
      <c:spPr>
        <a:solidFill>
          <a:srgbClr val="FFFFFF"/>
        </a:solidFill>
        <a:ln w="12700">
          <a:solidFill>
            <a:srgbClr val="000000"/>
          </a:solidFill>
          <a:prstDash val="solid"/>
        </a:ln>
      </c:spPr>
    </c:plotArea>
    <c:legend>
      <c:legendPos val="b"/>
      <c:layout>
        <c:manualLayout>
          <c:xMode val="edge"/>
          <c:yMode val="edge"/>
          <c:x val="0.10922331891612146"/>
          <c:y val="0.87936198086726203"/>
          <c:w val="0.84785246914558232"/>
          <c:h val="9.5119665006299259E-2"/>
        </c:manualLayout>
      </c:layout>
      <c:spPr>
        <a:ln w="3175">
          <a:solidFill>
            <a:srgbClr val="000000"/>
          </a:solidFill>
        </a:ln>
      </c:spPr>
      <c:txPr>
        <a:bodyPr/>
        <a:lstStyle/>
        <a:p>
          <a:pPr>
            <a:defRPr sz="900"/>
          </a:pPr>
          <a:endParaRPr lang="ja-JP"/>
        </a:p>
      </c:txPr>
    </c:legend>
    <c:plotVisOnly val="1"/>
    <c:dispBlanksAs val="gap"/>
  </c:chart>
  <c:spPr>
    <a:noFill/>
    <a:ln w="9525">
      <a:noFill/>
    </a:ln>
  </c:spPr>
  <c:txPr>
    <a:bodyPr/>
    <a:lstStyle/>
    <a:p>
      <a:pPr>
        <a:defRPr sz="800" b="0" i="0" u="none" strike="noStrike" baseline="0">
          <a:solidFill>
            <a:srgbClr val="000000"/>
          </a:solidFill>
          <a:latin typeface="HG丸ｺﾞｼｯｸM-PRO"/>
          <a:ea typeface="HG丸ｺﾞｼｯｸM-PRO"/>
          <a:cs typeface="HG丸ｺﾞｼｯｸM-PRO"/>
        </a:defRPr>
      </a:pPr>
      <a:endParaRPr lang="ja-JP"/>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ja-JP"/>
  <c:style val="34"/>
  <c:chart>
    <c:plotArea>
      <c:layout>
        <c:manualLayout>
          <c:layoutTarget val="inner"/>
          <c:xMode val="edge"/>
          <c:yMode val="edge"/>
          <c:x val="8.3311873011389273E-2"/>
          <c:y val="0.1012165294991621"/>
          <c:w val="0.74182816833994403"/>
          <c:h val="0.8244929287900945"/>
        </c:manualLayout>
      </c:layout>
      <c:barChart>
        <c:barDir val="col"/>
        <c:grouping val="stacked"/>
        <c:ser>
          <c:idx val="0"/>
          <c:order val="0"/>
          <c:tx>
            <c:strRef>
              <c:f>歳入!$A$61</c:f>
              <c:strCache>
                <c:ptCount val="1"/>
                <c:pt idx="0">
                  <c:v>地方税</c:v>
                </c:pt>
              </c:strCache>
            </c:strRef>
          </c:tx>
          <c:dLbls>
            <c:showVal val="1"/>
          </c:dLbls>
          <c:cat>
            <c:strRef>
              <c:f>歳入!$G$60:$K$60</c:f>
              <c:strCache>
                <c:ptCount val="5"/>
                <c:pt idx="0">
                  <c:v>H22年度</c:v>
                </c:pt>
                <c:pt idx="1">
                  <c:v>H23年度</c:v>
                </c:pt>
                <c:pt idx="2">
                  <c:v>H24年度</c:v>
                </c:pt>
                <c:pt idx="3">
                  <c:v>H25年度</c:v>
                </c:pt>
                <c:pt idx="4">
                  <c:v>H26年度</c:v>
                </c:pt>
              </c:strCache>
            </c:strRef>
          </c:cat>
          <c:val>
            <c:numRef>
              <c:f>歳入!$G$61:$K$61</c:f>
              <c:numCache>
                <c:formatCode>#,##0_ </c:formatCode>
                <c:ptCount val="5"/>
                <c:pt idx="0">
                  <c:v>209.09200000000001</c:v>
                </c:pt>
                <c:pt idx="1">
                  <c:v>213.06200000000001</c:v>
                </c:pt>
                <c:pt idx="2">
                  <c:v>216.55800000000005</c:v>
                </c:pt>
                <c:pt idx="3">
                  <c:v>224.511</c:v>
                </c:pt>
                <c:pt idx="4">
                  <c:v>201.96900000000002</c:v>
                </c:pt>
              </c:numCache>
            </c:numRef>
          </c:val>
        </c:ser>
        <c:ser>
          <c:idx val="1"/>
          <c:order val="1"/>
          <c:tx>
            <c:strRef>
              <c:f>歳入!$A$62</c:f>
              <c:strCache>
                <c:ptCount val="1"/>
                <c:pt idx="0">
                  <c:v>その他自主財源</c:v>
                </c:pt>
              </c:strCache>
            </c:strRef>
          </c:tx>
          <c:dLbls>
            <c:txPr>
              <a:bodyPr/>
              <a:lstStyle/>
              <a:p>
                <a:pPr>
                  <a:defRPr>
                    <a:solidFill>
                      <a:schemeClr val="bg1"/>
                    </a:solidFill>
                  </a:defRPr>
                </a:pPr>
                <a:endParaRPr lang="ja-JP"/>
              </a:p>
            </c:txPr>
            <c:showVal val="1"/>
          </c:dLbls>
          <c:cat>
            <c:strRef>
              <c:f>歳入!$G$60:$K$60</c:f>
              <c:strCache>
                <c:ptCount val="5"/>
                <c:pt idx="0">
                  <c:v>H22年度</c:v>
                </c:pt>
                <c:pt idx="1">
                  <c:v>H23年度</c:v>
                </c:pt>
                <c:pt idx="2">
                  <c:v>H24年度</c:v>
                </c:pt>
                <c:pt idx="3">
                  <c:v>H25年度</c:v>
                </c:pt>
                <c:pt idx="4">
                  <c:v>H26年度</c:v>
                </c:pt>
              </c:strCache>
            </c:strRef>
          </c:cat>
          <c:val>
            <c:numRef>
              <c:f>歳入!$G$62:$K$62</c:f>
              <c:numCache>
                <c:formatCode>#,##0_ </c:formatCode>
                <c:ptCount val="5"/>
                <c:pt idx="0">
                  <c:v>1717.3229999999996</c:v>
                </c:pt>
                <c:pt idx="1">
                  <c:v>327.20799999999986</c:v>
                </c:pt>
                <c:pt idx="2">
                  <c:v>369.27799999999991</c:v>
                </c:pt>
                <c:pt idx="3">
                  <c:v>390.47099999999989</c:v>
                </c:pt>
                <c:pt idx="4">
                  <c:v>419.63900000000001</c:v>
                </c:pt>
              </c:numCache>
            </c:numRef>
          </c:val>
        </c:ser>
        <c:ser>
          <c:idx val="2"/>
          <c:order val="2"/>
          <c:tx>
            <c:strRef>
              <c:f>歳入!$A$63</c:f>
              <c:strCache>
                <c:ptCount val="1"/>
                <c:pt idx="0">
                  <c:v>地方交付税</c:v>
                </c:pt>
              </c:strCache>
            </c:strRef>
          </c:tx>
          <c:dLbls>
            <c:showVal val="1"/>
          </c:dLbls>
          <c:cat>
            <c:strRef>
              <c:f>歳入!$G$60:$K$60</c:f>
              <c:strCache>
                <c:ptCount val="5"/>
                <c:pt idx="0">
                  <c:v>H22年度</c:v>
                </c:pt>
                <c:pt idx="1">
                  <c:v>H23年度</c:v>
                </c:pt>
                <c:pt idx="2">
                  <c:v>H24年度</c:v>
                </c:pt>
                <c:pt idx="3">
                  <c:v>H25年度</c:v>
                </c:pt>
                <c:pt idx="4">
                  <c:v>H26年度</c:v>
                </c:pt>
              </c:strCache>
            </c:strRef>
          </c:cat>
          <c:val>
            <c:numRef>
              <c:f>歳入!$G$63:$K$63</c:f>
              <c:numCache>
                <c:formatCode>#,##0_ </c:formatCode>
                <c:ptCount val="5"/>
                <c:pt idx="0">
                  <c:v>2389.3789999999999</c:v>
                </c:pt>
                <c:pt idx="1">
                  <c:v>2236.313000000001</c:v>
                </c:pt>
                <c:pt idx="2">
                  <c:v>2081.9839999999999</c:v>
                </c:pt>
                <c:pt idx="3">
                  <c:v>2040.1329999999998</c:v>
                </c:pt>
                <c:pt idx="4">
                  <c:v>2040.6529999999998</c:v>
                </c:pt>
              </c:numCache>
            </c:numRef>
          </c:val>
        </c:ser>
        <c:ser>
          <c:idx val="3"/>
          <c:order val="3"/>
          <c:tx>
            <c:strRef>
              <c:f>歳入!$A$64</c:f>
              <c:strCache>
                <c:ptCount val="1"/>
                <c:pt idx="0">
                  <c:v>地方債</c:v>
                </c:pt>
              </c:strCache>
            </c:strRef>
          </c:tx>
          <c:dLbls>
            <c:showVal val="1"/>
          </c:dLbls>
          <c:cat>
            <c:strRef>
              <c:f>歳入!$G$60:$K$60</c:f>
              <c:strCache>
                <c:ptCount val="5"/>
                <c:pt idx="0">
                  <c:v>H22年度</c:v>
                </c:pt>
                <c:pt idx="1">
                  <c:v>H23年度</c:v>
                </c:pt>
                <c:pt idx="2">
                  <c:v>H24年度</c:v>
                </c:pt>
                <c:pt idx="3">
                  <c:v>H25年度</c:v>
                </c:pt>
                <c:pt idx="4">
                  <c:v>H26年度</c:v>
                </c:pt>
              </c:strCache>
            </c:strRef>
          </c:cat>
          <c:val>
            <c:numRef>
              <c:f>歳入!$G$64:$K$64</c:f>
              <c:numCache>
                <c:formatCode>#,##0_ </c:formatCode>
                <c:ptCount val="5"/>
                <c:pt idx="0">
                  <c:v>426.36200000000002</c:v>
                </c:pt>
                <c:pt idx="1">
                  <c:v>294.00599999999986</c:v>
                </c:pt>
                <c:pt idx="2">
                  <c:v>397.51799999999986</c:v>
                </c:pt>
                <c:pt idx="3">
                  <c:v>476.12299999999999</c:v>
                </c:pt>
                <c:pt idx="4">
                  <c:v>489.11399999999986</c:v>
                </c:pt>
              </c:numCache>
            </c:numRef>
          </c:val>
        </c:ser>
        <c:ser>
          <c:idx val="4"/>
          <c:order val="4"/>
          <c:tx>
            <c:strRef>
              <c:f>歳入!$A$65</c:f>
              <c:strCache>
                <c:ptCount val="1"/>
                <c:pt idx="0">
                  <c:v>国庫支出金</c:v>
                </c:pt>
              </c:strCache>
            </c:strRef>
          </c:tx>
          <c:dLbls>
            <c:showVal val="1"/>
          </c:dLbls>
          <c:cat>
            <c:strRef>
              <c:f>歳入!$G$60:$K$60</c:f>
              <c:strCache>
                <c:ptCount val="5"/>
                <c:pt idx="0">
                  <c:v>H22年度</c:v>
                </c:pt>
                <c:pt idx="1">
                  <c:v>H23年度</c:v>
                </c:pt>
                <c:pt idx="2">
                  <c:v>H24年度</c:v>
                </c:pt>
                <c:pt idx="3">
                  <c:v>H25年度</c:v>
                </c:pt>
                <c:pt idx="4">
                  <c:v>H26年度</c:v>
                </c:pt>
              </c:strCache>
            </c:strRef>
          </c:cat>
          <c:val>
            <c:numRef>
              <c:f>歳入!$G$65:$K$65</c:f>
              <c:numCache>
                <c:formatCode>#,##0_ </c:formatCode>
                <c:ptCount val="5"/>
                <c:pt idx="0">
                  <c:v>1526.6089999999999</c:v>
                </c:pt>
                <c:pt idx="1">
                  <c:v>195.43200000000004</c:v>
                </c:pt>
                <c:pt idx="2">
                  <c:v>87.081999999999994</c:v>
                </c:pt>
                <c:pt idx="3">
                  <c:v>301.42099999999988</c:v>
                </c:pt>
                <c:pt idx="4">
                  <c:v>344.52699999999987</c:v>
                </c:pt>
              </c:numCache>
            </c:numRef>
          </c:val>
        </c:ser>
        <c:ser>
          <c:idx val="5"/>
          <c:order val="5"/>
          <c:tx>
            <c:strRef>
              <c:f>歳入!$A$66</c:f>
              <c:strCache>
                <c:ptCount val="1"/>
                <c:pt idx="0">
                  <c:v>都道府県支出金</c:v>
                </c:pt>
              </c:strCache>
            </c:strRef>
          </c:tx>
          <c:dLbls>
            <c:showVal val="1"/>
          </c:dLbls>
          <c:cat>
            <c:strRef>
              <c:f>歳入!$G$60:$K$60</c:f>
              <c:strCache>
                <c:ptCount val="5"/>
                <c:pt idx="0">
                  <c:v>H22年度</c:v>
                </c:pt>
                <c:pt idx="1">
                  <c:v>H23年度</c:v>
                </c:pt>
                <c:pt idx="2">
                  <c:v>H24年度</c:v>
                </c:pt>
                <c:pt idx="3">
                  <c:v>H25年度</c:v>
                </c:pt>
                <c:pt idx="4">
                  <c:v>H26年度</c:v>
                </c:pt>
              </c:strCache>
            </c:strRef>
          </c:cat>
          <c:val>
            <c:numRef>
              <c:f>歳入!$G$66:$K$66</c:f>
              <c:numCache>
                <c:formatCode>#,##0_ </c:formatCode>
                <c:ptCount val="5"/>
                <c:pt idx="0">
                  <c:v>128.577</c:v>
                </c:pt>
                <c:pt idx="1">
                  <c:v>120.09399999999999</c:v>
                </c:pt>
                <c:pt idx="2">
                  <c:v>104.776</c:v>
                </c:pt>
                <c:pt idx="3">
                  <c:v>161.64699999999999</c:v>
                </c:pt>
                <c:pt idx="4">
                  <c:v>106.07199999999999</c:v>
                </c:pt>
              </c:numCache>
            </c:numRef>
          </c:val>
        </c:ser>
        <c:ser>
          <c:idx val="6"/>
          <c:order val="6"/>
          <c:tx>
            <c:strRef>
              <c:f>歳入!$A$67</c:f>
              <c:strCache>
                <c:ptCount val="1"/>
                <c:pt idx="0">
                  <c:v>その他依存財源</c:v>
                </c:pt>
              </c:strCache>
            </c:strRef>
          </c:tx>
          <c:dLbls>
            <c:dLblPos val="inBase"/>
            <c:showVal val="1"/>
          </c:dLbls>
          <c:cat>
            <c:strRef>
              <c:f>歳入!$G$60:$K$60</c:f>
              <c:strCache>
                <c:ptCount val="5"/>
                <c:pt idx="0">
                  <c:v>H22年度</c:v>
                </c:pt>
                <c:pt idx="1">
                  <c:v>H23年度</c:v>
                </c:pt>
                <c:pt idx="2">
                  <c:v>H24年度</c:v>
                </c:pt>
                <c:pt idx="3">
                  <c:v>H25年度</c:v>
                </c:pt>
                <c:pt idx="4">
                  <c:v>H26年度</c:v>
                </c:pt>
              </c:strCache>
            </c:strRef>
          </c:cat>
          <c:val>
            <c:numRef>
              <c:f>歳入!$G$67:$K$67</c:f>
              <c:numCache>
                <c:formatCode>#,##0_ </c:formatCode>
                <c:ptCount val="5"/>
                <c:pt idx="0">
                  <c:v>66.717000000000027</c:v>
                </c:pt>
                <c:pt idx="1">
                  <c:v>62.969000000000008</c:v>
                </c:pt>
                <c:pt idx="2">
                  <c:v>54.9</c:v>
                </c:pt>
                <c:pt idx="3">
                  <c:v>55.268000000000015</c:v>
                </c:pt>
                <c:pt idx="4">
                  <c:v>57.159000000000006</c:v>
                </c:pt>
              </c:numCache>
            </c:numRef>
          </c:val>
        </c:ser>
        <c:gapWidth val="50"/>
        <c:overlap val="100"/>
        <c:axId val="262144384"/>
        <c:axId val="262145920"/>
      </c:barChart>
      <c:catAx>
        <c:axId val="262144384"/>
        <c:scaling>
          <c:orientation val="minMax"/>
        </c:scaling>
        <c:axPos val="b"/>
        <c:majorTickMark val="in"/>
        <c:tickLblPos val="nextTo"/>
        <c:spPr>
          <a:ln>
            <a:solidFill>
              <a:schemeClr val="tx1"/>
            </a:solidFill>
          </a:ln>
        </c:spPr>
        <c:txPr>
          <a:bodyPr/>
          <a:lstStyle/>
          <a:p>
            <a:pPr>
              <a:defRPr sz="800"/>
            </a:pPr>
            <a:endParaRPr lang="ja-JP"/>
          </a:p>
        </c:txPr>
        <c:crossAx val="262145920"/>
        <c:crosses val="autoZero"/>
        <c:auto val="1"/>
        <c:lblAlgn val="ctr"/>
        <c:lblOffset val="100"/>
        <c:tickLblSkip val="1"/>
      </c:catAx>
      <c:valAx>
        <c:axId val="262145920"/>
        <c:scaling>
          <c:orientation val="minMax"/>
          <c:min val="0"/>
        </c:scaling>
        <c:axPos val="l"/>
        <c:majorGridlines/>
        <c:title>
          <c:tx>
            <c:rich>
              <a:bodyPr rot="0" vert="horz"/>
              <a:lstStyle/>
              <a:p>
                <a:pPr>
                  <a:defRPr b="0"/>
                </a:pPr>
                <a:r>
                  <a:rPr lang="ja-JP" altLang="en-US" b="0"/>
                  <a:t>（百万円）</a:t>
                </a:r>
              </a:p>
            </c:rich>
          </c:tx>
          <c:layout>
            <c:manualLayout>
              <c:xMode val="edge"/>
              <c:yMode val="edge"/>
              <c:x val="1.0351966873705997E-2"/>
              <c:y val="2.6066474921321168E-2"/>
            </c:manualLayout>
          </c:layout>
        </c:title>
        <c:numFmt formatCode="#,##0_ " sourceLinked="1"/>
        <c:majorTickMark val="in"/>
        <c:tickLblPos val="nextTo"/>
        <c:spPr>
          <a:ln>
            <a:solidFill>
              <a:schemeClr val="tx1"/>
            </a:solidFill>
          </a:ln>
        </c:spPr>
        <c:crossAx val="262144384"/>
        <c:crosses val="autoZero"/>
        <c:crossBetween val="between"/>
        <c:majorUnit val="1000"/>
      </c:valAx>
      <c:spPr>
        <a:ln>
          <a:solidFill>
            <a:schemeClr val="tx1"/>
          </a:solidFill>
        </a:ln>
      </c:spPr>
    </c:plotArea>
    <c:legend>
      <c:legendPos val="r"/>
      <c:layout>
        <c:manualLayout>
          <c:xMode val="edge"/>
          <c:yMode val="edge"/>
          <c:x val="0.82106783737234634"/>
          <c:y val="9.6223752901698892E-2"/>
          <c:w val="0.1722567287784679"/>
          <c:h val="0.55840380735999273"/>
        </c:manualLayout>
      </c:layout>
      <c:txPr>
        <a:bodyPr/>
        <a:lstStyle/>
        <a:p>
          <a:pPr>
            <a:defRPr sz="900"/>
          </a:pPr>
          <a:endParaRPr lang="ja-JP"/>
        </a:p>
      </c:txPr>
    </c:legend>
    <c:plotVisOnly val="1"/>
    <c:dispBlanksAs val="gap"/>
  </c:chart>
  <c:spPr>
    <a:noFill/>
    <a:ln>
      <a:noFill/>
    </a:ln>
  </c:spPr>
  <c:txPr>
    <a:bodyPr/>
    <a:lstStyle/>
    <a:p>
      <a:pPr>
        <a:defRPr sz="800">
          <a:latin typeface="HG丸ｺﾞｼｯｸM-PRO" panose="020F0600000000000000" pitchFamily="50" charset="-128"/>
          <a:ea typeface="HG丸ｺﾞｼｯｸM-PRO" panose="020F0600000000000000" pitchFamily="50" charset="-128"/>
        </a:defRPr>
      </a:pPr>
      <a:endParaRPr lang="ja-JP"/>
    </a:p>
  </c:tx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lang val="ja-JP"/>
  <c:style val="15"/>
  <c:chart>
    <c:plotArea>
      <c:layout>
        <c:manualLayout>
          <c:layoutTarget val="inner"/>
          <c:xMode val="edge"/>
          <c:yMode val="edge"/>
          <c:x val="0.23119549471400555"/>
          <c:y val="0.17853709285377933"/>
          <c:w val="0.50276237293543791"/>
          <c:h val="0.75079216120165471"/>
        </c:manualLayout>
      </c:layout>
      <c:pieChart>
        <c:varyColors val="1"/>
        <c:ser>
          <c:idx val="1"/>
          <c:order val="0"/>
          <c:dLbls>
            <c:dLbl>
              <c:idx val="0"/>
              <c:layout>
                <c:manualLayout>
                  <c:x val="-0.1355542265128829"/>
                  <c:y val="0.28207741930426461"/>
                </c:manualLayout>
              </c:layout>
              <c:numFmt formatCode="0.0%" sourceLinked="0"/>
              <c:spPr/>
              <c:txPr>
                <a:bodyPr/>
                <a:lstStyle/>
                <a:p>
                  <a:pPr>
                    <a:defRPr b="1">
                      <a:solidFill>
                        <a:schemeClr val="bg1"/>
                      </a:solidFill>
                    </a:defRPr>
                  </a:pPr>
                  <a:endParaRPr lang="ja-JP"/>
                </a:p>
              </c:txPr>
              <c:dLblPos val="bestFit"/>
              <c:showCatName val="1"/>
              <c:showPercent val="1"/>
              <c:separator>
</c:separator>
            </c:dLbl>
            <c:dLbl>
              <c:idx val="8"/>
              <c:layout>
                <c:manualLayout>
                  <c:x val="0.17144549642857848"/>
                  <c:y val="-0.2747879684445757"/>
                </c:manualLayout>
              </c:layout>
              <c:dLblPos val="bestFit"/>
              <c:showCatName val="1"/>
              <c:showPercent val="1"/>
              <c:separator>
</c:separator>
            </c:dLbl>
            <c:numFmt formatCode="0.0%" sourceLinked="0"/>
            <c:txPr>
              <a:bodyPr/>
              <a:lstStyle/>
              <a:p>
                <a:pPr>
                  <a:defRPr b="1"/>
                </a:pPr>
                <a:endParaRPr lang="ja-JP"/>
              </a:p>
            </c:txPr>
            <c:dLblPos val="ctr"/>
            <c:showCatName val="1"/>
            <c:showPercent val="1"/>
            <c:separator>
</c:separator>
            <c:showLeaderLines val="1"/>
          </c:dLbls>
          <c:cat>
            <c:strRef>
              <c:f>歳入!$I$71:$I$84</c:f>
              <c:strCache>
                <c:ptCount val="14"/>
                <c:pt idx="0">
                  <c:v>自主財源</c:v>
                </c:pt>
                <c:pt idx="1">
                  <c:v>地方税</c:v>
                </c:pt>
                <c:pt idx="2">
                  <c:v>諸収入</c:v>
                </c:pt>
                <c:pt idx="3">
                  <c:v>使用料及び手数料</c:v>
                </c:pt>
                <c:pt idx="4">
                  <c:v>分担金及び負担金</c:v>
                </c:pt>
                <c:pt idx="5">
                  <c:v>繰越金</c:v>
                </c:pt>
                <c:pt idx="6">
                  <c:v>繰入金</c:v>
                </c:pt>
                <c:pt idx="7">
                  <c:v>その他</c:v>
                </c:pt>
                <c:pt idx="8">
                  <c:v>依存財源</c:v>
                </c:pt>
                <c:pt idx="9">
                  <c:v>地方交付税</c:v>
                </c:pt>
                <c:pt idx="10">
                  <c:v>国庫支出金</c:v>
                </c:pt>
                <c:pt idx="11">
                  <c:v>地方債</c:v>
                </c:pt>
                <c:pt idx="12">
                  <c:v>都道府県支出金</c:v>
                </c:pt>
                <c:pt idx="13">
                  <c:v>その他</c:v>
                </c:pt>
              </c:strCache>
            </c:strRef>
          </c:cat>
          <c:val>
            <c:numRef>
              <c:f>歳入!$K$71:$K$84</c:f>
              <c:numCache>
                <c:formatCode>General</c:formatCode>
                <c:ptCount val="14"/>
                <c:pt idx="0" formatCode="#,##0&quot;百万円&quot;">
                  <c:v>621.60799999999972</c:v>
                </c:pt>
                <c:pt idx="8" formatCode="#,##0&quot;百万円&quot;">
                  <c:v>3037.5250000000001</c:v>
                </c:pt>
              </c:numCache>
            </c:numRef>
          </c:val>
        </c:ser>
        <c:firstSliceAng val="0"/>
      </c:pieChart>
      <c:doughnutChart>
        <c:varyColors val="1"/>
        <c:ser>
          <c:idx val="0"/>
          <c:order val="1"/>
          <c:dLbls>
            <c:dLbl>
              <c:idx val="1"/>
              <c:layout>
                <c:manualLayout>
                  <c:x val="2.2223766571664418E-4"/>
                  <c:y val="-5.6536148811520224E-3"/>
                </c:manualLayout>
              </c:layout>
              <c:showVal val="1"/>
              <c:showCatName val="1"/>
              <c:showPercent val="1"/>
              <c:separator>
</c:separator>
            </c:dLbl>
            <c:dLbl>
              <c:idx val="2"/>
              <c:layout>
                <c:manualLayout>
                  <c:x val="6.1356920752204003E-2"/>
                  <c:y val="-0.22755589922824818"/>
                </c:manualLayout>
              </c:layout>
              <c:showVal val="1"/>
              <c:showCatName val="1"/>
              <c:showPercent val="1"/>
              <c:separator>
</c:separator>
            </c:dLbl>
            <c:dLbl>
              <c:idx val="3"/>
              <c:layout>
                <c:manualLayout>
                  <c:x val="0.20268691619966792"/>
                  <c:y val="-0.18097922827065008"/>
                </c:manualLayout>
              </c:layout>
              <c:showVal val="1"/>
              <c:showCatName val="1"/>
              <c:showPercent val="1"/>
              <c:separator>
</c:separator>
            </c:dLbl>
            <c:dLbl>
              <c:idx val="4"/>
              <c:layout>
                <c:manualLayout>
                  <c:x val="0.22749762400504933"/>
                  <c:y val="-8.0290626153106226E-2"/>
                </c:manualLayout>
              </c:layout>
              <c:showVal val="1"/>
              <c:showCatName val="1"/>
              <c:showPercent val="1"/>
              <c:separator>
</c:separator>
            </c:dLbl>
            <c:dLbl>
              <c:idx val="5"/>
              <c:layout>
                <c:manualLayout>
                  <c:x val="0.22999204057261624"/>
                  <c:y val="4.5699820318409877E-2"/>
                </c:manualLayout>
              </c:layout>
              <c:showVal val="1"/>
              <c:showCatName val="1"/>
              <c:showPercent val="1"/>
              <c:separator>
</c:separator>
            </c:dLbl>
            <c:dLbl>
              <c:idx val="6"/>
              <c:layout>
                <c:manualLayout>
                  <c:x val="0.23352831824755219"/>
                  <c:y val="0.16000004479441324"/>
                </c:manualLayout>
              </c:layout>
              <c:showVal val="1"/>
              <c:showCatName val="1"/>
              <c:showPercent val="1"/>
              <c:separator>
</c:separator>
            </c:dLbl>
            <c:dLbl>
              <c:idx val="7"/>
              <c:layout>
                <c:manualLayout>
                  <c:x val="0.21986205438639553"/>
                  <c:y val="0.25944728173502202"/>
                </c:manualLayout>
              </c:layout>
              <c:showVal val="1"/>
              <c:showCatName val="1"/>
              <c:showPercent val="1"/>
              <c:separator>
</c:separator>
            </c:dLbl>
            <c:dLbl>
              <c:idx val="10"/>
              <c:layout>
                <c:manualLayout>
                  <c:x val="-1.2635586345093478E-4"/>
                  <c:y val="1.4222226203947912E-2"/>
                </c:manualLayout>
              </c:layout>
              <c:showVal val="1"/>
              <c:showCatName val="1"/>
              <c:showPercent val="1"/>
              <c:separator>
</c:separator>
            </c:dLbl>
            <c:dLbl>
              <c:idx val="11"/>
              <c:layout>
                <c:manualLayout>
                  <c:x val="0"/>
                  <c:y val="1.0666669652960883E-2"/>
                </c:manualLayout>
              </c:layout>
              <c:showVal val="1"/>
              <c:showCatName val="1"/>
              <c:showPercent val="1"/>
              <c:separator>
</c:separator>
            </c:dLbl>
            <c:dLbl>
              <c:idx val="12"/>
              <c:layout>
                <c:manualLayout>
                  <c:x val="-2.1238934106532069E-2"/>
                  <c:y val="-3.9111122060856582E-2"/>
                </c:manualLayout>
              </c:layout>
              <c:showVal val="1"/>
              <c:showCatName val="1"/>
              <c:showPercent val="1"/>
              <c:separator>
</c:separator>
            </c:dLbl>
            <c:dLbl>
              <c:idx val="13"/>
              <c:layout>
                <c:manualLayout>
                  <c:x val="-1.4084174337425143E-2"/>
                  <c:y val="-0.16920893626146952"/>
                </c:manualLayout>
              </c:layout>
              <c:showVal val="1"/>
              <c:showCatName val="1"/>
              <c:showPercent val="1"/>
              <c:separator>
</c:separator>
            </c:dLbl>
            <c:numFmt formatCode="0.0%" sourceLinked="0"/>
            <c:showVal val="1"/>
            <c:showCatName val="1"/>
            <c:showPercent val="1"/>
            <c:separator>
</c:separator>
            <c:showLeaderLines val="1"/>
          </c:dLbls>
          <c:cat>
            <c:strRef>
              <c:f>歳入!$I$71:$I$84</c:f>
              <c:strCache>
                <c:ptCount val="14"/>
                <c:pt idx="0">
                  <c:v>自主財源</c:v>
                </c:pt>
                <c:pt idx="1">
                  <c:v>地方税</c:v>
                </c:pt>
                <c:pt idx="2">
                  <c:v>諸収入</c:v>
                </c:pt>
                <c:pt idx="3">
                  <c:v>使用料及び手数料</c:v>
                </c:pt>
                <c:pt idx="4">
                  <c:v>分担金及び負担金</c:v>
                </c:pt>
                <c:pt idx="5">
                  <c:v>繰越金</c:v>
                </c:pt>
                <c:pt idx="6">
                  <c:v>繰入金</c:v>
                </c:pt>
                <c:pt idx="7">
                  <c:v>その他</c:v>
                </c:pt>
                <c:pt idx="8">
                  <c:v>依存財源</c:v>
                </c:pt>
                <c:pt idx="9">
                  <c:v>地方交付税</c:v>
                </c:pt>
                <c:pt idx="10">
                  <c:v>国庫支出金</c:v>
                </c:pt>
                <c:pt idx="11">
                  <c:v>地方債</c:v>
                </c:pt>
                <c:pt idx="12">
                  <c:v>都道府県支出金</c:v>
                </c:pt>
                <c:pt idx="13">
                  <c:v>その他</c:v>
                </c:pt>
              </c:strCache>
            </c:strRef>
          </c:cat>
          <c:val>
            <c:numRef>
              <c:f>歳入!$J$71:$J$84</c:f>
              <c:numCache>
                <c:formatCode>#,##0"百万円"</c:formatCode>
                <c:ptCount val="14"/>
                <c:pt idx="1">
                  <c:v>201.96900000000002</c:v>
                </c:pt>
                <c:pt idx="2">
                  <c:v>83.165999999999983</c:v>
                </c:pt>
                <c:pt idx="3">
                  <c:v>102.596</c:v>
                </c:pt>
                <c:pt idx="4">
                  <c:v>10.633000000000001</c:v>
                </c:pt>
                <c:pt idx="5">
                  <c:v>64.028999999999982</c:v>
                </c:pt>
                <c:pt idx="6">
                  <c:v>135.33000000000001</c:v>
                </c:pt>
                <c:pt idx="7">
                  <c:v>23.884999999999991</c:v>
                </c:pt>
                <c:pt idx="9">
                  <c:v>2040.6529999999998</c:v>
                </c:pt>
                <c:pt idx="10">
                  <c:v>344.52699999999987</c:v>
                </c:pt>
                <c:pt idx="11">
                  <c:v>489.11399999999986</c:v>
                </c:pt>
                <c:pt idx="12">
                  <c:v>106.07199999999999</c:v>
                </c:pt>
                <c:pt idx="13">
                  <c:v>57.159000000000006</c:v>
                </c:pt>
              </c:numCache>
            </c:numRef>
          </c:val>
        </c:ser>
        <c:firstSliceAng val="0"/>
        <c:holeSize val="50"/>
      </c:doughnutChart>
    </c:plotArea>
    <c:plotVisOnly val="1"/>
    <c:dispBlanksAs val="gap"/>
  </c:chart>
  <c:spPr>
    <a:noFill/>
    <a:ln>
      <a:noFill/>
    </a:ln>
  </c:spPr>
  <c:txPr>
    <a:bodyPr/>
    <a:lstStyle/>
    <a:p>
      <a:pPr>
        <a:defRPr sz="800">
          <a:latin typeface="HG丸ｺﾞｼｯｸM-PRO" panose="020F0600000000000000" pitchFamily="50" charset="-128"/>
          <a:ea typeface="HG丸ｺﾞｼｯｸM-PRO" panose="020F0600000000000000" pitchFamily="50" charset="-128"/>
        </a:defRPr>
      </a:pPr>
      <a:endParaRPr lang="ja-JP"/>
    </a:p>
  </c:tx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lang val="ja-JP"/>
  <c:style val="34"/>
  <c:chart>
    <c:plotArea>
      <c:layout>
        <c:manualLayout>
          <c:layoutTarget val="inner"/>
          <c:xMode val="edge"/>
          <c:yMode val="edge"/>
          <c:x val="8.4787022104164708E-2"/>
          <c:y val="0.1012165294991621"/>
          <c:w val="0.76015558296176833"/>
          <c:h val="0.8244929287900945"/>
        </c:manualLayout>
      </c:layout>
      <c:barChart>
        <c:barDir val="col"/>
        <c:grouping val="stacked"/>
        <c:ser>
          <c:idx val="0"/>
          <c:order val="0"/>
          <c:tx>
            <c:strRef>
              <c:f>歳出!$A$48</c:f>
              <c:strCache>
                <c:ptCount val="1"/>
                <c:pt idx="0">
                  <c:v>人件費</c:v>
                </c:pt>
              </c:strCache>
            </c:strRef>
          </c:tx>
          <c:dLbls>
            <c:showVal val="1"/>
          </c:dLbls>
          <c:cat>
            <c:strRef>
              <c:f>歳出!$G$47:$K$47</c:f>
              <c:strCache>
                <c:ptCount val="5"/>
                <c:pt idx="0">
                  <c:v>H22年度</c:v>
                </c:pt>
                <c:pt idx="1">
                  <c:v>H23年度</c:v>
                </c:pt>
                <c:pt idx="2">
                  <c:v>H24年度</c:v>
                </c:pt>
                <c:pt idx="3">
                  <c:v>H25年度</c:v>
                </c:pt>
                <c:pt idx="4">
                  <c:v>H26年度</c:v>
                </c:pt>
              </c:strCache>
            </c:strRef>
          </c:cat>
          <c:val>
            <c:numRef>
              <c:f>歳出!$G$48:$K$48</c:f>
              <c:numCache>
                <c:formatCode>#,##0_ </c:formatCode>
                <c:ptCount val="5"/>
                <c:pt idx="0">
                  <c:v>480.267</c:v>
                </c:pt>
                <c:pt idx="1">
                  <c:v>490.19499999999999</c:v>
                </c:pt>
                <c:pt idx="2">
                  <c:v>500.4799999999999</c:v>
                </c:pt>
                <c:pt idx="3">
                  <c:v>478.846</c:v>
                </c:pt>
                <c:pt idx="4">
                  <c:v>483.97499999999991</c:v>
                </c:pt>
              </c:numCache>
            </c:numRef>
          </c:val>
        </c:ser>
        <c:ser>
          <c:idx val="1"/>
          <c:order val="1"/>
          <c:tx>
            <c:strRef>
              <c:f>歳出!$A$49</c:f>
              <c:strCache>
                <c:ptCount val="1"/>
                <c:pt idx="0">
                  <c:v>扶助費</c:v>
                </c:pt>
              </c:strCache>
            </c:strRef>
          </c:tx>
          <c:dLbls>
            <c:showVal val="1"/>
          </c:dLbls>
          <c:cat>
            <c:strRef>
              <c:f>歳出!$G$47:$K$47</c:f>
              <c:strCache>
                <c:ptCount val="5"/>
                <c:pt idx="0">
                  <c:v>H22年度</c:v>
                </c:pt>
                <c:pt idx="1">
                  <c:v>H23年度</c:v>
                </c:pt>
                <c:pt idx="2">
                  <c:v>H24年度</c:v>
                </c:pt>
                <c:pt idx="3">
                  <c:v>H25年度</c:v>
                </c:pt>
                <c:pt idx="4">
                  <c:v>H26年度</c:v>
                </c:pt>
              </c:strCache>
            </c:strRef>
          </c:cat>
          <c:val>
            <c:numRef>
              <c:f>歳出!$G$49:$K$49</c:f>
              <c:numCache>
                <c:formatCode>#,##0_ </c:formatCode>
                <c:ptCount val="5"/>
                <c:pt idx="0">
                  <c:v>97.399000000000001</c:v>
                </c:pt>
                <c:pt idx="1">
                  <c:v>102.66999999999999</c:v>
                </c:pt>
                <c:pt idx="2">
                  <c:v>97.45</c:v>
                </c:pt>
                <c:pt idx="3">
                  <c:v>95.543999999999997</c:v>
                </c:pt>
                <c:pt idx="4">
                  <c:v>108.471</c:v>
                </c:pt>
              </c:numCache>
            </c:numRef>
          </c:val>
        </c:ser>
        <c:ser>
          <c:idx val="2"/>
          <c:order val="2"/>
          <c:tx>
            <c:strRef>
              <c:f>歳出!$A$50</c:f>
              <c:strCache>
                <c:ptCount val="1"/>
                <c:pt idx="0">
                  <c:v>公債費</c:v>
                </c:pt>
              </c:strCache>
            </c:strRef>
          </c:tx>
          <c:dLbls>
            <c:showVal val="1"/>
          </c:dLbls>
          <c:cat>
            <c:strRef>
              <c:f>歳出!$G$47:$K$47</c:f>
              <c:strCache>
                <c:ptCount val="5"/>
                <c:pt idx="0">
                  <c:v>H22年度</c:v>
                </c:pt>
                <c:pt idx="1">
                  <c:v>H23年度</c:v>
                </c:pt>
                <c:pt idx="2">
                  <c:v>H24年度</c:v>
                </c:pt>
                <c:pt idx="3">
                  <c:v>H25年度</c:v>
                </c:pt>
                <c:pt idx="4">
                  <c:v>H26年度</c:v>
                </c:pt>
              </c:strCache>
            </c:strRef>
          </c:cat>
          <c:val>
            <c:numRef>
              <c:f>歳出!$G$50:$K$50</c:f>
              <c:numCache>
                <c:formatCode>#,##0_ </c:formatCode>
                <c:ptCount val="5"/>
                <c:pt idx="0">
                  <c:v>925.02599999999973</c:v>
                </c:pt>
                <c:pt idx="1">
                  <c:v>832.93799999999976</c:v>
                </c:pt>
                <c:pt idx="2">
                  <c:v>677.76099999999997</c:v>
                </c:pt>
                <c:pt idx="3">
                  <c:v>629.76699999999983</c:v>
                </c:pt>
                <c:pt idx="4">
                  <c:v>635.14099999999996</c:v>
                </c:pt>
              </c:numCache>
            </c:numRef>
          </c:val>
        </c:ser>
        <c:ser>
          <c:idx val="3"/>
          <c:order val="3"/>
          <c:tx>
            <c:strRef>
              <c:f>歳出!$A$51</c:f>
              <c:strCache>
                <c:ptCount val="1"/>
                <c:pt idx="0">
                  <c:v>投資的経費</c:v>
                </c:pt>
              </c:strCache>
            </c:strRef>
          </c:tx>
          <c:dLbls>
            <c:showVal val="1"/>
          </c:dLbls>
          <c:cat>
            <c:strRef>
              <c:f>歳出!$G$47:$K$47</c:f>
              <c:strCache>
                <c:ptCount val="5"/>
                <c:pt idx="0">
                  <c:v>H22年度</c:v>
                </c:pt>
                <c:pt idx="1">
                  <c:v>H23年度</c:v>
                </c:pt>
                <c:pt idx="2">
                  <c:v>H24年度</c:v>
                </c:pt>
                <c:pt idx="3">
                  <c:v>H25年度</c:v>
                </c:pt>
                <c:pt idx="4">
                  <c:v>H26年度</c:v>
                </c:pt>
              </c:strCache>
            </c:strRef>
          </c:cat>
          <c:val>
            <c:numRef>
              <c:f>歳出!$G$51:$K$51</c:f>
              <c:numCache>
                <c:formatCode>#,##0_ </c:formatCode>
                <c:ptCount val="5"/>
                <c:pt idx="0">
                  <c:v>2984.924</c:v>
                </c:pt>
                <c:pt idx="1">
                  <c:v>267.04599999999999</c:v>
                </c:pt>
                <c:pt idx="2">
                  <c:v>301.52999999999986</c:v>
                </c:pt>
                <c:pt idx="3">
                  <c:v>660.0740000000003</c:v>
                </c:pt>
                <c:pt idx="4">
                  <c:v>635.11400000000003</c:v>
                </c:pt>
              </c:numCache>
            </c:numRef>
          </c:val>
        </c:ser>
        <c:ser>
          <c:idx val="4"/>
          <c:order val="4"/>
          <c:tx>
            <c:strRef>
              <c:f>歳出!$A$52</c:f>
              <c:strCache>
                <c:ptCount val="1"/>
                <c:pt idx="0">
                  <c:v>その他経費</c:v>
                </c:pt>
              </c:strCache>
            </c:strRef>
          </c:tx>
          <c:dLbls>
            <c:showVal val="1"/>
          </c:dLbls>
          <c:cat>
            <c:strRef>
              <c:f>歳出!$G$47:$K$47</c:f>
              <c:strCache>
                <c:ptCount val="5"/>
                <c:pt idx="0">
                  <c:v>H22年度</c:v>
                </c:pt>
                <c:pt idx="1">
                  <c:v>H23年度</c:v>
                </c:pt>
                <c:pt idx="2">
                  <c:v>H24年度</c:v>
                </c:pt>
                <c:pt idx="3">
                  <c:v>H25年度</c:v>
                </c:pt>
                <c:pt idx="4">
                  <c:v>H26年度</c:v>
                </c:pt>
              </c:strCache>
            </c:strRef>
          </c:cat>
          <c:val>
            <c:numRef>
              <c:f>歳出!$G$52:$K$52</c:f>
              <c:numCache>
                <c:formatCode>#,##0_ </c:formatCode>
                <c:ptCount val="5"/>
                <c:pt idx="0">
                  <c:v>1878.1329999999998</c:v>
                </c:pt>
                <c:pt idx="1">
                  <c:v>1682.443</c:v>
                </c:pt>
                <c:pt idx="2">
                  <c:v>1653.865</c:v>
                </c:pt>
                <c:pt idx="3">
                  <c:v>1721.3139999999999</c:v>
                </c:pt>
                <c:pt idx="4">
                  <c:v>1735.5500000000002</c:v>
                </c:pt>
              </c:numCache>
            </c:numRef>
          </c:val>
        </c:ser>
        <c:gapWidth val="50"/>
        <c:overlap val="100"/>
        <c:axId val="261577728"/>
        <c:axId val="261591808"/>
      </c:barChart>
      <c:catAx>
        <c:axId val="261577728"/>
        <c:scaling>
          <c:orientation val="minMax"/>
        </c:scaling>
        <c:axPos val="b"/>
        <c:majorTickMark val="in"/>
        <c:tickLblPos val="nextTo"/>
        <c:spPr>
          <a:ln>
            <a:solidFill>
              <a:schemeClr val="tx1"/>
            </a:solidFill>
          </a:ln>
        </c:spPr>
        <c:crossAx val="261591808"/>
        <c:crosses val="autoZero"/>
        <c:auto val="1"/>
        <c:lblAlgn val="ctr"/>
        <c:lblOffset val="100"/>
      </c:catAx>
      <c:valAx>
        <c:axId val="261591808"/>
        <c:scaling>
          <c:orientation val="minMax"/>
        </c:scaling>
        <c:axPos val="l"/>
        <c:majorGridlines/>
        <c:title>
          <c:tx>
            <c:rich>
              <a:bodyPr rot="0" vert="horz"/>
              <a:lstStyle/>
              <a:p>
                <a:pPr>
                  <a:defRPr b="0"/>
                </a:pPr>
                <a:r>
                  <a:rPr lang="ja-JP" altLang="en-US" b="0"/>
                  <a:t>（百万円）</a:t>
                </a:r>
              </a:p>
            </c:rich>
          </c:tx>
          <c:layout>
            <c:manualLayout>
              <c:xMode val="edge"/>
              <c:yMode val="edge"/>
              <c:x val="1.0351959017171047E-2"/>
              <c:y val="1.438764459449476E-2"/>
            </c:manualLayout>
          </c:layout>
        </c:title>
        <c:numFmt formatCode="#,##0_ " sourceLinked="1"/>
        <c:majorTickMark val="in"/>
        <c:tickLblPos val="nextTo"/>
        <c:spPr>
          <a:ln>
            <a:solidFill>
              <a:schemeClr val="tx1"/>
            </a:solidFill>
          </a:ln>
        </c:spPr>
        <c:crossAx val="261577728"/>
        <c:crosses val="autoZero"/>
        <c:crossBetween val="between"/>
        <c:majorUnit val="1000"/>
      </c:valAx>
      <c:spPr>
        <a:ln>
          <a:solidFill>
            <a:schemeClr val="tx1"/>
          </a:solidFill>
        </a:ln>
      </c:spPr>
    </c:plotArea>
    <c:legend>
      <c:legendPos val="r"/>
      <c:layout>
        <c:manualLayout>
          <c:xMode val="edge"/>
          <c:yMode val="edge"/>
          <c:x val="0.85144341262274981"/>
          <c:y val="9.2330809459423457E-2"/>
          <c:w val="0.14059798578989294"/>
          <c:h val="0.29021893362163592"/>
        </c:manualLayout>
      </c:layout>
      <c:txPr>
        <a:bodyPr/>
        <a:lstStyle/>
        <a:p>
          <a:pPr>
            <a:defRPr sz="900"/>
          </a:pPr>
          <a:endParaRPr lang="ja-JP"/>
        </a:p>
      </c:txPr>
    </c:legend>
    <c:plotVisOnly val="1"/>
    <c:dispBlanksAs val="gap"/>
  </c:chart>
  <c:spPr>
    <a:noFill/>
    <a:ln>
      <a:noFill/>
    </a:ln>
  </c:spPr>
  <c:txPr>
    <a:bodyPr/>
    <a:lstStyle/>
    <a:p>
      <a:pPr>
        <a:defRPr sz="800">
          <a:latin typeface="HG丸ｺﾞｼｯｸM-PRO" panose="020F0600000000000000" pitchFamily="50" charset="-128"/>
          <a:ea typeface="HG丸ｺﾞｼｯｸM-PRO" panose="020F0600000000000000" pitchFamily="50" charset="-128"/>
        </a:defRPr>
      </a:pPr>
      <a:endParaRPr lang="ja-JP"/>
    </a:p>
  </c:txPr>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lang val="ja-JP"/>
  <c:style val="12"/>
  <c:chart>
    <c:plotArea>
      <c:layout>
        <c:manualLayout>
          <c:layoutTarget val="inner"/>
          <c:xMode val="edge"/>
          <c:yMode val="edge"/>
          <c:x val="0.22277183455516342"/>
          <c:y val="9.6776469797605374E-2"/>
          <c:w val="0.50514332487001756"/>
          <c:h val="0.75434771775264187"/>
        </c:manualLayout>
      </c:layout>
      <c:pieChart>
        <c:varyColors val="1"/>
        <c:ser>
          <c:idx val="1"/>
          <c:order val="0"/>
          <c:dLbls>
            <c:dLbl>
              <c:idx val="0"/>
              <c:layout>
                <c:manualLayout>
                  <c:x val="-0.21769350752221789"/>
                  <c:y val="0.17625257777849945"/>
                </c:manualLayout>
              </c:layout>
              <c:numFmt formatCode="0.0%" sourceLinked="0"/>
              <c:spPr/>
              <c:txPr>
                <a:bodyPr/>
                <a:lstStyle/>
                <a:p>
                  <a:pPr>
                    <a:defRPr b="1">
                      <a:solidFill>
                        <a:schemeClr val="bg1"/>
                      </a:solidFill>
                    </a:defRPr>
                  </a:pPr>
                  <a:endParaRPr lang="ja-JP"/>
                </a:p>
              </c:txPr>
              <c:dLblPos val="bestFit"/>
              <c:showCatName val="1"/>
              <c:showPercent val="1"/>
            </c:dLbl>
            <c:dLbl>
              <c:idx val="4"/>
              <c:layout>
                <c:manualLayout>
                  <c:x val="-0.12281887540612266"/>
                  <c:y val="-0.28678531213587055"/>
                </c:manualLayout>
              </c:layout>
              <c:numFmt formatCode="0.0%" sourceLinked="0"/>
              <c:spPr/>
              <c:txPr>
                <a:bodyPr/>
                <a:lstStyle/>
                <a:p>
                  <a:pPr>
                    <a:defRPr b="1">
                      <a:solidFill>
                        <a:schemeClr val="bg1"/>
                      </a:solidFill>
                    </a:defRPr>
                  </a:pPr>
                  <a:endParaRPr lang="ja-JP"/>
                </a:p>
              </c:txPr>
              <c:dLblPos val="bestFit"/>
              <c:showCatName val="1"/>
              <c:showPercent val="1"/>
            </c:dLbl>
            <c:dLbl>
              <c:idx val="8"/>
              <c:layout>
                <c:manualLayout>
                  <c:x val="0.25245664721573946"/>
                  <c:y val="2.606306941398269E-2"/>
                </c:manualLayout>
              </c:layout>
              <c:dLblPos val="bestFit"/>
              <c:showCatName val="1"/>
              <c:showPercent val="1"/>
            </c:dLbl>
            <c:numFmt formatCode="0.0%" sourceLinked="0"/>
            <c:dLblPos val="ctr"/>
            <c:showCatName val="1"/>
            <c:showPercent val="1"/>
            <c:showLeaderLines val="1"/>
          </c:dLbls>
          <c:cat>
            <c:strRef>
              <c:f>歳出!$I$71:$I$85</c:f>
              <c:strCache>
                <c:ptCount val="13"/>
                <c:pt idx="0">
                  <c:v>義務的経費</c:v>
                </c:pt>
                <c:pt idx="1">
                  <c:v>人件費</c:v>
                </c:pt>
                <c:pt idx="2">
                  <c:v>扶助費</c:v>
                </c:pt>
                <c:pt idx="3">
                  <c:v>公債費</c:v>
                </c:pt>
                <c:pt idx="4">
                  <c:v>投資的経費</c:v>
                </c:pt>
                <c:pt idx="5">
                  <c:v>普通建設事業費</c:v>
                </c:pt>
                <c:pt idx="6">
                  <c:v>災害復旧事業費</c:v>
                </c:pt>
                <c:pt idx="7">
                  <c:v>失業対策事業費</c:v>
                </c:pt>
                <c:pt idx="8">
                  <c:v>その他経費</c:v>
                </c:pt>
                <c:pt idx="9">
                  <c:v>物件費</c:v>
                </c:pt>
                <c:pt idx="10">
                  <c:v>維持補修費</c:v>
                </c:pt>
                <c:pt idx="11">
                  <c:v>補助費等</c:v>
                </c:pt>
                <c:pt idx="12">
                  <c:v>繰出金・積立金他</c:v>
                </c:pt>
              </c:strCache>
            </c:strRef>
          </c:cat>
          <c:val>
            <c:numRef>
              <c:f>歳出!$K$71:$K$85</c:f>
              <c:numCache>
                <c:formatCode>General</c:formatCode>
                <c:ptCount val="15"/>
                <c:pt idx="0" formatCode="#,##0&quot;百万円&quot;">
                  <c:v>1227.587</c:v>
                </c:pt>
                <c:pt idx="4" formatCode="#,##0&quot;百万円&quot;">
                  <c:v>635.11400000000003</c:v>
                </c:pt>
                <c:pt idx="8" formatCode="#,##0&quot;百万円&quot;">
                  <c:v>1735.55</c:v>
                </c:pt>
              </c:numCache>
            </c:numRef>
          </c:val>
        </c:ser>
        <c:firstSliceAng val="0"/>
      </c:pieChart>
      <c:doughnutChart>
        <c:varyColors val="1"/>
        <c:ser>
          <c:idx val="0"/>
          <c:order val="1"/>
          <c:dLbls>
            <c:dLbl>
              <c:idx val="1"/>
              <c:numFmt formatCode="0.0%" sourceLinked="0"/>
              <c:spPr/>
              <c:txPr>
                <a:bodyPr/>
                <a:lstStyle/>
                <a:p>
                  <a:pPr>
                    <a:defRPr>
                      <a:solidFill>
                        <a:schemeClr val="bg1"/>
                      </a:solidFill>
                    </a:defRPr>
                  </a:pPr>
                  <a:endParaRPr lang="ja-JP"/>
                </a:p>
              </c:txPr>
              <c:showVal val="1"/>
              <c:showCatName val="1"/>
              <c:showPercent val="1"/>
            </c:dLbl>
            <c:dLbl>
              <c:idx val="2"/>
              <c:layout>
                <c:manualLayout>
                  <c:x val="0.1149423477237759"/>
                  <c:y val="-0.12088916885389324"/>
                </c:manualLayout>
              </c:layout>
              <c:numFmt formatCode="0.0%" sourceLinked="0"/>
              <c:spPr/>
              <c:txPr>
                <a:bodyPr/>
                <a:lstStyle/>
                <a:p>
                  <a:pPr>
                    <a:defRPr>
                      <a:solidFill>
                        <a:sysClr val="windowText" lastClr="000000"/>
                      </a:solidFill>
                    </a:defRPr>
                  </a:pPr>
                  <a:endParaRPr lang="ja-JP"/>
                </a:p>
              </c:txPr>
              <c:showVal val="1"/>
              <c:showCatName val="1"/>
              <c:showPercent val="1"/>
              <c:separator>
</c:separator>
            </c:dLbl>
            <c:dLbl>
              <c:idx val="3"/>
              <c:layout>
                <c:manualLayout>
                  <c:x val="2.2986691467699991E-3"/>
                  <c:y val="2.4888895856908733E-2"/>
                </c:manualLayout>
              </c:layout>
              <c:numFmt formatCode="0.0%" sourceLinked="0"/>
              <c:spPr/>
              <c:txPr>
                <a:bodyPr/>
                <a:lstStyle/>
                <a:p>
                  <a:pPr>
                    <a:defRPr>
                      <a:solidFill>
                        <a:schemeClr val="bg1"/>
                      </a:solidFill>
                    </a:defRPr>
                  </a:pPr>
                  <a:endParaRPr lang="ja-JP"/>
                </a:p>
              </c:txPr>
              <c:showVal val="1"/>
              <c:showCatName val="1"/>
              <c:showPercent val="1"/>
              <c:separator>
</c:separator>
            </c:dLbl>
            <c:dLbl>
              <c:idx val="5"/>
              <c:numFmt formatCode="0.0%" sourceLinked="0"/>
              <c:spPr/>
              <c:txPr>
                <a:bodyPr/>
                <a:lstStyle/>
                <a:p>
                  <a:pPr>
                    <a:defRPr>
                      <a:solidFill>
                        <a:schemeClr val="bg1"/>
                      </a:solidFill>
                    </a:defRPr>
                  </a:pPr>
                  <a:endParaRPr lang="ja-JP"/>
                </a:p>
              </c:txPr>
              <c:showVal val="1"/>
              <c:showCatName val="1"/>
              <c:showPercent val="1"/>
            </c:dLbl>
            <c:dLbl>
              <c:idx val="6"/>
              <c:layout>
                <c:manualLayout>
                  <c:x val="0.10114922596629095"/>
                  <c:y val="0.18412827552147701"/>
                </c:manualLayout>
              </c:layout>
              <c:showVal val="1"/>
              <c:showCatName val="1"/>
              <c:showPercent val="1"/>
              <c:separator>
</c:separator>
            </c:dLbl>
            <c:dLbl>
              <c:idx val="7"/>
              <c:layout>
                <c:manualLayout>
                  <c:x val="-0.11494250792967546"/>
                  <c:y val="0.18242888746915492"/>
                </c:manualLayout>
              </c:layout>
              <c:showVal val="1"/>
              <c:showCatName val="1"/>
              <c:showPercent val="1"/>
              <c:separator>
</c:separator>
            </c:dLbl>
            <c:dLbl>
              <c:idx val="9"/>
              <c:layout>
                <c:manualLayout>
                  <c:x val="4.2145099377096681E-17"/>
                  <c:y val="1.7777502789852056E-2"/>
                </c:manualLayout>
              </c:layout>
              <c:showVal val="1"/>
              <c:showCatName val="1"/>
              <c:showPercent val="1"/>
              <c:separator>
</c:separator>
            </c:dLbl>
            <c:dLbl>
              <c:idx val="10"/>
              <c:layout>
                <c:manualLayout>
                  <c:x val="-1.149425079296755E-2"/>
                  <c:y val="3.5555565509869616E-2"/>
                </c:manualLayout>
              </c:layout>
              <c:showVal val="1"/>
              <c:showCatName val="1"/>
              <c:showPercent val="1"/>
              <c:separator>
</c:separator>
            </c:dLbl>
            <c:dLbl>
              <c:idx val="12"/>
              <c:layout>
                <c:manualLayout>
                  <c:x val="-1.1494250792967507E-2"/>
                  <c:y val="7.110833136891169E-3"/>
                </c:manualLayout>
              </c:layout>
              <c:showVal val="1"/>
              <c:showCatName val="1"/>
              <c:showPercent val="1"/>
              <c:separator>
</c:separator>
            </c:dLbl>
            <c:numFmt formatCode="0.0%" sourceLinked="0"/>
            <c:showVal val="1"/>
            <c:showCatName val="1"/>
            <c:showPercent val="1"/>
            <c:separator>
</c:separator>
            <c:showLeaderLines val="1"/>
          </c:dLbls>
          <c:cat>
            <c:strRef>
              <c:f>歳出!$I$71:$I$83</c:f>
              <c:strCache>
                <c:ptCount val="13"/>
                <c:pt idx="0">
                  <c:v>義務的経費</c:v>
                </c:pt>
                <c:pt idx="1">
                  <c:v>人件費</c:v>
                </c:pt>
                <c:pt idx="2">
                  <c:v>扶助費</c:v>
                </c:pt>
                <c:pt idx="3">
                  <c:v>公債費</c:v>
                </c:pt>
                <c:pt idx="4">
                  <c:v>投資的経費</c:v>
                </c:pt>
                <c:pt idx="5">
                  <c:v>普通建設事業費</c:v>
                </c:pt>
                <c:pt idx="6">
                  <c:v>災害復旧事業費</c:v>
                </c:pt>
                <c:pt idx="7">
                  <c:v>失業対策事業費</c:v>
                </c:pt>
                <c:pt idx="8">
                  <c:v>その他経費</c:v>
                </c:pt>
                <c:pt idx="9">
                  <c:v>物件費</c:v>
                </c:pt>
                <c:pt idx="10">
                  <c:v>維持補修費</c:v>
                </c:pt>
                <c:pt idx="11">
                  <c:v>補助費等</c:v>
                </c:pt>
                <c:pt idx="12">
                  <c:v>繰出金・積立金他</c:v>
                </c:pt>
              </c:strCache>
            </c:strRef>
          </c:cat>
          <c:val>
            <c:numRef>
              <c:f>歳出!$J$71:$J$83</c:f>
              <c:numCache>
                <c:formatCode>#,##0"百万円"</c:formatCode>
                <c:ptCount val="13"/>
                <c:pt idx="1">
                  <c:v>483.97499999999991</c:v>
                </c:pt>
                <c:pt idx="2">
                  <c:v>108.471</c:v>
                </c:pt>
                <c:pt idx="3">
                  <c:v>635.14099999999996</c:v>
                </c:pt>
                <c:pt idx="5">
                  <c:v>635.11400000000003</c:v>
                </c:pt>
                <c:pt idx="6">
                  <c:v>0</c:v>
                </c:pt>
                <c:pt idx="7">
                  <c:v>0</c:v>
                </c:pt>
                <c:pt idx="9">
                  <c:v>425.13099999999986</c:v>
                </c:pt>
                <c:pt idx="10">
                  <c:v>113.08499999999999</c:v>
                </c:pt>
                <c:pt idx="11">
                  <c:v>845.22699999999998</c:v>
                </c:pt>
                <c:pt idx="12">
                  <c:v>352.10699999999986</c:v>
                </c:pt>
              </c:numCache>
            </c:numRef>
          </c:val>
        </c:ser>
        <c:firstSliceAng val="0"/>
        <c:holeSize val="50"/>
      </c:doughnutChart>
    </c:plotArea>
    <c:plotVisOnly val="1"/>
    <c:dispBlanksAs val="gap"/>
  </c:chart>
  <c:spPr>
    <a:noFill/>
    <a:ln>
      <a:noFill/>
    </a:ln>
  </c:spPr>
  <c:txPr>
    <a:bodyPr/>
    <a:lstStyle/>
    <a:p>
      <a:pPr>
        <a:defRPr sz="800">
          <a:latin typeface="HG丸ｺﾞｼｯｸM-PRO" panose="020F0600000000000000" pitchFamily="50" charset="-128"/>
          <a:ea typeface="HG丸ｺﾞｼｯｸM-PRO" panose="020F0600000000000000" pitchFamily="50" charset="-128"/>
        </a:defRPr>
      </a:pPr>
      <a:endParaRPr lang="ja-JP"/>
    </a:p>
  </c:tx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lang val="ja-JP"/>
  <c:chart>
    <c:plotArea>
      <c:layout>
        <c:manualLayout>
          <c:layoutTarget val="inner"/>
          <c:xMode val="edge"/>
          <c:yMode val="edge"/>
          <c:x val="8.6844717745746869E-2"/>
          <c:y val="7.7532031945236141E-2"/>
          <c:w val="0.64125075969022693"/>
          <c:h val="0.83578892327686372"/>
        </c:manualLayout>
      </c:layout>
      <c:lineChart>
        <c:grouping val="standard"/>
        <c:ser>
          <c:idx val="11"/>
          <c:order val="0"/>
          <c:tx>
            <c:strRef>
              <c:f>表・グラフ!$A$39</c:f>
              <c:strCache>
                <c:ptCount val="1"/>
                <c:pt idx="0">
                  <c:v>平均</c:v>
                </c:pt>
              </c:strCache>
            </c:strRef>
          </c:tx>
          <c:spPr>
            <a:ln w="28575" cmpd="sng">
              <a:solidFill>
                <a:srgbClr val="FF0000"/>
              </a:solidFill>
              <a:prstDash val="solid"/>
            </a:ln>
          </c:spPr>
          <c:marker>
            <c:symbol val="none"/>
          </c:marker>
          <c:cat>
            <c:strRef>
              <c:f>表・グラフ!$B$38:$D$38</c:f>
              <c:strCache>
                <c:ptCount val="3"/>
                <c:pt idx="0">
                  <c:v>H25年度</c:v>
                </c:pt>
                <c:pt idx="1">
                  <c:v>H26年度</c:v>
                </c:pt>
                <c:pt idx="2">
                  <c:v>H27年度</c:v>
                </c:pt>
              </c:strCache>
            </c:strRef>
          </c:cat>
          <c:val>
            <c:numRef>
              <c:f>表・グラフ!$B$39:$D$39</c:f>
              <c:numCache>
                <c:formatCode>#,##0_);[Red]\(#,##0\)</c:formatCode>
                <c:ptCount val="3"/>
                <c:pt idx="0">
                  <c:v>4084.2202166666657</c:v>
                </c:pt>
                <c:pt idx="1">
                  <c:v>2878.324708333334</c:v>
                </c:pt>
                <c:pt idx="2">
                  <c:v>2518.7609833333336</c:v>
                </c:pt>
              </c:numCache>
            </c:numRef>
          </c:val>
        </c:ser>
        <c:ser>
          <c:idx val="0"/>
          <c:order val="1"/>
          <c:tx>
            <c:strRef>
              <c:f>表・グラフ!$A$40</c:f>
              <c:strCache>
                <c:ptCount val="1"/>
                <c:pt idx="0">
                  <c:v>町民文化系施設</c:v>
                </c:pt>
              </c:strCache>
            </c:strRef>
          </c:tx>
          <c:spPr>
            <a:ln w="25400">
              <a:solidFill>
                <a:schemeClr val="accent3"/>
              </a:solidFill>
            </a:ln>
          </c:spPr>
          <c:marker>
            <c:symbol val="triangle"/>
            <c:size val="7"/>
            <c:spPr>
              <a:solidFill>
                <a:schemeClr val="accent3"/>
              </a:solidFill>
              <a:ln>
                <a:solidFill>
                  <a:schemeClr val="accent3"/>
                </a:solidFill>
              </a:ln>
            </c:spPr>
          </c:marker>
          <c:cat>
            <c:strRef>
              <c:f>表・グラフ!$B$38:$D$38</c:f>
              <c:strCache>
                <c:ptCount val="3"/>
                <c:pt idx="0">
                  <c:v>H25年度</c:v>
                </c:pt>
                <c:pt idx="1">
                  <c:v>H26年度</c:v>
                </c:pt>
                <c:pt idx="2">
                  <c:v>H27年度</c:v>
                </c:pt>
              </c:strCache>
            </c:strRef>
          </c:cat>
          <c:val>
            <c:numRef>
              <c:f>表・グラフ!$B$40:$D$40</c:f>
              <c:numCache>
                <c:formatCode>#,##0_);[Red]\(#,##0\)</c:formatCode>
                <c:ptCount val="3"/>
                <c:pt idx="0">
                  <c:v>3836.4683999999997</c:v>
                </c:pt>
                <c:pt idx="1">
                  <c:v>3905.6217999999999</c:v>
                </c:pt>
                <c:pt idx="2">
                  <c:v>4418.222200000002</c:v>
                </c:pt>
              </c:numCache>
            </c:numRef>
          </c:val>
        </c:ser>
        <c:ser>
          <c:idx val="1"/>
          <c:order val="2"/>
          <c:tx>
            <c:strRef>
              <c:f>表・グラフ!$A$41</c:f>
              <c:strCache>
                <c:ptCount val="1"/>
                <c:pt idx="0">
                  <c:v>社会教育系施設</c:v>
                </c:pt>
              </c:strCache>
            </c:strRef>
          </c:tx>
          <c:spPr>
            <a:ln w="25400">
              <a:solidFill>
                <a:schemeClr val="accent4"/>
              </a:solidFill>
            </a:ln>
          </c:spPr>
          <c:marker>
            <c:symbol val="circle"/>
            <c:size val="7"/>
            <c:spPr>
              <a:solidFill>
                <a:schemeClr val="accent4"/>
              </a:solidFill>
              <a:ln>
                <a:solidFill>
                  <a:schemeClr val="accent4"/>
                </a:solidFill>
              </a:ln>
            </c:spPr>
          </c:marker>
          <c:cat>
            <c:strRef>
              <c:f>表・グラフ!$B$38:$D$38</c:f>
              <c:strCache>
                <c:ptCount val="3"/>
                <c:pt idx="0">
                  <c:v>H25年度</c:v>
                </c:pt>
                <c:pt idx="1">
                  <c:v>H26年度</c:v>
                </c:pt>
                <c:pt idx="2">
                  <c:v>H27年度</c:v>
                </c:pt>
              </c:strCache>
            </c:strRef>
          </c:cat>
          <c:val>
            <c:numRef>
              <c:f>表・グラフ!$B$41:$D$41</c:f>
              <c:numCache>
                <c:formatCode>#,##0_);[Red]\(#,##0\)</c:formatCode>
                <c:ptCount val="3"/>
                <c:pt idx="0">
                  <c:v>371.56729999999999</c:v>
                </c:pt>
                <c:pt idx="1">
                  <c:v>351.85540000000015</c:v>
                </c:pt>
                <c:pt idx="2">
                  <c:v>390.56439999999986</c:v>
                </c:pt>
              </c:numCache>
            </c:numRef>
          </c:val>
        </c:ser>
        <c:ser>
          <c:idx val="2"/>
          <c:order val="3"/>
          <c:tx>
            <c:strRef>
              <c:f>表・グラフ!$A$42</c:f>
              <c:strCache>
                <c:ptCount val="1"/>
                <c:pt idx="0">
                  <c:v>ｽﾎﾟｰﾂ･ﾚｸﾘｴｰｼｮﾝ系施設</c:v>
                </c:pt>
              </c:strCache>
            </c:strRef>
          </c:tx>
          <c:spPr>
            <a:ln w="25400">
              <a:solidFill>
                <a:schemeClr val="accent5"/>
              </a:solidFill>
            </a:ln>
          </c:spPr>
          <c:marker>
            <c:symbol val="square"/>
            <c:size val="7"/>
            <c:spPr>
              <a:solidFill>
                <a:schemeClr val="accent5"/>
              </a:solidFill>
              <a:ln>
                <a:solidFill>
                  <a:schemeClr val="accent5"/>
                </a:solidFill>
              </a:ln>
            </c:spPr>
          </c:marker>
          <c:cat>
            <c:strRef>
              <c:f>表・グラフ!$B$38:$D$38</c:f>
              <c:strCache>
                <c:ptCount val="3"/>
                <c:pt idx="0">
                  <c:v>H25年度</c:v>
                </c:pt>
                <c:pt idx="1">
                  <c:v>H26年度</c:v>
                </c:pt>
                <c:pt idx="2">
                  <c:v>H27年度</c:v>
                </c:pt>
              </c:strCache>
            </c:strRef>
          </c:cat>
          <c:val>
            <c:numRef>
              <c:f>表・グラフ!$B$42:$D$42</c:f>
              <c:numCache>
                <c:formatCode>#,##0_);[Red]\(#,##0\)</c:formatCode>
                <c:ptCount val="3"/>
                <c:pt idx="0">
                  <c:v>5937.0964000000004</c:v>
                </c:pt>
                <c:pt idx="1">
                  <c:v>5855.9396000000006</c:v>
                </c:pt>
                <c:pt idx="2">
                  <c:v>6223.7911000000004</c:v>
                </c:pt>
              </c:numCache>
            </c:numRef>
          </c:val>
        </c:ser>
        <c:ser>
          <c:idx val="3"/>
          <c:order val="4"/>
          <c:tx>
            <c:strRef>
              <c:f>表・グラフ!$A$43</c:f>
              <c:strCache>
                <c:ptCount val="1"/>
                <c:pt idx="0">
                  <c:v>産業系施設</c:v>
                </c:pt>
              </c:strCache>
            </c:strRef>
          </c:tx>
          <c:spPr>
            <a:ln w="25400">
              <a:solidFill>
                <a:schemeClr val="accent6"/>
              </a:solidFill>
            </a:ln>
          </c:spPr>
          <c:marker>
            <c:symbol val="diamond"/>
            <c:size val="7"/>
            <c:spPr>
              <a:solidFill>
                <a:schemeClr val="accent6"/>
              </a:solidFill>
              <a:ln>
                <a:solidFill>
                  <a:schemeClr val="accent6"/>
                </a:solidFill>
              </a:ln>
            </c:spPr>
          </c:marker>
          <c:cat>
            <c:strRef>
              <c:f>表・グラフ!$B$38:$D$38</c:f>
              <c:strCache>
                <c:ptCount val="3"/>
                <c:pt idx="0">
                  <c:v>H25年度</c:v>
                </c:pt>
                <c:pt idx="1">
                  <c:v>H26年度</c:v>
                </c:pt>
                <c:pt idx="2">
                  <c:v>H27年度</c:v>
                </c:pt>
              </c:strCache>
            </c:strRef>
          </c:cat>
          <c:val>
            <c:numRef>
              <c:f>表・グラフ!$B$43:$D$43</c:f>
              <c:numCache>
                <c:formatCode>#,##0_);[Red]\(#,##0\)</c:formatCode>
                <c:ptCount val="3"/>
                <c:pt idx="0">
                  <c:v>3207.3272000000002</c:v>
                </c:pt>
                <c:pt idx="1">
                  <c:v>2984.9841999999999</c:v>
                </c:pt>
                <c:pt idx="2">
                  <c:v>3410.2968999999989</c:v>
                </c:pt>
              </c:numCache>
            </c:numRef>
          </c:val>
        </c:ser>
        <c:ser>
          <c:idx val="4"/>
          <c:order val="5"/>
          <c:tx>
            <c:strRef>
              <c:f>表・グラフ!$A$44</c:f>
              <c:strCache>
                <c:ptCount val="1"/>
                <c:pt idx="0">
                  <c:v>学校教育系施設</c:v>
                </c:pt>
              </c:strCache>
            </c:strRef>
          </c:tx>
          <c:spPr>
            <a:ln w="25400">
              <a:solidFill>
                <a:schemeClr val="tx2"/>
              </a:solidFill>
            </a:ln>
          </c:spPr>
          <c:marker>
            <c:symbol val="triangle"/>
            <c:size val="7"/>
            <c:spPr>
              <a:solidFill>
                <a:schemeClr val="tx2"/>
              </a:solidFill>
              <a:ln>
                <a:solidFill>
                  <a:schemeClr val="tx2"/>
                </a:solidFill>
              </a:ln>
            </c:spPr>
          </c:marker>
          <c:cat>
            <c:strRef>
              <c:f>表・グラフ!$B$38:$D$38</c:f>
              <c:strCache>
                <c:ptCount val="3"/>
                <c:pt idx="0">
                  <c:v>H25年度</c:v>
                </c:pt>
                <c:pt idx="1">
                  <c:v>H26年度</c:v>
                </c:pt>
                <c:pt idx="2">
                  <c:v>H27年度</c:v>
                </c:pt>
              </c:strCache>
            </c:strRef>
          </c:cat>
          <c:val>
            <c:numRef>
              <c:f>表・グラフ!$B$44:$D$44</c:f>
              <c:numCache>
                <c:formatCode>#,##0_);[Red]\(#,##0\)</c:formatCode>
                <c:ptCount val="3"/>
                <c:pt idx="0">
                  <c:v>24331.3177</c:v>
                </c:pt>
                <c:pt idx="1">
                  <c:v>3548.6799000000001</c:v>
                </c:pt>
                <c:pt idx="2">
                  <c:v>4097.2260000000024</c:v>
                </c:pt>
              </c:numCache>
            </c:numRef>
          </c:val>
        </c:ser>
        <c:ser>
          <c:idx val="5"/>
          <c:order val="6"/>
          <c:tx>
            <c:strRef>
              <c:f>表・グラフ!$A$45</c:f>
              <c:strCache>
                <c:ptCount val="1"/>
                <c:pt idx="0">
                  <c:v>子育て支援施設</c:v>
                </c:pt>
              </c:strCache>
            </c:strRef>
          </c:tx>
          <c:spPr>
            <a:ln w="25400">
              <a:solidFill>
                <a:schemeClr val="accent1"/>
              </a:solidFill>
              <a:prstDash val="solid"/>
            </a:ln>
          </c:spPr>
          <c:marker>
            <c:symbol val="circle"/>
            <c:size val="7"/>
            <c:spPr>
              <a:solidFill>
                <a:schemeClr val="accent1"/>
              </a:solidFill>
              <a:ln>
                <a:solidFill>
                  <a:schemeClr val="accent1"/>
                </a:solidFill>
              </a:ln>
            </c:spPr>
          </c:marker>
          <c:cat>
            <c:strRef>
              <c:f>表・グラフ!$B$38:$D$38</c:f>
              <c:strCache>
                <c:ptCount val="3"/>
                <c:pt idx="0">
                  <c:v>H25年度</c:v>
                </c:pt>
                <c:pt idx="1">
                  <c:v>H26年度</c:v>
                </c:pt>
                <c:pt idx="2">
                  <c:v>H27年度</c:v>
                </c:pt>
              </c:strCache>
            </c:strRef>
          </c:cat>
          <c:val>
            <c:numRef>
              <c:f>表・グラフ!$B$45:$D$45</c:f>
              <c:numCache>
                <c:formatCode>#,##0_);[Red]\(#,##0\)</c:formatCode>
                <c:ptCount val="3"/>
                <c:pt idx="0">
                  <c:v>1445.4338</c:v>
                </c:pt>
                <c:pt idx="1">
                  <c:v>1698.7445</c:v>
                </c:pt>
                <c:pt idx="2">
                  <c:v>1471.2232999999999</c:v>
                </c:pt>
              </c:numCache>
            </c:numRef>
          </c:val>
        </c:ser>
        <c:ser>
          <c:idx val="6"/>
          <c:order val="7"/>
          <c:tx>
            <c:strRef>
              <c:f>表・グラフ!$A$46</c:f>
              <c:strCache>
                <c:ptCount val="1"/>
                <c:pt idx="0">
                  <c:v>保健・福祉施設</c:v>
                </c:pt>
              </c:strCache>
            </c:strRef>
          </c:tx>
          <c:spPr>
            <a:ln w="25400">
              <a:solidFill>
                <a:schemeClr val="accent2"/>
              </a:solidFill>
              <a:prstDash val="solid"/>
            </a:ln>
          </c:spPr>
          <c:marker>
            <c:symbol val="square"/>
            <c:size val="7"/>
            <c:spPr>
              <a:solidFill>
                <a:schemeClr val="accent2"/>
              </a:solidFill>
              <a:ln>
                <a:solidFill>
                  <a:schemeClr val="accent2"/>
                </a:solidFill>
              </a:ln>
            </c:spPr>
          </c:marker>
          <c:cat>
            <c:strRef>
              <c:f>表・グラフ!$B$38:$D$38</c:f>
              <c:strCache>
                <c:ptCount val="3"/>
                <c:pt idx="0">
                  <c:v>H25年度</c:v>
                </c:pt>
                <c:pt idx="1">
                  <c:v>H26年度</c:v>
                </c:pt>
                <c:pt idx="2">
                  <c:v>H27年度</c:v>
                </c:pt>
              </c:strCache>
            </c:strRef>
          </c:cat>
          <c:val>
            <c:numRef>
              <c:f>表・グラフ!$B$46:$D$46</c:f>
              <c:numCache>
                <c:formatCode>#,##0_);[Red]\(#,##0\)</c:formatCode>
                <c:ptCount val="3"/>
                <c:pt idx="0">
                  <c:v>2591.0294999999987</c:v>
                </c:pt>
                <c:pt idx="1">
                  <c:v>8841.2668000000012</c:v>
                </c:pt>
                <c:pt idx="2">
                  <c:v>2792.0956999999999</c:v>
                </c:pt>
              </c:numCache>
            </c:numRef>
          </c:val>
        </c:ser>
        <c:ser>
          <c:idx val="7"/>
          <c:order val="8"/>
          <c:tx>
            <c:strRef>
              <c:f>表・グラフ!$A$47</c:f>
              <c:strCache>
                <c:ptCount val="1"/>
                <c:pt idx="0">
                  <c:v>医療施設</c:v>
                </c:pt>
              </c:strCache>
            </c:strRef>
          </c:tx>
          <c:spPr>
            <a:ln w="25400">
              <a:solidFill>
                <a:schemeClr val="accent3"/>
              </a:solidFill>
              <a:prstDash val="sysDash"/>
            </a:ln>
          </c:spPr>
          <c:marker>
            <c:symbol val="diamond"/>
            <c:size val="8"/>
            <c:spPr>
              <a:solidFill>
                <a:schemeClr val="accent3"/>
              </a:solidFill>
              <a:ln>
                <a:solidFill>
                  <a:schemeClr val="accent3"/>
                </a:solidFill>
              </a:ln>
            </c:spPr>
          </c:marker>
          <c:cat>
            <c:strRef>
              <c:f>表・グラフ!$B$38:$D$38</c:f>
              <c:strCache>
                <c:ptCount val="3"/>
                <c:pt idx="0">
                  <c:v>H25年度</c:v>
                </c:pt>
                <c:pt idx="1">
                  <c:v>H26年度</c:v>
                </c:pt>
                <c:pt idx="2">
                  <c:v>H27年度</c:v>
                </c:pt>
              </c:strCache>
            </c:strRef>
          </c:cat>
          <c:val>
            <c:numRef>
              <c:f>表・グラフ!$B$47:$D$47</c:f>
              <c:numCache>
                <c:formatCode>#,##0_);[Red]\(#,##0\)</c:formatCode>
                <c:ptCount val="3"/>
                <c:pt idx="0">
                  <c:v>141.93780000000001</c:v>
                </c:pt>
                <c:pt idx="1">
                  <c:v>86.909200000000027</c:v>
                </c:pt>
                <c:pt idx="2">
                  <c:v>121.17869999999998</c:v>
                </c:pt>
              </c:numCache>
            </c:numRef>
          </c:val>
        </c:ser>
        <c:ser>
          <c:idx val="8"/>
          <c:order val="9"/>
          <c:tx>
            <c:strRef>
              <c:f>表・グラフ!$A$48</c:f>
              <c:strCache>
                <c:ptCount val="1"/>
                <c:pt idx="0">
                  <c:v>行政系施設</c:v>
                </c:pt>
              </c:strCache>
            </c:strRef>
          </c:tx>
          <c:spPr>
            <a:ln w="25400">
              <a:solidFill>
                <a:schemeClr val="accent4"/>
              </a:solidFill>
              <a:prstDash val="sysDash"/>
            </a:ln>
          </c:spPr>
          <c:marker>
            <c:symbol val="triangle"/>
            <c:size val="7"/>
            <c:spPr>
              <a:solidFill>
                <a:schemeClr val="accent4"/>
              </a:solidFill>
              <a:ln>
                <a:solidFill>
                  <a:schemeClr val="accent4"/>
                </a:solidFill>
              </a:ln>
            </c:spPr>
          </c:marker>
          <c:cat>
            <c:strRef>
              <c:f>表・グラフ!$B$38:$D$38</c:f>
              <c:strCache>
                <c:ptCount val="3"/>
                <c:pt idx="0">
                  <c:v>H25年度</c:v>
                </c:pt>
                <c:pt idx="1">
                  <c:v>H26年度</c:v>
                </c:pt>
                <c:pt idx="2">
                  <c:v>H27年度</c:v>
                </c:pt>
              </c:strCache>
            </c:strRef>
          </c:cat>
          <c:val>
            <c:numRef>
              <c:f>表・グラフ!$B$48:$D$48</c:f>
              <c:numCache>
                <c:formatCode>#,##0_);[Red]\(#,##0\)</c:formatCode>
                <c:ptCount val="3"/>
                <c:pt idx="0">
                  <c:v>3564.5932000000012</c:v>
                </c:pt>
                <c:pt idx="1">
                  <c:v>2887.8904000000002</c:v>
                </c:pt>
                <c:pt idx="2">
                  <c:v>2183.4111000000016</c:v>
                </c:pt>
              </c:numCache>
            </c:numRef>
          </c:val>
        </c:ser>
        <c:ser>
          <c:idx val="9"/>
          <c:order val="10"/>
          <c:tx>
            <c:strRef>
              <c:f>表・グラフ!$A$49</c:f>
              <c:strCache>
                <c:ptCount val="1"/>
                <c:pt idx="0">
                  <c:v>公営住宅</c:v>
                </c:pt>
              </c:strCache>
            </c:strRef>
          </c:tx>
          <c:spPr>
            <a:ln w="25400">
              <a:solidFill>
                <a:schemeClr val="accent5"/>
              </a:solidFill>
              <a:prstDash val="sysDash"/>
            </a:ln>
          </c:spPr>
          <c:marker>
            <c:symbol val="circle"/>
            <c:size val="7"/>
            <c:spPr>
              <a:solidFill>
                <a:schemeClr val="accent5"/>
              </a:solidFill>
              <a:ln>
                <a:solidFill>
                  <a:schemeClr val="accent5"/>
                </a:solidFill>
              </a:ln>
            </c:spPr>
          </c:marker>
          <c:cat>
            <c:strRef>
              <c:f>表・グラフ!$B$38:$D$38</c:f>
              <c:strCache>
                <c:ptCount val="3"/>
                <c:pt idx="0">
                  <c:v>H25年度</c:v>
                </c:pt>
                <c:pt idx="1">
                  <c:v>H26年度</c:v>
                </c:pt>
                <c:pt idx="2">
                  <c:v>H27年度</c:v>
                </c:pt>
              </c:strCache>
            </c:strRef>
          </c:cat>
          <c:val>
            <c:numRef>
              <c:f>表・グラフ!$B$49:$D$49</c:f>
              <c:numCache>
                <c:formatCode>#,##0_);[Red]\(#,##0\)</c:formatCode>
                <c:ptCount val="3"/>
                <c:pt idx="0">
                  <c:v>2260.2064999999989</c:v>
                </c:pt>
                <c:pt idx="1">
                  <c:v>2195.6369</c:v>
                </c:pt>
                <c:pt idx="2">
                  <c:v>2625.6258000000003</c:v>
                </c:pt>
              </c:numCache>
            </c:numRef>
          </c:val>
        </c:ser>
        <c:ser>
          <c:idx val="10"/>
          <c:order val="11"/>
          <c:tx>
            <c:strRef>
              <c:f>表・グラフ!$A$50</c:f>
              <c:strCache>
                <c:ptCount val="1"/>
                <c:pt idx="0">
                  <c:v>公園</c:v>
                </c:pt>
              </c:strCache>
            </c:strRef>
          </c:tx>
          <c:spPr>
            <a:ln w="25400">
              <a:solidFill>
                <a:schemeClr val="accent6"/>
              </a:solidFill>
              <a:prstDash val="sysDash"/>
            </a:ln>
          </c:spPr>
          <c:marker>
            <c:symbol val="square"/>
            <c:size val="7"/>
            <c:spPr>
              <a:solidFill>
                <a:schemeClr val="accent6"/>
              </a:solidFill>
              <a:ln>
                <a:solidFill>
                  <a:schemeClr val="accent6"/>
                </a:solidFill>
              </a:ln>
            </c:spPr>
          </c:marker>
          <c:cat>
            <c:strRef>
              <c:f>表・グラフ!$B$38:$D$38</c:f>
              <c:strCache>
                <c:ptCount val="3"/>
                <c:pt idx="0">
                  <c:v>H25年度</c:v>
                </c:pt>
                <c:pt idx="1">
                  <c:v>H26年度</c:v>
                </c:pt>
                <c:pt idx="2">
                  <c:v>H27年度</c:v>
                </c:pt>
              </c:strCache>
            </c:strRef>
          </c:cat>
          <c:val>
            <c:numRef>
              <c:f>表・グラフ!$B$50:$D$50</c:f>
              <c:numCache>
                <c:formatCode>#,##0_);[Red]\(#,##0\)</c:formatCode>
                <c:ptCount val="3"/>
                <c:pt idx="0">
                  <c:v>197.04909999999998</c:v>
                </c:pt>
                <c:pt idx="1">
                  <c:v>185.91</c:v>
                </c:pt>
                <c:pt idx="2">
                  <c:v>209.66579999999999</c:v>
                </c:pt>
              </c:numCache>
            </c:numRef>
          </c:val>
        </c:ser>
        <c:ser>
          <c:idx val="12"/>
          <c:order val="12"/>
          <c:tx>
            <c:strRef>
              <c:f>表・グラフ!$A$51</c:f>
              <c:strCache>
                <c:ptCount val="1"/>
                <c:pt idx="0">
                  <c:v>その他</c:v>
                </c:pt>
              </c:strCache>
            </c:strRef>
          </c:tx>
          <c:spPr>
            <a:ln w="25400">
              <a:solidFill>
                <a:schemeClr val="tx2"/>
              </a:solidFill>
              <a:prstDash val="sysDash"/>
            </a:ln>
          </c:spPr>
          <c:marker>
            <c:symbol val="diamond"/>
            <c:size val="7"/>
            <c:spPr>
              <a:solidFill>
                <a:schemeClr val="tx2"/>
              </a:solidFill>
              <a:ln>
                <a:solidFill>
                  <a:schemeClr val="tx2"/>
                </a:solidFill>
              </a:ln>
            </c:spPr>
          </c:marker>
          <c:cat>
            <c:strRef>
              <c:f>表・グラフ!$B$38:$D$38</c:f>
              <c:strCache>
                <c:ptCount val="3"/>
                <c:pt idx="0">
                  <c:v>H25年度</c:v>
                </c:pt>
                <c:pt idx="1">
                  <c:v>H26年度</c:v>
                </c:pt>
                <c:pt idx="2">
                  <c:v>H27年度</c:v>
                </c:pt>
              </c:strCache>
            </c:strRef>
          </c:cat>
          <c:val>
            <c:numRef>
              <c:f>表・グラフ!$B$51:$D$51</c:f>
              <c:numCache>
                <c:formatCode>#,##0_);[Red]\(#,##0\)</c:formatCode>
                <c:ptCount val="3"/>
                <c:pt idx="0">
                  <c:v>1126.6157000000001</c:v>
                </c:pt>
                <c:pt idx="1">
                  <c:v>1996.4578000000001</c:v>
                </c:pt>
                <c:pt idx="2">
                  <c:v>2281.8308000000002</c:v>
                </c:pt>
              </c:numCache>
            </c:numRef>
          </c:val>
        </c:ser>
        <c:marker val="1"/>
        <c:axId val="261638016"/>
        <c:axId val="261639552"/>
      </c:lineChart>
      <c:catAx>
        <c:axId val="261638016"/>
        <c:scaling>
          <c:orientation val="minMax"/>
        </c:scaling>
        <c:axPos val="b"/>
        <c:majorTickMark val="in"/>
        <c:tickLblPos val="nextTo"/>
        <c:spPr>
          <a:ln>
            <a:solidFill>
              <a:schemeClr val="tx1"/>
            </a:solidFill>
          </a:ln>
        </c:spPr>
        <c:crossAx val="261639552"/>
        <c:crosses val="autoZero"/>
        <c:auto val="1"/>
        <c:lblAlgn val="ctr"/>
        <c:lblOffset val="100"/>
      </c:catAx>
      <c:valAx>
        <c:axId val="261639552"/>
        <c:scaling>
          <c:orientation val="minMax"/>
          <c:max val="25000"/>
        </c:scaling>
        <c:axPos val="l"/>
        <c:majorGridlines>
          <c:spPr>
            <a:ln w="3175">
              <a:solidFill>
                <a:schemeClr val="tx1"/>
              </a:solidFill>
            </a:ln>
          </c:spPr>
        </c:majorGridlines>
        <c:title>
          <c:tx>
            <c:rich>
              <a:bodyPr rot="0" vert="horz"/>
              <a:lstStyle/>
              <a:p>
                <a:pPr>
                  <a:defRPr b="0"/>
                </a:pPr>
                <a:r>
                  <a:rPr lang="ja-JP" b="0"/>
                  <a:t>（万円）</a:t>
                </a:r>
              </a:p>
            </c:rich>
          </c:tx>
          <c:layout>
            <c:manualLayout>
              <c:xMode val="edge"/>
              <c:yMode val="edge"/>
              <c:x val="1.089318584514639E-2"/>
              <c:y val="2.1087351428660588E-4"/>
            </c:manualLayout>
          </c:layout>
        </c:title>
        <c:numFmt formatCode="#,##0_);[Red]\(#,##0\)" sourceLinked="1"/>
        <c:majorTickMark val="in"/>
        <c:tickLblPos val="nextTo"/>
        <c:spPr>
          <a:ln>
            <a:solidFill>
              <a:schemeClr val="tx1"/>
            </a:solidFill>
          </a:ln>
        </c:spPr>
        <c:crossAx val="261638016"/>
        <c:crosses val="autoZero"/>
        <c:crossBetween val="between"/>
      </c:valAx>
      <c:spPr>
        <a:ln w="12700">
          <a:solidFill>
            <a:schemeClr val="tx1"/>
          </a:solidFill>
        </a:ln>
      </c:spPr>
    </c:plotArea>
    <c:legend>
      <c:legendPos val="r"/>
      <c:layout>
        <c:manualLayout>
          <c:xMode val="edge"/>
          <c:yMode val="edge"/>
          <c:x val="0.74190611226408476"/>
          <c:y val="2.968053087218064E-2"/>
          <c:w val="0.24452682581391758"/>
          <c:h val="0.92022247437946114"/>
        </c:manualLayout>
      </c:layout>
    </c:legend>
    <c:plotVisOnly val="1"/>
    <c:dispBlanksAs val="gap"/>
  </c:chart>
  <c:spPr>
    <a:noFill/>
    <a:ln>
      <a:noFill/>
    </a:ln>
  </c:spPr>
  <c:txPr>
    <a:bodyPr/>
    <a:lstStyle/>
    <a:p>
      <a:pPr>
        <a:defRPr sz="800">
          <a:latin typeface="HG丸ｺﾞｼｯｸM-PRO" panose="020F0600000000000000" pitchFamily="50" charset="-128"/>
          <a:ea typeface="HG丸ｺﾞｼｯｸM-PRO" panose="020F0600000000000000" pitchFamily="50" charset="-128"/>
        </a:defRPr>
      </a:pPr>
      <a:endParaRPr lang="ja-JP"/>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ja-JP"/>
  <c:style val="1"/>
  <c:clrMapOvr bg1="lt1" tx1="dk1" bg2="lt2" tx2="dk2" accent1="accent1" accent2="accent2" accent3="accent3" accent4="accent4" accent5="accent5" accent6="accent6" hlink="hlink" folHlink="folHlink"/>
  <c:chart>
    <c:title>
      <c:layout>
        <c:manualLayout>
          <c:xMode val="edge"/>
          <c:yMode val="edge"/>
          <c:x val="0.44641539807524072"/>
          <c:y val="0"/>
        </c:manualLayout>
      </c:layout>
      <c:overlay val="1"/>
    </c:title>
    <c:plotArea>
      <c:layout>
        <c:manualLayout>
          <c:layoutTarget val="inner"/>
          <c:xMode val="edge"/>
          <c:yMode val="edge"/>
          <c:x val="8.4747363568801262E-2"/>
          <c:y val="0.1511514532905609"/>
          <c:w val="0.89827806470427751"/>
          <c:h val="0.70426734536970759"/>
        </c:manualLayout>
      </c:layout>
      <c:lineChart>
        <c:grouping val="standard"/>
        <c:ser>
          <c:idx val="0"/>
          <c:order val="0"/>
          <c:tx>
            <c:strRef>
              <c:f>表・グラフ!$A$40</c:f>
              <c:strCache>
                <c:ptCount val="1"/>
                <c:pt idx="0">
                  <c:v>町民文化系施設</c:v>
                </c:pt>
              </c:strCache>
            </c:strRef>
          </c:tx>
          <c:spPr>
            <a:ln w="12700">
              <a:solidFill>
                <a:sysClr val="windowText" lastClr="000000"/>
              </a:solidFill>
              <a:prstDash val="solid"/>
            </a:ln>
            <a:effectLst/>
          </c:spPr>
          <c:marker>
            <c:symbol val="square"/>
            <c:size val="7"/>
            <c:spPr>
              <a:solidFill>
                <a:sysClr val="windowText" lastClr="000000"/>
              </a:solidFill>
              <a:ln>
                <a:solidFill>
                  <a:sysClr val="windowText" lastClr="000000"/>
                </a:solidFill>
              </a:ln>
              <a:effectLst/>
            </c:spPr>
          </c:marker>
          <c:dLbls>
            <c:dLblPos val="t"/>
            <c:showVal val="1"/>
          </c:dLbls>
          <c:cat>
            <c:strRef>
              <c:f>表・グラフ!$B$38:$D$38</c:f>
              <c:strCache>
                <c:ptCount val="3"/>
                <c:pt idx="0">
                  <c:v>H25年度</c:v>
                </c:pt>
                <c:pt idx="1">
                  <c:v>H26年度</c:v>
                </c:pt>
                <c:pt idx="2">
                  <c:v>H27年度</c:v>
                </c:pt>
              </c:strCache>
            </c:strRef>
          </c:cat>
          <c:val>
            <c:numRef>
              <c:f>表・グラフ!$B$40:$D$40</c:f>
              <c:numCache>
                <c:formatCode>#,##0_);[Red]\(#,##0\)</c:formatCode>
                <c:ptCount val="3"/>
                <c:pt idx="0">
                  <c:v>3836.4683999999997</c:v>
                </c:pt>
                <c:pt idx="1">
                  <c:v>3905.6217999999999</c:v>
                </c:pt>
                <c:pt idx="2">
                  <c:v>4418.222200000002</c:v>
                </c:pt>
              </c:numCache>
            </c:numRef>
          </c:val>
        </c:ser>
        <c:marker val="1"/>
        <c:axId val="261671936"/>
        <c:axId val="262435584"/>
      </c:lineChart>
      <c:catAx>
        <c:axId val="261671936"/>
        <c:scaling>
          <c:orientation val="minMax"/>
        </c:scaling>
        <c:axPos val="b"/>
        <c:numFmt formatCode="@" sourceLinked="1"/>
        <c:majorTickMark val="in"/>
        <c:tickLblPos val="nextTo"/>
        <c:spPr>
          <a:ln>
            <a:solidFill>
              <a:prstClr val="black"/>
            </a:solidFill>
          </a:ln>
        </c:spPr>
        <c:txPr>
          <a:bodyPr rot="0" vert="horz"/>
          <a:lstStyle/>
          <a:p>
            <a:pPr>
              <a:defRPr/>
            </a:pPr>
            <a:endParaRPr lang="ja-JP"/>
          </a:p>
        </c:txPr>
        <c:crossAx val="262435584"/>
        <c:crosses val="autoZero"/>
        <c:auto val="1"/>
        <c:lblAlgn val="ctr"/>
        <c:lblOffset val="100"/>
        <c:tickLblSkip val="1"/>
        <c:tickMarkSkip val="1"/>
      </c:catAx>
      <c:valAx>
        <c:axId val="262435584"/>
        <c:scaling>
          <c:orientation val="minMax"/>
        </c:scaling>
        <c:axPos val="l"/>
        <c:majorGridlines>
          <c:spPr>
            <a:ln w="6350">
              <a:solidFill>
                <a:srgbClr val="000000"/>
              </a:solidFill>
            </a:ln>
          </c:spPr>
        </c:majorGridlines>
        <c:title>
          <c:tx>
            <c:rich>
              <a:bodyPr rot="0" vert="horz"/>
              <a:lstStyle/>
              <a:p>
                <a:pPr>
                  <a:defRPr b="0"/>
                </a:pPr>
                <a:r>
                  <a:rPr lang="ja-JP" b="0"/>
                  <a:t>（万円）</a:t>
                </a:r>
              </a:p>
            </c:rich>
          </c:tx>
          <c:layout>
            <c:manualLayout>
              <c:xMode val="edge"/>
              <c:yMode val="edge"/>
              <c:x val="1.2322694538627511E-2"/>
              <c:y val="4.1566328872568083E-3"/>
            </c:manualLayout>
          </c:layout>
        </c:title>
        <c:numFmt formatCode="#,##0_);[Red]\(#,##0\)" sourceLinked="1"/>
        <c:majorTickMark val="in"/>
        <c:tickLblPos val="nextTo"/>
        <c:spPr>
          <a:ln>
            <a:solidFill>
              <a:prstClr val="black"/>
            </a:solidFill>
          </a:ln>
        </c:spPr>
        <c:txPr>
          <a:bodyPr rot="0" vert="horz"/>
          <a:lstStyle/>
          <a:p>
            <a:pPr>
              <a:defRPr/>
            </a:pPr>
            <a:endParaRPr lang="ja-JP"/>
          </a:p>
        </c:txPr>
        <c:crossAx val="261671936"/>
        <c:crosses val="autoZero"/>
        <c:crossBetween val="between"/>
        <c:majorUnit val="300"/>
      </c:valAx>
      <c:spPr>
        <a:solidFill>
          <a:sysClr val="window" lastClr="FFFFFF"/>
        </a:solidFill>
        <a:ln w="12700">
          <a:solidFill>
            <a:srgbClr val="000000"/>
          </a:solidFill>
        </a:ln>
      </c:spPr>
    </c:plotArea>
    <c:plotVisOnly val="1"/>
    <c:dispBlanksAs val="gap"/>
  </c:chart>
  <c:spPr>
    <a:noFill/>
    <a:ln>
      <a:noFill/>
    </a:ln>
  </c:spPr>
  <c:txPr>
    <a:bodyPr/>
    <a:lstStyle/>
    <a:p>
      <a:pPr>
        <a:defRPr sz="800" baseline="0">
          <a:latin typeface="HG丸ｺﾞｼｯｸM-PRO" panose="020F0600000000000000" pitchFamily="50" charset="-128"/>
          <a:ea typeface="HG丸ｺﾞｼｯｸM-PRO" panose="020F0600000000000000" pitchFamily="50" charset="-128"/>
          <a:cs typeface="メイリオ" panose="020B0604030504040204" pitchFamily="50" charset="-128"/>
        </a:defRPr>
      </a:pPr>
      <a:endParaRPr lang="ja-JP"/>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lang val="ja-JP"/>
  <c:style val="1"/>
  <c:clrMapOvr bg1="lt1" tx1="dk1" bg2="lt2" tx2="dk2" accent1="accent1" accent2="accent2" accent3="accent3" accent4="accent4" accent5="accent5" accent6="accent6" hlink="hlink" folHlink="folHlink"/>
  <c:chart>
    <c:title>
      <c:layout>
        <c:manualLayout>
          <c:xMode val="edge"/>
          <c:yMode val="edge"/>
          <c:x val="0.46221786721104324"/>
          <c:y val="0"/>
        </c:manualLayout>
      </c:layout>
      <c:overlay val="1"/>
    </c:title>
    <c:plotArea>
      <c:layout>
        <c:manualLayout>
          <c:layoutTarget val="inner"/>
          <c:xMode val="edge"/>
          <c:yMode val="edge"/>
          <c:x val="8.4747363568801262E-2"/>
          <c:y val="0.1511514532905609"/>
          <c:w val="0.89827806470427751"/>
          <c:h val="0.70426734536970759"/>
        </c:manualLayout>
      </c:layout>
      <c:lineChart>
        <c:grouping val="standard"/>
        <c:ser>
          <c:idx val="0"/>
          <c:order val="0"/>
          <c:tx>
            <c:strRef>
              <c:f>表・グラフ!$A$41</c:f>
              <c:strCache>
                <c:ptCount val="1"/>
                <c:pt idx="0">
                  <c:v>社会教育系施設</c:v>
                </c:pt>
              </c:strCache>
            </c:strRef>
          </c:tx>
          <c:spPr>
            <a:ln w="12700">
              <a:solidFill>
                <a:sysClr val="windowText" lastClr="000000"/>
              </a:solidFill>
              <a:prstDash val="solid"/>
            </a:ln>
            <a:effectLst/>
          </c:spPr>
          <c:marker>
            <c:symbol val="square"/>
            <c:size val="7"/>
            <c:spPr>
              <a:solidFill>
                <a:sysClr val="windowText" lastClr="000000"/>
              </a:solidFill>
              <a:ln>
                <a:solidFill>
                  <a:sysClr val="windowText" lastClr="000000"/>
                </a:solidFill>
              </a:ln>
              <a:effectLst/>
            </c:spPr>
          </c:marker>
          <c:dLbls>
            <c:dLblPos val="t"/>
            <c:showVal val="1"/>
          </c:dLbls>
          <c:cat>
            <c:strRef>
              <c:f>表・グラフ!$B$38:$D$38</c:f>
              <c:strCache>
                <c:ptCount val="3"/>
                <c:pt idx="0">
                  <c:v>H25年度</c:v>
                </c:pt>
                <c:pt idx="1">
                  <c:v>H26年度</c:v>
                </c:pt>
                <c:pt idx="2">
                  <c:v>H27年度</c:v>
                </c:pt>
              </c:strCache>
            </c:strRef>
          </c:cat>
          <c:val>
            <c:numRef>
              <c:f>表・グラフ!$B$41:$D$41</c:f>
              <c:numCache>
                <c:formatCode>#,##0_);[Red]\(#,##0\)</c:formatCode>
                <c:ptCount val="3"/>
                <c:pt idx="0">
                  <c:v>371.56729999999999</c:v>
                </c:pt>
                <c:pt idx="1">
                  <c:v>351.85540000000015</c:v>
                </c:pt>
                <c:pt idx="2">
                  <c:v>390.56439999999986</c:v>
                </c:pt>
              </c:numCache>
            </c:numRef>
          </c:val>
        </c:ser>
        <c:marker val="1"/>
        <c:axId val="262451968"/>
        <c:axId val="262453504"/>
      </c:lineChart>
      <c:catAx>
        <c:axId val="262451968"/>
        <c:scaling>
          <c:orientation val="minMax"/>
        </c:scaling>
        <c:axPos val="b"/>
        <c:numFmt formatCode="@" sourceLinked="1"/>
        <c:majorTickMark val="in"/>
        <c:tickLblPos val="nextTo"/>
        <c:spPr>
          <a:ln>
            <a:solidFill>
              <a:prstClr val="black"/>
            </a:solidFill>
          </a:ln>
        </c:spPr>
        <c:txPr>
          <a:bodyPr rot="0" vert="horz"/>
          <a:lstStyle/>
          <a:p>
            <a:pPr>
              <a:defRPr/>
            </a:pPr>
            <a:endParaRPr lang="ja-JP"/>
          </a:p>
        </c:txPr>
        <c:crossAx val="262453504"/>
        <c:crosses val="autoZero"/>
        <c:auto val="1"/>
        <c:lblAlgn val="ctr"/>
        <c:lblOffset val="100"/>
        <c:tickLblSkip val="1"/>
        <c:tickMarkSkip val="1"/>
      </c:catAx>
      <c:valAx>
        <c:axId val="262453504"/>
        <c:scaling>
          <c:orientation val="minMax"/>
          <c:max val="400"/>
          <c:min val="320"/>
        </c:scaling>
        <c:axPos val="l"/>
        <c:majorGridlines>
          <c:spPr>
            <a:ln w="6350">
              <a:solidFill>
                <a:srgbClr val="000000"/>
              </a:solidFill>
            </a:ln>
          </c:spPr>
        </c:majorGridlines>
        <c:title>
          <c:tx>
            <c:rich>
              <a:bodyPr rot="0" vert="horz"/>
              <a:lstStyle/>
              <a:p>
                <a:pPr>
                  <a:defRPr b="0"/>
                </a:pPr>
                <a:r>
                  <a:rPr lang="ja-JP" b="0"/>
                  <a:t>（万円）</a:t>
                </a:r>
              </a:p>
            </c:rich>
          </c:tx>
          <c:layout>
            <c:manualLayout>
              <c:xMode val="edge"/>
              <c:yMode val="edge"/>
              <c:x val="1.2322694538627511E-2"/>
              <c:y val="4.1566328872568083E-3"/>
            </c:manualLayout>
          </c:layout>
        </c:title>
        <c:numFmt formatCode="#,##0_);[Red]\(#,##0\)" sourceLinked="1"/>
        <c:majorTickMark val="in"/>
        <c:tickLblPos val="nextTo"/>
        <c:spPr>
          <a:ln>
            <a:solidFill>
              <a:prstClr val="black"/>
            </a:solidFill>
          </a:ln>
        </c:spPr>
        <c:txPr>
          <a:bodyPr rot="0" vert="horz"/>
          <a:lstStyle/>
          <a:p>
            <a:pPr>
              <a:defRPr/>
            </a:pPr>
            <a:endParaRPr lang="ja-JP"/>
          </a:p>
        </c:txPr>
        <c:crossAx val="262451968"/>
        <c:crosses val="autoZero"/>
        <c:crossBetween val="between"/>
        <c:majorUnit val="20"/>
      </c:valAx>
      <c:spPr>
        <a:solidFill>
          <a:sysClr val="window" lastClr="FFFFFF"/>
        </a:solidFill>
        <a:ln w="12700">
          <a:solidFill>
            <a:srgbClr val="000000"/>
          </a:solidFill>
        </a:ln>
      </c:spPr>
    </c:plotArea>
    <c:plotVisOnly val="1"/>
    <c:dispBlanksAs val="gap"/>
  </c:chart>
  <c:spPr>
    <a:noFill/>
    <a:ln>
      <a:noFill/>
    </a:ln>
  </c:spPr>
  <c:txPr>
    <a:bodyPr/>
    <a:lstStyle/>
    <a:p>
      <a:pPr>
        <a:defRPr sz="800" baseline="0">
          <a:latin typeface="HG丸ｺﾞｼｯｸM-PRO" panose="020F0600000000000000" pitchFamily="50" charset="-128"/>
          <a:ea typeface="HG丸ｺﾞｼｯｸM-PRO" panose="020F0600000000000000" pitchFamily="50" charset="-128"/>
          <a:cs typeface="メイリオ" panose="020B0604030504040204" pitchFamily="50" charset="-128"/>
        </a:defRPr>
      </a:pPr>
      <a:endParaRPr lang="ja-JP"/>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lang val="ja-JP"/>
  <c:style val="1"/>
  <c:clrMapOvr bg1="lt1" tx1="dk1" bg2="lt2" tx2="dk2" accent1="accent1" accent2="accent2" accent3="accent3" accent4="accent4" accent5="accent5" accent6="accent6" hlink="hlink" folHlink="folHlink"/>
  <c:chart>
    <c:title>
      <c:layout>
        <c:manualLayout>
          <c:xMode val="edge"/>
          <c:yMode val="edge"/>
          <c:x val="0.41283511269276396"/>
          <c:y val="0"/>
        </c:manualLayout>
      </c:layout>
      <c:overlay val="1"/>
    </c:title>
    <c:plotArea>
      <c:layout>
        <c:manualLayout>
          <c:layoutTarget val="inner"/>
          <c:xMode val="edge"/>
          <c:yMode val="edge"/>
          <c:x val="8.4747363568801262E-2"/>
          <c:y val="0.1511514532905609"/>
          <c:w val="0.89827806470427751"/>
          <c:h val="0.70426734536970759"/>
        </c:manualLayout>
      </c:layout>
      <c:lineChart>
        <c:grouping val="standard"/>
        <c:ser>
          <c:idx val="0"/>
          <c:order val="0"/>
          <c:tx>
            <c:strRef>
              <c:f>表・グラフ!$A$42</c:f>
              <c:strCache>
                <c:ptCount val="1"/>
                <c:pt idx="0">
                  <c:v>ｽﾎﾟｰﾂ･ﾚｸﾘｴｰｼｮﾝ系施設</c:v>
                </c:pt>
              </c:strCache>
            </c:strRef>
          </c:tx>
          <c:spPr>
            <a:ln w="12700">
              <a:solidFill>
                <a:sysClr val="windowText" lastClr="000000"/>
              </a:solidFill>
              <a:prstDash val="solid"/>
            </a:ln>
            <a:effectLst/>
          </c:spPr>
          <c:marker>
            <c:symbol val="square"/>
            <c:size val="7"/>
            <c:spPr>
              <a:solidFill>
                <a:sysClr val="windowText" lastClr="000000"/>
              </a:solidFill>
              <a:ln>
                <a:solidFill>
                  <a:sysClr val="windowText" lastClr="000000"/>
                </a:solidFill>
              </a:ln>
              <a:effectLst/>
            </c:spPr>
          </c:marker>
          <c:dLbls>
            <c:dLblPos val="t"/>
            <c:showVal val="1"/>
          </c:dLbls>
          <c:cat>
            <c:strRef>
              <c:f>表・グラフ!$B$38:$D$38</c:f>
              <c:strCache>
                <c:ptCount val="3"/>
                <c:pt idx="0">
                  <c:v>H25年度</c:v>
                </c:pt>
                <c:pt idx="1">
                  <c:v>H26年度</c:v>
                </c:pt>
                <c:pt idx="2">
                  <c:v>H27年度</c:v>
                </c:pt>
              </c:strCache>
            </c:strRef>
          </c:cat>
          <c:val>
            <c:numRef>
              <c:f>表・グラフ!$B$42:$D$42</c:f>
              <c:numCache>
                <c:formatCode>#,##0_);[Red]\(#,##0\)</c:formatCode>
                <c:ptCount val="3"/>
                <c:pt idx="0">
                  <c:v>5937.0964000000004</c:v>
                </c:pt>
                <c:pt idx="1">
                  <c:v>5855.9396000000006</c:v>
                </c:pt>
                <c:pt idx="2">
                  <c:v>6223.7911000000004</c:v>
                </c:pt>
              </c:numCache>
            </c:numRef>
          </c:val>
        </c:ser>
        <c:marker val="1"/>
        <c:axId val="262564096"/>
        <c:axId val="262586368"/>
      </c:lineChart>
      <c:catAx>
        <c:axId val="262564096"/>
        <c:scaling>
          <c:orientation val="minMax"/>
        </c:scaling>
        <c:axPos val="b"/>
        <c:numFmt formatCode="@" sourceLinked="1"/>
        <c:majorTickMark val="in"/>
        <c:tickLblPos val="nextTo"/>
        <c:spPr>
          <a:ln>
            <a:solidFill>
              <a:prstClr val="black"/>
            </a:solidFill>
          </a:ln>
        </c:spPr>
        <c:txPr>
          <a:bodyPr rot="0" vert="horz"/>
          <a:lstStyle/>
          <a:p>
            <a:pPr>
              <a:defRPr/>
            </a:pPr>
            <a:endParaRPr lang="ja-JP"/>
          </a:p>
        </c:txPr>
        <c:crossAx val="262586368"/>
        <c:crosses val="autoZero"/>
        <c:auto val="1"/>
        <c:lblAlgn val="ctr"/>
        <c:lblOffset val="100"/>
        <c:tickLblSkip val="1"/>
        <c:tickMarkSkip val="1"/>
      </c:catAx>
      <c:valAx>
        <c:axId val="262586368"/>
        <c:scaling>
          <c:orientation val="minMax"/>
          <c:max val="6400"/>
          <c:min val="5600"/>
        </c:scaling>
        <c:axPos val="l"/>
        <c:majorGridlines>
          <c:spPr>
            <a:ln w="6350">
              <a:solidFill>
                <a:srgbClr val="000000"/>
              </a:solidFill>
            </a:ln>
          </c:spPr>
        </c:majorGridlines>
        <c:title>
          <c:tx>
            <c:rich>
              <a:bodyPr rot="0" vert="horz"/>
              <a:lstStyle/>
              <a:p>
                <a:pPr>
                  <a:defRPr b="0"/>
                </a:pPr>
                <a:r>
                  <a:rPr lang="ja-JP" b="0"/>
                  <a:t>（万円）</a:t>
                </a:r>
              </a:p>
            </c:rich>
          </c:tx>
          <c:layout>
            <c:manualLayout>
              <c:xMode val="edge"/>
              <c:yMode val="edge"/>
              <c:x val="1.2322694538627511E-2"/>
              <c:y val="4.1566328872568083E-3"/>
            </c:manualLayout>
          </c:layout>
        </c:title>
        <c:numFmt formatCode="#,##0_);[Red]\(#,##0\)" sourceLinked="1"/>
        <c:majorTickMark val="in"/>
        <c:tickLblPos val="nextTo"/>
        <c:spPr>
          <a:ln>
            <a:solidFill>
              <a:prstClr val="black"/>
            </a:solidFill>
          </a:ln>
        </c:spPr>
        <c:txPr>
          <a:bodyPr rot="0" vert="horz"/>
          <a:lstStyle/>
          <a:p>
            <a:pPr>
              <a:defRPr/>
            </a:pPr>
            <a:endParaRPr lang="ja-JP"/>
          </a:p>
        </c:txPr>
        <c:crossAx val="262564096"/>
        <c:crosses val="autoZero"/>
        <c:crossBetween val="between"/>
        <c:majorUnit val="200"/>
      </c:valAx>
      <c:spPr>
        <a:solidFill>
          <a:sysClr val="window" lastClr="FFFFFF"/>
        </a:solidFill>
        <a:ln w="12700">
          <a:solidFill>
            <a:srgbClr val="000000"/>
          </a:solidFill>
        </a:ln>
      </c:spPr>
    </c:plotArea>
    <c:plotVisOnly val="1"/>
    <c:dispBlanksAs val="gap"/>
  </c:chart>
  <c:spPr>
    <a:noFill/>
    <a:ln>
      <a:noFill/>
    </a:ln>
  </c:spPr>
  <c:txPr>
    <a:bodyPr/>
    <a:lstStyle/>
    <a:p>
      <a:pPr>
        <a:defRPr sz="800" baseline="0">
          <a:latin typeface="HG丸ｺﾞｼｯｸM-PRO" panose="020F0600000000000000" pitchFamily="50" charset="-128"/>
          <a:ea typeface="HG丸ｺﾞｼｯｸM-PRO" panose="020F0600000000000000" pitchFamily="50" charset="-128"/>
          <a:cs typeface="メイリオ" panose="020B0604030504040204" pitchFamily="50" charset="-128"/>
        </a:defRPr>
      </a:pPr>
      <a:endParaRPr lang="ja-JP"/>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lang val="ja-JP"/>
  <c:style val="1"/>
  <c:clrMapOvr bg1="lt1" tx1="dk1" bg2="lt2" tx2="dk2" accent1="accent1" accent2="accent2" accent3="accent3" accent4="accent4" accent5="accent5" accent6="accent6" hlink="hlink" folHlink="folHlink"/>
  <c:chart>
    <c:title>
      <c:layout>
        <c:manualLayout>
          <c:xMode val="edge"/>
          <c:yMode val="edge"/>
          <c:x val="0.46616848449499382"/>
          <c:y val="0"/>
        </c:manualLayout>
      </c:layout>
      <c:overlay val="1"/>
    </c:title>
    <c:plotArea>
      <c:layout>
        <c:manualLayout>
          <c:layoutTarget val="inner"/>
          <c:xMode val="edge"/>
          <c:yMode val="edge"/>
          <c:x val="8.4747363568801262E-2"/>
          <c:y val="0.1511514532905609"/>
          <c:w val="0.89827806470427751"/>
          <c:h val="0.70426734536970759"/>
        </c:manualLayout>
      </c:layout>
      <c:lineChart>
        <c:grouping val="standard"/>
        <c:ser>
          <c:idx val="0"/>
          <c:order val="0"/>
          <c:tx>
            <c:strRef>
              <c:f>表・グラフ!$A$43</c:f>
              <c:strCache>
                <c:ptCount val="1"/>
                <c:pt idx="0">
                  <c:v>産業系施設</c:v>
                </c:pt>
              </c:strCache>
            </c:strRef>
          </c:tx>
          <c:spPr>
            <a:ln w="12700">
              <a:solidFill>
                <a:sysClr val="windowText" lastClr="000000"/>
              </a:solidFill>
              <a:prstDash val="solid"/>
            </a:ln>
            <a:effectLst/>
          </c:spPr>
          <c:marker>
            <c:symbol val="square"/>
            <c:size val="7"/>
            <c:spPr>
              <a:solidFill>
                <a:sysClr val="windowText" lastClr="000000"/>
              </a:solidFill>
              <a:ln>
                <a:solidFill>
                  <a:sysClr val="windowText" lastClr="000000"/>
                </a:solidFill>
              </a:ln>
              <a:effectLst/>
            </c:spPr>
          </c:marker>
          <c:dLbls>
            <c:dLblPos val="t"/>
            <c:showVal val="1"/>
          </c:dLbls>
          <c:cat>
            <c:strRef>
              <c:f>表・グラフ!$B$38:$D$38</c:f>
              <c:strCache>
                <c:ptCount val="3"/>
                <c:pt idx="0">
                  <c:v>H25年度</c:v>
                </c:pt>
                <c:pt idx="1">
                  <c:v>H26年度</c:v>
                </c:pt>
                <c:pt idx="2">
                  <c:v>H27年度</c:v>
                </c:pt>
              </c:strCache>
            </c:strRef>
          </c:cat>
          <c:val>
            <c:numRef>
              <c:f>表・グラフ!$B$43:$D$43</c:f>
              <c:numCache>
                <c:formatCode>#,##0_);[Red]\(#,##0\)</c:formatCode>
                <c:ptCount val="3"/>
                <c:pt idx="0">
                  <c:v>3207.3272000000002</c:v>
                </c:pt>
                <c:pt idx="1">
                  <c:v>2984.9841999999999</c:v>
                </c:pt>
                <c:pt idx="2">
                  <c:v>3410.2968999999989</c:v>
                </c:pt>
              </c:numCache>
            </c:numRef>
          </c:val>
        </c:ser>
        <c:marker val="1"/>
        <c:axId val="262705152"/>
        <c:axId val="262706688"/>
      </c:lineChart>
      <c:catAx>
        <c:axId val="262705152"/>
        <c:scaling>
          <c:orientation val="minMax"/>
        </c:scaling>
        <c:axPos val="b"/>
        <c:numFmt formatCode="@" sourceLinked="1"/>
        <c:majorTickMark val="in"/>
        <c:tickLblPos val="nextTo"/>
        <c:spPr>
          <a:ln>
            <a:solidFill>
              <a:prstClr val="black"/>
            </a:solidFill>
          </a:ln>
        </c:spPr>
        <c:txPr>
          <a:bodyPr rot="0" vert="horz"/>
          <a:lstStyle/>
          <a:p>
            <a:pPr>
              <a:defRPr/>
            </a:pPr>
            <a:endParaRPr lang="ja-JP"/>
          </a:p>
        </c:txPr>
        <c:crossAx val="262706688"/>
        <c:crosses val="autoZero"/>
        <c:auto val="1"/>
        <c:lblAlgn val="ctr"/>
        <c:lblOffset val="100"/>
        <c:tickLblSkip val="1"/>
        <c:tickMarkSkip val="1"/>
      </c:catAx>
      <c:valAx>
        <c:axId val="262706688"/>
        <c:scaling>
          <c:orientation val="minMax"/>
          <c:max val="3600"/>
          <c:min val="2600"/>
        </c:scaling>
        <c:axPos val="l"/>
        <c:majorGridlines>
          <c:spPr>
            <a:ln w="6350">
              <a:solidFill>
                <a:srgbClr val="000000"/>
              </a:solidFill>
            </a:ln>
          </c:spPr>
        </c:majorGridlines>
        <c:title>
          <c:tx>
            <c:rich>
              <a:bodyPr rot="0" vert="horz"/>
              <a:lstStyle/>
              <a:p>
                <a:pPr>
                  <a:defRPr b="0"/>
                </a:pPr>
                <a:r>
                  <a:rPr lang="ja-JP" b="0"/>
                  <a:t>（万円）</a:t>
                </a:r>
              </a:p>
            </c:rich>
          </c:tx>
          <c:layout>
            <c:manualLayout>
              <c:xMode val="edge"/>
              <c:yMode val="edge"/>
              <c:x val="1.2322694538627511E-2"/>
              <c:y val="4.1566328872568083E-3"/>
            </c:manualLayout>
          </c:layout>
        </c:title>
        <c:numFmt formatCode="#,##0_);[Red]\(#,##0\)" sourceLinked="1"/>
        <c:majorTickMark val="in"/>
        <c:tickLblPos val="nextTo"/>
        <c:spPr>
          <a:ln>
            <a:solidFill>
              <a:prstClr val="black"/>
            </a:solidFill>
          </a:ln>
        </c:spPr>
        <c:txPr>
          <a:bodyPr rot="0" vert="horz"/>
          <a:lstStyle/>
          <a:p>
            <a:pPr>
              <a:defRPr/>
            </a:pPr>
            <a:endParaRPr lang="ja-JP"/>
          </a:p>
        </c:txPr>
        <c:crossAx val="262705152"/>
        <c:crosses val="autoZero"/>
        <c:crossBetween val="between"/>
        <c:majorUnit val="200"/>
      </c:valAx>
      <c:spPr>
        <a:solidFill>
          <a:sysClr val="window" lastClr="FFFFFF"/>
        </a:solidFill>
        <a:ln w="12700">
          <a:solidFill>
            <a:srgbClr val="000000"/>
          </a:solidFill>
        </a:ln>
      </c:spPr>
    </c:plotArea>
    <c:plotVisOnly val="1"/>
    <c:dispBlanksAs val="gap"/>
  </c:chart>
  <c:spPr>
    <a:noFill/>
    <a:ln>
      <a:noFill/>
    </a:ln>
  </c:spPr>
  <c:txPr>
    <a:bodyPr/>
    <a:lstStyle/>
    <a:p>
      <a:pPr>
        <a:defRPr sz="800" baseline="0">
          <a:latin typeface="HG丸ｺﾞｼｯｸM-PRO" panose="020F0600000000000000" pitchFamily="50" charset="-128"/>
          <a:ea typeface="HG丸ｺﾞｼｯｸM-PRO" panose="020F0600000000000000" pitchFamily="50" charset="-128"/>
          <a:cs typeface="メイリオ" panose="020B0604030504040204" pitchFamily="50" charset="-128"/>
        </a:defRPr>
      </a:pPr>
      <a:endParaRPr lang="ja-JP"/>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ja-JP"/>
  <c:style val="1"/>
  <c:clrMapOvr bg1="lt1" tx1="dk1" bg2="lt2" tx2="dk2" accent1="accent1" accent2="accent2" accent3="accent3" accent4="accent4" accent5="accent5" accent6="accent6" hlink="hlink" folHlink="folHlink"/>
  <c:chart>
    <c:title>
      <c:layout>
        <c:manualLayout>
          <c:xMode val="edge"/>
          <c:yMode val="edge"/>
          <c:x val="0.45234132400116639"/>
          <c:y val="0"/>
        </c:manualLayout>
      </c:layout>
      <c:overlay val="1"/>
    </c:title>
    <c:plotArea>
      <c:layout>
        <c:manualLayout>
          <c:layoutTarget val="inner"/>
          <c:xMode val="edge"/>
          <c:yMode val="edge"/>
          <c:x val="8.4747363568801262E-2"/>
          <c:y val="0.1511514532905609"/>
          <c:w val="0.89827806470427751"/>
          <c:h val="0.70426734536970759"/>
        </c:manualLayout>
      </c:layout>
      <c:lineChart>
        <c:grouping val="standard"/>
        <c:ser>
          <c:idx val="0"/>
          <c:order val="0"/>
          <c:tx>
            <c:strRef>
              <c:f>表・グラフ!$A$44</c:f>
              <c:strCache>
                <c:ptCount val="1"/>
                <c:pt idx="0">
                  <c:v>学校教育系施設</c:v>
                </c:pt>
              </c:strCache>
            </c:strRef>
          </c:tx>
          <c:spPr>
            <a:ln w="12700">
              <a:solidFill>
                <a:sysClr val="windowText" lastClr="000000"/>
              </a:solidFill>
              <a:prstDash val="solid"/>
            </a:ln>
            <a:effectLst/>
          </c:spPr>
          <c:marker>
            <c:symbol val="square"/>
            <c:size val="7"/>
            <c:spPr>
              <a:solidFill>
                <a:sysClr val="windowText" lastClr="000000"/>
              </a:solidFill>
              <a:ln>
                <a:solidFill>
                  <a:sysClr val="windowText" lastClr="000000"/>
                </a:solidFill>
              </a:ln>
              <a:effectLst/>
            </c:spPr>
          </c:marker>
          <c:dLbls>
            <c:dLblPos val="t"/>
            <c:showVal val="1"/>
          </c:dLbls>
          <c:cat>
            <c:strRef>
              <c:f>表・グラフ!$B$38:$D$38</c:f>
              <c:strCache>
                <c:ptCount val="3"/>
                <c:pt idx="0">
                  <c:v>H25年度</c:v>
                </c:pt>
                <c:pt idx="1">
                  <c:v>H26年度</c:v>
                </c:pt>
                <c:pt idx="2">
                  <c:v>H27年度</c:v>
                </c:pt>
              </c:strCache>
            </c:strRef>
          </c:cat>
          <c:val>
            <c:numRef>
              <c:f>表・グラフ!$B$44:$D$44</c:f>
              <c:numCache>
                <c:formatCode>#,##0_);[Red]\(#,##0\)</c:formatCode>
                <c:ptCount val="3"/>
                <c:pt idx="0">
                  <c:v>24331.3177</c:v>
                </c:pt>
                <c:pt idx="1">
                  <c:v>3548.6799000000001</c:v>
                </c:pt>
                <c:pt idx="2">
                  <c:v>4097.2260000000024</c:v>
                </c:pt>
              </c:numCache>
            </c:numRef>
          </c:val>
        </c:ser>
        <c:marker val="1"/>
        <c:axId val="262727168"/>
        <c:axId val="262728704"/>
      </c:lineChart>
      <c:catAx>
        <c:axId val="262727168"/>
        <c:scaling>
          <c:orientation val="minMax"/>
        </c:scaling>
        <c:axPos val="b"/>
        <c:numFmt formatCode="@" sourceLinked="1"/>
        <c:majorTickMark val="in"/>
        <c:tickLblPos val="nextTo"/>
        <c:spPr>
          <a:ln>
            <a:solidFill>
              <a:prstClr val="black"/>
            </a:solidFill>
          </a:ln>
        </c:spPr>
        <c:txPr>
          <a:bodyPr rot="0" vert="horz"/>
          <a:lstStyle/>
          <a:p>
            <a:pPr>
              <a:defRPr/>
            </a:pPr>
            <a:endParaRPr lang="ja-JP"/>
          </a:p>
        </c:txPr>
        <c:crossAx val="262728704"/>
        <c:crosses val="autoZero"/>
        <c:auto val="1"/>
        <c:lblAlgn val="ctr"/>
        <c:lblOffset val="100"/>
        <c:tickLblSkip val="1"/>
        <c:tickMarkSkip val="1"/>
      </c:catAx>
      <c:valAx>
        <c:axId val="262728704"/>
        <c:scaling>
          <c:orientation val="minMax"/>
        </c:scaling>
        <c:axPos val="l"/>
        <c:majorGridlines>
          <c:spPr>
            <a:ln w="6350">
              <a:solidFill>
                <a:srgbClr val="000000"/>
              </a:solidFill>
            </a:ln>
          </c:spPr>
        </c:majorGridlines>
        <c:title>
          <c:tx>
            <c:rich>
              <a:bodyPr rot="0" vert="horz"/>
              <a:lstStyle/>
              <a:p>
                <a:pPr>
                  <a:defRPr b="0"/>
                </a:pPr>
                <a:r>
                  <a:rPr lang="ja-JP" b="0"/>
                  <a:t>（万円）</a:t>
                </a:r>
              </a:p>
            </c:rich>
          </c:tx>
          <c:layout>
            <c:manualLayout>
              <c:xMode val="edge"/>
              <c:yMode val="edge"/>
              <c:x val="1.2322694538627511E-2"/>
              <c:y val="4.1566328872568083E-3"/>
            </c:manualLayout>
          </c:layout>
        </c:title>
        <c:numFmt formatCode="#,##0_);[Red]\(#,##0\)" sourceLinked="1"/>
        <c:majorTickMark val="in"/>
        <c:tickLblPos val="nextTo"/>
        <c:spPr>
          <a:ln>
            <a:solidFill>
              <a:prstClr val="black"/>
            </a:solidFill>
          </a:ln>
        </c:spPr>
        <c:txPr>
          <a:bodyPr rot="0" vert="horz"/>
          <a:lstStyle/>
          <a:p>
            <a:pPr>
              <a:defRPr/>
            </a:pPr>
            <a:endParaRPr lang="ja-JP"/>
          </a:p>
        </c:txPr>
        <c:crossAx val="262727168"/>
        <c:crosses val="autoZero"/>
        <c:crossBetween val="between"/>
      </c:valAx>
      <c:spPr>
        <a:solidFill>
          <a:sysClr val="window" lastClr="FFFFFF"/>
        </a:solidFill>
        <a:ln w="12700">
          <a:solidFill>
            <a:srgbClr val="000000"/>
          </a:solidFill>
        </a:ln>
      </c:spPr>
    </c:plotArea>
    <c:plotVisOnly val="1"/>
    <c:dispBlanksAs val="gap"/>
  </c:chart>
  <c:spPr>
    <a:noFill/>
    <a:ln>
      <a:noFill/>
    </a:ln>
  </c:spPr>
  <c:txPr>
    <a:bodyPr/>
    <a:lstStyle/>
    <a:p>
      <a:pPr>
        <a:defRPr sz="800" baseline="0">
          <a:latin typeface="HG丸ｺﾞｼｯｸM-PRO" panose="020F0600000000000000" pitchFamily="50" charset="-128"/>
          <a:ea typeface="HG丸ｺﾞｼｯｸM-PRO" panose="020F0600000000000000" pitchFamily="50" charset="-128"/>
          <a:cs typeface="メイリオ" panose="020B0604030504040204" pitchFamily="50" charset="-128"/>
        </a:defRPr>
      </a:pPr>
      <a:endParaRPr lang="ja-JP"/>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ja-JP"/>
  <c:chart>
    <c:plotArea>
      <c:layout>
        <c:manualLayout>
          <c:layoutTarget val="inner"/>
          <c:xMode val="edge"/>
          <c:yMode val="edge"/>
          <c:x val="8.802084792781692E-2"/>
          <c:y val="0.11039571976579853"/>
          <c:w val="0.89442261888082497"/>
          <c:h val="0.70491924086412272"/>
        </c:manualLayout>
      </c:layout>
      <c:lineChart>
        <c:grouping val="standard"/>
        <c:ser>
          <c:idx val="0"/>
          <c:order val="0"/>
          <c:spPr>
            <a:ln w="12700">
              <a:solidFill>
                <a:srgbClr val="000000"/>
              </a:solidFill>
              <a:prstDash val="solid"/>
            </a:ln>
          </c:spPr>
          <c:marker>
            <c:symbol val="diamond"/>
            <c:size val="5"/>
            <c:spPr>
              <a:solidFill>
                <a:srgbClr val="000000"/>
              </a:solidFill>
              <a:ln>
                <a:solidFill>
                  <a:srgbClr val="000000"/>
                </a:solidFill>
                <a:prstDash val="solid"/>
              </a:ln>
            </c:spPr>
          </c:marker>
          <c:dLbls>
            <c:spPr>
              <a:noFill/>
              <a:ln w="25400">
                <a:noFill/>
              </a:ln>
            </c:spPr>
            <c:txPr>
              <a:bodyPr/>
              <a:lstStyle/>
              <a:p>
                <a:pPr>
                  <a:defRPr sz="700" b="0" i="0" u="none" strike="noStrike" baseline="0">
                    <a:solidFill>
                      <a:srgbClr val="000000"/>
                    </a:solidFill>
                    <a:latin typeface="HG丸ｺﾞｼｯｸM-PRO"/>
                    <a:ea typeface="HG丸ｺﾞｼｯｸM-PRO"/>
                    <a:cs typeface="HG丸ｺﾞｼｯｸM-PRO"/>
                  </a:defRPr>
                </a:pPr>
                <a:endParaRPr lang="ja-JP"/>
              </a:p>
            </c:txPr>
            <c:dLblPos val="t"/>
            <c:showVal val="1"/>
          </c:dLbls>
          <c:cat>
            <c:strRef>
              <c:f>人口・世帯!$B$30:$B$43</c:f>
              <c:strCache>
                <c:ptCount val="14"/>
                <c:pt idx="0">
                  <c:v>S25</c:v>
                </c:pt>
                <c:pt idx="1">
                  <c:v>S30</c:v>
                </c:pt>
                <c:pt idx="2">
                  <c:v>S35</c:v>
                </c:pt>
                <c:pt idx="3">
                  <c:v>S40</c:v>
                </c:pt>
                <c:pt idx="4">
                  <c:v>S45</c:v>
                </c:pt>
                <c:pt idx="5">
                  <c:v>S50</c:v>
                </c:pt>
                <c:pt idx="6">
                  <c:v>S55</c:v>
                </c:pt>
                <c:pt idx="7">
                  <c:v>S60</c:v>
                </c:pt>
                <c:pt idx="8">
                  <c:v>H2</c:v>
                </c:pt>
                <c:pt idx="9">
                  <c:v>H7</c:v>
                </c:pt>
                <c:pt idx="10">
                  <c:v>H12</c:v>
                </c:pt>
                <c:pt idx="11">
                  <c:v>H17</c:v>
                </c:pt>
                <c:pt idx="12">
                  <c:v>H22</c:v>
                </c:pt>
                <c:pt idx="13">
                  <c:v>H27</c:v>
                </c:pt>
              </c:strCache>
            </c:strRef>
          </c:cat>
          <c:val>
            <c:numRef>
              <c:f>人口・世帯!$C$30:$C$43</c:f>
              <c:numCache>
                <c:formatCode>#,##0_);[Red]\(#,##0\)</c:formatCode>
                <c:ptCount val="14"/>
                <c:pt idx="0">
                  <c:v>9941</c:v>
                </c:pt>
                <c:pt idx="1">
                  <c:v>10025</c:v>
                </c:pt>
                <c:pt idx="2" formatCode="#,##0_ ">
                  <c:v>9036</c:v>
                </c:pt>
                <c:pt idx="3" formatCode="#,##0_ ">
                  <c:v>8403</c:v>
                </c:pt>
                <c:pt idx="4" formatCode="0_);[Red]\(0\)">
                  <c:v>7553</c:v>
                </c:pt>
                <c:pt idx="5" formatCode="#,##0_ ">
                  <c:v>6485</c:v>
                </c:pt>
                <c:pt idx="6" formatCode="#,##0_ ">
                  <c:v>5828</c:v>
                </c:pt>
                <c:pt idx="7" formatCode="#,##0_ ">
                  <c:v>5352</c:v>
                </c:pt>
                <c:pt idx="8" formatCode="#,##0_ ">
                  <c:v>4714</c:v>
                </c:pt>
                <c:pt idx="9" formatCode="#,##0_ ">
                  <c:v>4104</c:v>
                </c:pt>
                <c:pt idx="10" formatCode="#,##0_ ">
                  <c:v>3417</c:v>
                </c:pt>
                <c:pt idx="11" formatCode="#,##0_ ">
                  <c:v>2951</c:v>
                </c:pt>
                <c:pt idx="12" formatCode="#,##0_ ">
                  <c:v>2590</c:v>
                </c:pt>
                <c:pt idx="13" formatCode="#,##0_ ">
                  <c:v>2303</c:v>
                </c:pt>
              </c:numCache>
            </c:numRef>
          </c:val>
        </c:ser>
        <c:dLbls>
          <c:showVal val="1"/>
        </c:dLbls>
        <c:marker val="1"/>
        <c:axId val="224232960"/>
        <c:axId val="224234496"/>
      </c:lineChart>
      <c:catAx>
        <c:axId val="224232960"/>
        <c:scaling>
          <c:orientation val="minMax"/>
        </c:scaling>
        <c:axPos val="b"/>
        <c:numFmt formatCode="@" sourceLinked="1"/>
        <c:majorTickMark val="in"/>
        <c:tickLblPos val="nextTo"/>
        <c:spPr>
          <a:ln w="3175">
            <a:solidFill>
              <a:srgbClr val="000000"/>
            </a:solidFill>
            <a:prstDash val="solid"/>
          </a:ln>
        </c:spPr>
        <c:txPr>
          <a:bodyPr rot="0" vert="horz"/>
          <a:lstStyle/>
          <a:p>
            <a:pPr>
              <a:defRPr sz="700" b="0" i="0" u="none" strike="noStrike" baseline="0">
                <a:solidFill>
                  <a:srgbClr val="000000"/>
                </a:solidFill>
                <a:latin typeface="HG丸ｺﾞｼｯｸM-PRO"/>
                <a:ea typeface="HG丸ｺﾞｼｯｸM-PRO"/>
                <a:cs typeface="HG丸ｺﾞｼｯｸM-PRO"/>
              </a:defRPr>
            </a:pPr>
            <a:endParaRPr lang="ja-JP"/>
          </a:p>
        </c:txPr>
        <c:crossAx val="224234496"/>
        <c:crossesAt val="0"/>
        <c:auto val="1"/>
        <c:lblAlgn val="ctr"/>
        <c:lblOffset val="100"/>
        <c:tickLblSkip val="1"/>
        <c:tickMarkSkip val="1"/>
      </c:catAx>
      <c:valAx>
        <c:axId val="224234496"/>
        <c:scaling>
          <c:orientation val="minMax"/>
          <c:min val="2000"/>
        </c:scaling>
        <c:axPos val="l"/>
        <c:majorGridlines>
          <c:spPr>
            <a:ln w="3175">
              <a:solidFill>
                <a:srgbClr val="000000"/>
              </a:solidFill>
              <a:prstDash val="solid"/>
            </a:ln>
          </c:spPr>
        </c:majorGridlines>
        <c:title>
          <c:tx>
            <c:rich>
              <a:bodyPr rot="0" vert="horz"/>
              <a:lstStyle/>
              <a:p>
                <a:pPr algn="ctr">
                  <a:defRPr sz="800" b="0" i="0" u="none" strike="noStrike" baseline="0">
                    <a:solidFill>
                      <a:srgbClr val="000000"/>
                    </a:solidFill>
                    <a:latin typeface="HG丸ｺﾞｼｯｸM-PRO"/>
                    <a:ea typeface="HG丸ｺﾞｼｯｸM-PRO"/>
                    <a:cs typeface="HG丸ｺﾞｼｯｸM-PRO"/>
                  </a:defRPr>
                </a:pPr>
                <a:r>
                  <a:rPr lang="ja-JP" altLang="en-US"/>
                  <a:t>（人）</a:t>
                </a:r>
              </a:p>
            </c:rich>
          </c:tx>
          <c:layout>
            <c:manualLayout>
              <c:xMode val="edge"/>
              <c:yMode val="edge"/>
              <c:x val="2.5716785401824784E-2"/>
              <c:y val="5.5032303654350924E-3"/>
            </c:manualLayout>
          </c:layout>
          <c:spPr>
            <a:noFill/>
            <a:ln w="25400">
              <a:noFill/>
            </a:ln>
          </c:spPr>
        </c:title>
        <c:numFmt formatCode="#,##0_);[Red]\(#,##0\)" sourceLinked="1"/>
        <c:majorTickMark val="in"/>
        <c:tickLblPos val="nextTo"/>
        <c:spPr>
          <a:ln w="3175">
            <a:solidFill>
              <a:srgbClr val="000000"/>
            </a:solidFill>
            <a:prstDash val="solid"/>
          </a:ln>
        </c:spPr>
        <c:txPr>
          <a:bodyPr rot="0" vert="horz"/>
          <a:lstStyle/>
          <a:p>
            <a:pPr>
              <a:defRPr sz="800" b="0" i="0" u="none" strike="noStrike" baseline="0">
                <a:solidFill>
                  <a:srgbClr val="000000"/>
                </a:solidFill>
                <a:latin typeface="HG丸ｺﾞｼｯｸM-PRO"/>
                <a:ea typeface="HG丸ｺﾞｼｯｸM-PRO"/>
                <a:cs typeface="HG丸ｺﾞｼｯｸM-PRO"/>
              </a:defRPr>
            </a:pPr>
            <a:endParaRPr lang="ja-JP"/>
          </a:p>
        </c:txPr>
        <c:crossAx val="224232960"/>
        <c:crosses val="autoZero"/>
        <c:crossBetween val="between"/>
      </c:valAx>
      <c:spPr>
        <a:solidFill>
          <a:srgbClr val="FFFFFF"/>
        </a:solidFill>
        <a:ln w="12700">
          <a:solidFill>
            <a:srgbClr val="000000"/>
          </a:solidFill>
          <a:prstDash val="solid"/>
        </a:ln>
      </c:spPr>
    </c:plotArea>
    <c:plotVisOnly val="1"/>
    <c:dispBlanksAs val="gap"/>
  </c:chart>
  <c:spPr>
    <a:noFill/>
    <a:ln w="9525">
      <a:noFill/>
    </a:ln>
  </c:spPr>
  <c:txPr>
    <a:bodyPr/>
    <a:lstStyle/>
    <a:p>
      <a:pPr>
        <a:defRPr sz="800" b="0" i="0" u="none" strike="noStrike" baseline="0">
          <a:solidFill>
            <a:srgbClr val="000000"/>
          </a:solidFill>
          <a:latin typeface="HG丸ｺﾞｼｯｸM-PRO"/>
          <a:ea typeface="HG丸ｺﾞｼｯｸM-PRO"/>
          <a:cs typeface="HG丸ｺﾞｼｯｸM-PRO"/>
        </a:defRPr>
      </a:pPr>
      <a:endParaRPr lang="ja-JP"/>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ja-JP"/>
  <c:style val="1"/>
  <c:clrMapOvr bg1="lt1" tx1="dk1" bg2="lt2" tx2="dk2" accent1="accent1" accent2="accent2" accent3="accent3" accent4="accent4" accent5="accent5" accent6="accent6" hlink="hlink" folHlink="folHlink"/>
  <c:chart>
    <c:title>
      <c:layout>
        <c:manualLayout>
          <c:xMode val="edge"/>
          <c:yMode val="edge"/>
          <c:x val="0.44839070671721598"/>
          <c:y val="0"/>
        </c:manualLayout>
      </c:layout>
      <c:overlay val="1"/>
    </c:title>
    <c:plotArea>
      <c:layout>
        <c:manualLayout>
          <c:layoutTarget val="inner"/>
          <c:xMode val="edge"/>
          <c:yMode val="edge"/>
          <c:x val="8.4747363568801262E-2"/>
          <c:y val="0.1511514532905609"/>
          <c:w val="0.89827806470427751"/>
          <c:h val="0.70426734536970759"/>
        </c:manualLayout>
      </c:layout>
      <c:lineChart>
        <c:grouping val="standard"/>
        <c:ser>
          <c:idx val="0"/>
          <c:order val="0"/>
          <c:tx>
            <c:strRef>
              <c:f>表・グラフ!$A$45</c:f>
              <c:strCache>
                <c:ptCount val="1"/>
                <c:pt idx="0">
                  <c:v>子育て支援施設</c:v>
                </c:pt>
              </c:strCache>
            </c:strRef>
          </c:tx>
          <c:spPr>
            <a:ln w="12700">
              <a:solidFill>
                <a:sysClr val="windowText" lastClr="000000"/>
              </a:solidFill>
              <a:prstDash val="solid"/>
            </a:ln>
            <a:effectLst/>
          </c:spPr>
          <c:marker>
            <c:symbol val="square"/>
            <c:size val="7"/>
            <c:spPr>
              <a:solidFill>
                <a:sysClr val="windowText" lastClr="000000"/>
              </a:solidFill>
              <a:ln>
                <a:solidFill>
                  <a:sysClr val="windowText" lastClr="000000"/>
                </a:solidFill>
              </a:ln>
              <a:effectLst/>
            </c:spPr>
          </c:marker>
          <c:dLbls>
            <c:dLblPos val="t"/>
            <c:showVal val="1"/>
          </c:dLbls>
          <c:cat>
            <c:strRef>
              <c:f>表・グラフ!$B$38:$D$38</c:f>
              <c:strCache>
                <c:ptCount val="3"/>
                <c:pt idx="0">
                  <c:v>H25年度</c:v>
                </c:pt>
                <c:pt idx="1">
                  <c:v>H26年度</c:v>
                </c:pt>
                <c:pt idx="2">
                  <c:v>H27年度</c:v>
                </c:pt>
              </c:strCache>
            </c:strRef>
          </c:cat>
          <c:val>
            <c:numRef>
              <c:f>表・グラフ!$B$45:$D$45</c:f>
              <c:numCache>
                <c:formatCode>#,##0_);[Red]\(#,##0\)</c:formatCode>
                <c:ptCount val="3"/>
                <c:pt idx="0">
                  <c:v>1445.4338</c:v>
                </c:pt>
                <c:pt idx="1">
                  <c:v>1698.7445</c:v>
                </c:pt>
                <c:pt idx="2">
                  <c:v>1471.2232999999999</c:v>
                </c:pt>
              </c:numCache>
            </c:numRef>
          </c:val>
        </c:ser>
        <c:marker val="1"/>
        <c:axId val="262769664"/>
        <c:axId val="262791936"/>
      </c:lineChart>
      <c:catAx>
        <c:axId val="262769664"/>
        <c:scaling>
          <c:orientation val="minMax"/>
        </c:scaling>
        <c:axPos val="b"/>
        <c:numFmt formatCode="@" sourceLinked="1"/>
        <c:majorTickMark val="in"/>
        <c:tickLblPos val="nextTo"/>
        <c:spPr>
          <a:ln>
            <a:solidFill>
              <a:prstClr val="black"/>
            </a:solidFill>
          </a:ln>
        </c:spPr>
        <c:txPr>
          <a:bodyPr rot="0" vert="horz"/>
          <a:lstStyle/>
          <a:p>
            <a:pPr>
              <a:defRPr/>
            </a:pPr>
            <a:endParaRPr lang="ja-JP"/>
          </a:p>
        </c:txPr>
        <c:crossAx val="262791936"/>
        <c:crosses val="autoZero"/>
        <c:auto val="1"/>
        <c:lblAlgn val="ctr"/>
        <c:lblOffset val="100"/>
        <c:tickLblSkip val="1"/>
        <c:tickMarkSkip val="1"/>
      </c:catAx>
      <c:valAx>
        <c:axId val="262791936"/>
        <c:scaling>
          <c:orientation val="minMax"/>
          <c:max val="1800"/>
          <c:min val="1300"/>
        </c:scaling>
        <c:axPos val="l"/>
        <c:majorGridlines>
          <c:spPr>
            <a:ln w="6350">
              <a:solidFill>
                <a:srgbClr val="000000"/>
              </a:solidFill>
            </a:ln>
          </c:spPr>
        </c:majorGridlines>
        <c:title>
          <c:tx>
            <c:rich>
              <a:bodyPr rot="0" vert="horz"/>
              <a:lstStyle/>
              <a:p>
                <a:pPr>
                  <a:defRPr b="0"/>
                </a:pPr>
                <a:r>
                  <a:rPr lang="ja-JP" b="0"/>
                  <a:t>（万円）</a:t>
                </a:r>
              </a:p>
            </c:rich>
          </c:tx>
          <c:layout>
            <c:manualLayout>
              <c:xMode val="edge"/>
              <c:yMode val="edge"/>
              <c:x val="1.2322694538627511E-2"/>
              <c:y val="4.1566328872568083E-3"/>
            </c:manualLayout>
          </c:layout>
        </c:title>
        <c:numFmt formatCode="#,##0_);[Red]\(#,##0\)" sourceLinked="1"/>
        <c:majorTickMark val="in"/>
        <c:tickLblPos val="nextTo"/>
        <c:spPr>
          <a:ln>
            <a:solidFill>
              <a:prstClr val="black"/>
            </a:solidFill>
          </a:ln>
        </c:spPr>
        <c:txPr>
          <a:bodyPr rot="0" vert="horz"/>
          <a:lstStyle/>
          <a:p>
            <a:pPr>
              <a:defRPr/>
            </a:pPr>
            <a:endParaRPr lang="ja-JP"/>
          </a:p>
        </c:txPr>
        <c:crossAx val="262769664"/>
        <c:crosses val="autoZero"/>
        <c:crossBetween val="between"/>
        <c:majorUnit val="100"/>
      </c:valAx>
      <c:spPr>
        <a:solidFill>
          <a:sysClr val="window" lastClr="FFFFFF"/>
        </a:solidFill>
        <a:ln w="12700">
          <a:solidFill>
            <a:srgbClr val="000000"/>
          </a:solidFill>
        </a:ln>
      </c:spPr>
    </c:plotArea>
    <c:plotVisOnly val="1"/>
    <c:dispBlanksAs val="gap"/>
  </c:chart>
  <c:spPr>
    <a:noFill/>
    <a:ln>
      <a:noFill/>
    </a:ln>
  </c:spPr>
  <c:txPr>
    <a:bodyPr/>
    <a:lstStyle/>
    <a:p>
      <a:pPr>
        <a:defRPr sz="800" baseline="0">
          <a:latin typeface="HG丸ｺﾞｼｯｸM-PRO" panose="020F0600000000000000" pitchFamily="50" charset="-128"/>
          <a:ea typeface="HG丸ｺﾞｼｯｸM-PRO" panose="020F0600000000000000" pitchFamily="50" charset="-128"/>
          <a:cs typeface="メイリオ" panose="020B0604030504040204" pitchFamily="50" charset="-128"/>
        </a:defRPr>
      </a:pPr>
      <a:endParaRPr lang="ja-JP"/>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lang val="ja-JP"/>
  <c:style val="1"/>
  <c:clrMapOvr bg1="lt1" tx1="dk1" bg2="lt2" tx2="dk2" accent1="accent1" accent2="accent2" accent3="accent3" accent4="accent4" accent5="accent5" accent6="accent6" hlink="hlink" folHlink="folHlink"/>
  <c:chart>
    <c:title>
      <c:layout>
        <c:manualLayout>
          <c:xMode val="edge"/>
          <c:yMode val="edge"/>
          <c:x val="0.44839070671721598"/>
          <c:y val="0"/>
        </c:manualLayout>
      </c:layout>
      <c:overlay val="1"/>
    </c:title>
    <c:plotArea>
      <c:layout>
        <c:manualLayout>
          <c:layoutTarget val="inner"/>
          <c:xMode val="edge"/>
          <c:yMode val="edge"/>
          <c:x val="8.4747363568801262E-2"/>
          <c:y val="0.1511514532905609"/>
          <c:w val="0.89827806470427751"/>
          <c:h val="0.70426734536970759"/>
        </c:manualLayout>
      </c:layout>
      <c:lineChart>
        <c:grouping val="standard"/>
        <c:ser>
          <c:idx val="0"/>
          <c:order val="0"/>
          <c:tx>
            <c:strRef>
              <c:f>表・グラフ!$A$46</c:f>
              <c:strCache>
                <c:ptCount val="1"/>
                <c:pt idx="0">
                  <c:v>保健・福祉施設</c:v>
                </c:pt>
              </c:strCache>
            </c:strRef>
          </c:tx>
          <c:spPr>
            <a:ln w="12700">
              <a:solidFill>
                <a:sysClr val="windowText" lastClr="000000"/>
              </a:solidFill>
              <a:prstDash val="solid"/>
            </a:ln>
            <a:effectLst/>
          </c:spPr>
          <c:marker>
            <c:symbol val="square"/>
            <c:size val="7"/>
            <c:spPr>
              <a:solidFill>
                <a:sysClr val="windowText" lastClr="000000"/>
              </a:solidFill>
              <a:ln>
                <a:solidFill>
                  <a:sysClr val="windowText" lastClr="000000"/>
                </a:solidFill>
              </a:ln>
              <a:effectLst/>
            </c:spPr>
          </c:marker>
          <c:dLbls>
            <c:dLblPos val="t"/>
            <c:showVal val="1"/>
          </c:dLbls>
          <c:cat>
            <c:strRef>
              <c:f>表・グラフ!$B$38:$D$38</c:f>
              <c:strCache>
                <c:ptCount val="3"/>
                <c:pt idx="0">
                  <c:v>H25年度</c:v>
                </c:pt>
                <c:pt idx="1">
                  <c:v>H26年度</c:v>
                </c:pt>
                <c:pt idx="2">
                  <c:v>H27年度</c:v>
                </c:pt>
              </c:strCache>
            </c:strRef>
          </c:cat>
          <c:val>
            <c:numRef>
              <c:f>表・グラフ!$B$46:$D$46</c:f>
              <c:numCache>
                <c:formatCode>#,##0_);[Red]\(#,##0\)</c:formatCode>
                <c:ptCount val="3"/>
                <c:pt idx="0">
                  <c:v>2591.0294999999987</c:v>
                </c:pt>
                <c:pt idx="1">
                  <c:v>8841.2668000000012</c:v>
                </c:pt>
                <c:pt idx="2">
                  <c:v>2792.0956999999999</c:v>
                </c:pt>
              </c:numCache>
            </c:numRef>
          </c:val>
        </c:ser>
        <c:marker val="1"/>
        <c:axId val="262812416"/>
        <c:axId val="262813952"/>
      </c:lineChart>
      <c:catAx>
        <c:axId val="262812416"/>
        <c:scaling>
          <c:orientation val="minMax"/>
        </c:scaling>
        <c:axPos val="b"/>
        <c:numFmt formatCode="@" sourceLinked="1"/>
        <c:majorTickMark val="in"/>
        <c:tickLblPos val="nextTo"/>
        <c:spPr>
          <a:ln>
            <a:solidFill>
              <a:prstClr val="black"/>
            </a:solidFill>
          </a:ln>
        </c:spPr>
        <c:txPr>
          <a:bodyPr rot="0" vert="horz"/>
          <a:lstStyle/>
          <a:p>
            <a:pPr>
              <a:defRPr/>
            </a:pPr>
            <a:endParaRPr lang="ja-JP"/>
          </a:p>
        </c:txPr>
        <c:crossAx val="262813952"/>
        <c:crosses val="autoZero"/>
        <c:auto val="1"/>
        <c:lblAlgn val="ctr"/>
        <c:lblOffset val="100"/>
        <c:tickLblSkip val="1"/>
        <c:tickMarkSkip val="1"/>
      </c:catAx>
      <c:valAx>
        <c:axId val="262813952"/>
        <c:scaling>
          <c:orientation val="minMax"/>
        </c:scaling>
        <c:axPos val="l"/>
        <c:majorGridlines>
          <c:spPr>
            <a:ln w="6350">
              <a:solidFill>
                <a:srgbClr val="000000"/>
              </a:solidFill>
            </a:ln>
          </c:spPr>
        </c:majorGridlines>
        <c:title>
          <c:tx>
            <c:rich>
              <a:bodyPr rot="0" vert="horz"/>
              <a:lstStyle/>
              <a:p>
                <a:pPr>
                  <a:defRPr b="0"/>
                </a:pPr>
                <a:r>
                  <a:rPr lang="ja-JP" b="0"/>
                  <a:t>（万円）</a:t>
                </a:r>
              </a:p>
            </c:rich>
          </c:tx>
          <c:layout>
            <c:manualLayout>
              <c:xMode val="edge"/>
              <c:yMode val="edge"/>
              <c:x val="1.2322694538627511E-2"/>
              <c:y val="4.1566328872568083E-3"/>
            </c:manualLayout>
          </c:layout>
        </c:title>
        <c:numFmt formatCode="#,##0_);[Red]\(#,##0\)" sourceLinked="1"/>
        <c:majorTickMark val="in"/>
        <c:tickLblPos val="nextTo"/>
        <c:spPr>
          <a:ln>
            <a:solidFill>
              <a:prstClr val="black"/>
            </a:solidFill>
          </a:ln>
        </c:spPr>
        <c:txPr>
          <a:bodyPr rot="0" vert="horz"/>
          <a:lstStyle/>
          <a:p>
            <a:pPr>
              <a:defRPr/>
            </a:pPr>
            <a:endParaRPr lang="ja-JP"/>
          </a:p>
        </c:txPr>
        <c:crossAx val="262812416"/>
        <c:crosses val="autoZero"/>
        <c:crossBetween val="between"/>
        <c:majorUnit val="2000"/>
      </c:valAx>
      <c:spPr>
        <a:solidFill>
          <a:sysClr val="window" lastClr="FFFFFF"/>
        </a:solidFill>
        <a:ln w="12700">
          <a:solidFill>
            <a:srgbClr val="000000"/>
          </a:solidFill>
        </a:ln>
      </c:spPr>
    </c:plotArea>
    <c:plotVisOnly val="1"/>
    <c:dispBlanksAs val="gap"/>
  </c:chart>
  <c:spPr>
    <a:noFill/>
    <a:ln>
      <a:noFill/>
    </a:ln>
  </c:spPr>
  <c:txPr>
    <a:bodyPr/>
    <a:lstStyle/>
    <a:p>
      <a:pPr>
        <a:defRPr sz="800" baseline="0">
          <a:latin typeface="HG丸ｺﾞｼｯｸM-PRO" panose="020F0600000000000000" pitchFamily="50" charset="-128"/>
          <a:ea typeface="HG丸ｺﾞｼｯｸM-PRO" panose="020F0600000000000000" pitchFamily="50" charset="-128"/>
          <a:cs typeface="メイリオ" panose="020B0604030504040204" pitchFamily="50" charset="-128"/>
        </a:defRPr>
      </a:pPr>
      <a:endParaRPr lang="ja-JP"/>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lang val="ja-JP"/>
  <c:style val="1"/>
  <c:clrMapOvr bg1="lt1" tx1="dk1" bg2="lt2" tx2="dk2" accent1="accent1" accent2="accent2" accent3="accent3" accent4="accent4" accent5="accent5" accent6="accent6" hlink="hlink" folHlink="folHlink"/>
  <c:chart>
    <c:title>
      <c:layout>
        <c:manualLayout>
          <c:xMode val="edge"/>
          <c:yMode val="edge"/>
          <c:x val="0.47802033634684576"/>
          <c:y val="0"/>
        </c:manualLayout>
      </c:layout>
      <c:overlay val="1"/>
    </c:title>
    <c:plotArea>
      <c:layout>
        <c:manualLayout>
          <c:layoutTarget val="inner"/>
          <c:xMode val="edge"/>
          <c:yMode val="edge"/>
          <c:x val="8.4747363568801262E-2"/>
          <c:y val="0.1511514532905609"/>
          <c:w val="0.89827806470427751"/>
          <c:h val="0.70426734536970759"/>
        </c:manualLayout>
      </c:layout>
      <c:lineChart>
        <c:grouping val="standard"/>
        <c:ser>
          <c:idx val="0"/>
          <c:order val="0"/>
          <c:tx>
            <c:strRef>
              <c:f>表・グラフ!$A$47</c:f>
              <c:strCache>
                <c:ptCount val="1"/>
                <c:pt idx="0">
                  <c:v>医療施設</c:v>
                </c:pt>
              </c:strCache>
            </c:strRef>
          </c:tx>
          <c:spPr>
            <a:ln w="12700">
              <a:solidFill>
                <a:sysClr val="windowText" lastClr="000000"/>
              </a:solidFill>
              <a:prstDash val="solid"/>
            </a:ln>
            <a:effectLst/>
          </c:spPr>
          <c:marker>
            <c:symbol val="square"/>
            <c:size val="7"/>
            <c:spPr>
              <a:solidFill>
                <a:sysClr val="windowText" lastClr="000000"/>
              </a:solidFill>
              <a:ln>
                <a:solidFill>
                  <a:sysClr val="windowText" lastClr="000000"/>
                </a:solidFill>
              </a:ln>
              <a:effectLst/>
            </c:spPr>
          </c:marker>
          <c:dLbls>
            <c:dLblPos val="t"/>
            <c:showVal val="1"/>
          </c:dLbls>
          <c:cat>
            <c:strRef>
              <c:f>表・グラフ!$B$38:$D$38</c:f>
              <c:strCache>
                <c:ptCount val="3"/>
                <c:pt idx="0">
                  <c:v>H25年度</c:v>
                </c:pt>
                <c:pt idx="1">
                  <c:v>H26年度</c:v>
                </c:pt>
                <c:pt idx="2">
                  <c:v>H27年度</c:v>
                </c:pt>
              </c:strCache>
            </c:strRef>
          </c:cat>
          <c:val>
            <c:numRef>
              <c:f>表・グラフ!$B$47:$D$47</c:f>
              <c:numCache>
                <c:formatCode>#,##0_);[Red]\(#,##0\)</c:formatCode>
                <c:ptCount val="3"/>
                <c:pt idx="0">
                  <c:v>141.93780000000001</c:v>
                </c:pt>
                <c:pt idx="1">
                  <c:v>86.909200000000027</c:v>
                </c:pt>
                <c:pt idx="2">
                  <c:v>121.17869999999998</c:v>
                </c:pt>
              </c:numCache>
            </c:numRef>
          </c:val>
        </c:ser>
        <c:marker val="1"/>
        <c:axId val="262863104"/>
        <c:axId val="262889472"/>
      </c:lineChart>
      <c:catAx>
        <c:axId val="262863104"/>
        <c:scaling>
          <c:orientation val="minMax"/>
        </c:scaling>
        <c:axPos val="b"/>
        <c:numFmt formatCode="@" sourceLinked="1"/>
        <c:majorTickMark val="in"/>
        <c:tickLblPos val="nextTo"/>
        <c:spPr>
          <a:ln>
            <a:solidFill>
              <a:prstClr val="black"/>
            </a:solidFill>
          </a:ln>
        </c:spPr>
        <c:txPr>
          <a:bodyPr rot="0" vert="horz"/>
          <a:lstStyle/>
          <a:p>
            <a:pPr>
              <a:defRPr/>
            </a:pPr>
            <a:endParaRPr lang="ja-JP"/>
          </a:p>
        </c:txPr>
        <c:crossAx val="262889472"/>
        <c:crosses val="autoZero"/>
        <c:auto val="1"/>
        <c:lblAlgn val="ctr"/>
        <c:lblOffset val="100"/>
        <c:tickLblSkip val="1"/>
        <c:tickMarkSkip val="1"/>
      </c:catAx>
      <c:valAx>
        <c:axId val="262889472"/>
        <c:scaling>
          <c:orientation val="minMax"/>
          <c:max val="200"/>
        </c:scaling>
        <c:axPos val="l"/>
        <c:majorGridlines>
          <c:spPr>
            <a:ln w="6350">
              <a:solidFill>
                <a:srgbClr val="000000"/>
              </a:solidFill>
            </a:ln>
          </c:spPr>
        </c:majorGridlines>
        <c:title>
          <c:tx>
            <c:rich>
              <a:bodyPr rot="0" vert="horz"/>
              <a:lstStyle/>
              <a:p>
                <a:pPr>
                  <a:defRPr b="0"/>
                </a:pPr>
                <a:r>
                  <a:rPr lang="ja-JP" b="0"/>
                  <a:t>（万円）</a:t>
                </a:r>
              </a:p>
            </c:rich>
          </c:tx>
          <c:layout>
            <c:manualLayout>
              <c:xMode val="edge"/>
              <c:yMode val="edge"/>
              <c:x val="1.2322694538627511E-2"/>
              <c:y val="4.1566328872568083E-3"/>
            </c:manualLayout>
          </c:layout>
        </c:title>
        <c:numFmt formatCode="#,##0_);[Red]\(#,##0\)" sourceLinked="1"/>
        <c:majorTickMark val="in"/>
        <c:tickLblPos val="nextTo"/>
        <c:spPr>
          <a:ln>
            <a:solidFill>
              <a:prstClr val="black"/>
            </a:solidFill>
          </a:ln>
        </c:spPr>
        <c:txPr>
          <a:bodyPr rot="0" vert="horz"/>
          <a:lstStyle/>
          <a:p>
            <a:pPr>
              <a:defRPr/>
            </a:pPr>
            <a:endParaRPr lang="ja-JP"/>
          </a:p>
        </c:txPr>
        <c:crossAx val="262863104"/>
        <c:crosses val="autoZero"/>
        <c:crossBetween val="between"/>
        <c:majorUnit val="50"/>
      </c:valAx>
      <c:spPr>
        <a:solidFill>
          <a:sysClr val="window" lastClr="FFFFFF"/>
        </a:solidFill>
        <a:ln w="12700">
          <a:solidFill>
            <a:srgbClr val="000000"/>
          </a:solidFill>
        </a:ln>
      </c:spPr>
    </c:plotArea>
    <c:plotVisOnly val="1"/>
    <c:dispBlanksAs val="gap"/>
  </c:chart>
  <c:spPr>
    <a:noFill/>
    <a:ln>
      <a:noFill/>
    </a:ln>
  </c:spPr>
  <c:txPr>
    <a:bodyPr/>
    <a:lstStyle/>
    <a:p>
      <a:pPr>
        <a:defRPr sz="800" baseline="0">
          <a:latin typeface="HG丸ｺﾞｼｯｸM-PRO" panose="020F0600000000000000" pitchFamily="50" charset="-128"/>
          <a:ea typeface="HG丸ｺﾞｼｯｸM-PRO" panose="020F0600000000000000" pitchFamily="50" charset="-128"/>
          <a:cs typeface="メイリオ" panose="020B0604030504040204" pitchFamily="50" charset="-128"/>
        </a:defRPr>
      </a:pPr>
      <a:endParaRPr lang="ja-JP"/>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lang val="ja-JP"/>
  <c:style val="1"/>
  <c:clrMapOvr bg1="lt1" tx1="dk1" bg2="lt2" tx2="dk2" accent1="accent1" accent2="accent2" accent3="accent3" accent4="accent4" accent5="accent5" accent6="accent6" hlink="hlink" folHlink="folHlink"/>
  <c:chart>
    <c:title>
      <c:layout>
        <c:manualLayout>
          <c:xMode val="edge"/>
          <c:yMode val="edge"/>
          <c:x val="0.46814379313696897"/>
          <c:y val="0"/>
        </c:manualLayout>
      </c:layout>
      <c:overlay val="1"/>
    </c:title>
    <c:plotArea>
      <c:layout>
        <c:manualLayout>
          <c:layoutTarget val="inner"/>
          <c:xMode val="edge"/>
          <c:yMode val="edge"/>
          <c:x val="8.4747363568801262E-2"/>
          <c:y val="0.1511514532905609"/>
          <c:w val="0.89827806470427751"/>
          <c:h val="0.70426734536970759"/>
        </c:manualLayout>
      </c:layout>
      <c:lineChart>
        <c:grouping val="standard"/>
        <c:ser>
          <c:idx val="0"/>
          <c:order val="0"/>
          <c:tx>
            <c:strRef>
              <c:f>表・グラフ!$A$48</c:f>
              <c:strCache>
                <c:ptCount val="1"/>
                <c:pt idx="0">
                  <c:v>行政系施設</c:v>
                </c:pt>
              </c:strCache>
            </c:strRef>
          </c:tx>
          <c:spPr>
            <a:ln w="12700">
              <a:solidFill>
                <a:sysClr val="windowText" lastClr="000000"/>
              </a:solidFill>
              <a:prstDash val="solid"/>
            </a:ln>
            <a:effectLst/>
          </c:spPr>
          <c:marker>
            <c:symbol val="square"/>
            <c:size val="7"/>
            <c:spPr>
              <a:solidFill>
                <a:sysClr val="windowText" lastClr="000000"/>
              </a:solidFill>
              <a:ln>
                <a:solidFill>
                  <a:sysClr val="windowText" lastClr="000000"/>
                </a:solidFill>
              </a:ln>
              <a:effectLst/>
            </c:spPr>
          </c:marker>
          <c:dLbls>
            <c:dLblPos val="t"/>
            <c:showVal val="1"/>
          </c:dLbls>
          <c:cat>
            <c:strRef>
              <c:f>表・グラフ!$B$38:$D$38</c:f>
              <c:strCache>
                <c:ptCount val="3"/>
                <c:pt idx="0">
                  <c:v>H25年度</c:v>
                </c:pt>
                <c:pt idx="1">
                  <c:v>H26年度</c:v>
                </c:pt>
                <c:pt idx="2">
                  <c:v>H27年度</c:v>
                </c:pt>
              </c:strCache>
            </c:strRef>
          </c:cat>
          <c:val>
            <c:numRef>
              <c:f>表・グラフ!$B$48:$D$48</c:f>
              <c:numCache>
                <c:formatCode>#,##0_);[Red]\(#,##0\)</c:formatCode>
                <c:ptCount val="3"/>
                <c:pt idx="0">
                  <c:v>3564.5932000000012</c:v>
                </c:pt>
                <c:pt idx="1">
                  <c:v>2887.8904000000002</c:v>
                </c:pt>
                <c:pt idx="2">
                  <c:v>2183.4111000000016</c:v>
                </c:pt>
              </c:numCache>
            </c:numRef>
          </c:val>
        </c:ser>
        <c:marker val="1"/>
        <c:axId val="262484352"/>
        <c:axId val="262485888"/>
      </c:lineChart>
      <c:catAx>
        <c:axId val="262484352"/>
        <c:scaling>
          <c:orientation val="minMax"/>
        </c:scaling>
        <c:axPos val="b"/>
        <c:numFmt formatCode="@" sourceLinked="1"/>
        <c:majorTickMark val="in"/>
        <c:tickLblPos val="nextTo"/>
        <c:spPr>
          <a:ln>
            <a:solidFill>
              <a:prstClr val="black"/>
            </a:solidFill>
          </a:ln>
        </c:spPr>
        <c:txPr>
          <a:bodyPr rot="0" vert="horz"/>
          <a:lstStyle/>
          <a:p>
            <a:pPr>
              <a:defRPr/>
            </a:pPr>
            <a:endParaRPr lang="ja-JP"/>
          </a:p>
        </c:txPr>
        <c:crossAx val="262485888"/>
        <c:crosses val="autoZero"/>
        <c:auto val="1"/>
        <c:lblAlgn val="ctr"/>
        <c:lblOffset val="100"/>
        <c:tickLblSkip val="1"/>
        <c:tickMarkSkip val="1"/>
      </c:catAx>
      <c:valAx>
        <c:axId val="262485888"/>
        <c:scaling>
          <c:orientation val="minMax"/>
        </c:scaling>
        <c:axPos val="l"/>
        <c:majorGridlines>
          <c:spPr>
            <a:ln w="6350">
              <a:solidFill>
                <a:srgbClr val="000000"/>
              </a:solidFill>
            </a:ln>
          </c:spPr>
        </c:majorGridlines>
        <c:title>
          <c:tx>
            <c:rich>
              <a:bodyPr rot="0" vert="horz"/>
              <a:lstStyle/>
              <a:p>
                <a:pPr>
                  <a:defRPr b="0"/>
                </a:pPr>
                <a:r>
                  <a:rPr lang="ja-JP" b="0"/>
                  <a:t>（万円）</a:t>
                </a:r>
              </a:p>
            </c:rich>
          </c:tx>
          <c:layout>
            <c:manualLayout>
              <c:xMode val="edge"/>
              <c:yMode val="edge"/>
              <c:x val="1.2322694538627511E-2"/>
              <c:y val="4.1566328872568083E-3"/>
            </c:manualLayout>
          </c:layout>
        </c:title>
        <c:numFmt formatCode="#,##0_);[Red]\(#,##0\)" sourceLinked="1"/>
        <c:majorTickMark val="in"/>
        <c:tickLblPos val="nextTo"/>
        <c:spPr>
          <a:ln>
            <a:solidFill>
              <a:prstClr val="black"/>
            </a:solidFill>
          </a:ln>
        </c:spPr>
        <c:txPr>
          <a:bodyPr rot="0" vert="horz"/>
          <a:lstStyle/>
          <a:p>
            <a:pPr>
              <a:defRPr/>
            </a:pPr>
            <a:endParaRPr lang="ja-JP"/>
          </a:p>
        </c:txPr>
        <c:crossAx val="262484352"/>
        <c:crosses val="autoZero"/>
        <c:crossBetween val="between"/>
        <c:majorUnit val="1000"/>
      </c:valAx>
      <c:spPr>
        <a:solidFill>
          <a:sysClr val="window" lastClr="FFFFFF"/>
        </a:solidFill>
        <a:ln w="12700">
          <a:solidFill>
            <a:srgbClr val="000000"/>
          </a:solidFill>
        </a:ln>
      </c:spPr>
    </c:plotArea>
    <c:plotVisOnly val="1"/>
    <c:dispBlanksAs val="gap"/>
  </c:chart>
  <c:spPr>
    <a:noFill/>
    <a:ln>
      <a:noFill/>
    </a:ln>
  </c:spPr>
  <c:txPr>
    <a:bodyPr/>
    <a:lstStyle/>
    <a:p>
      <a:pPr>
        <a:defRPr sz="800" baseline="0">
          <a:latin typeface="HG丸ｺﾞｼｯｸM-PRO" panose="020F0600000000000000" pitchFamily="50" charset="-128"/>
          <a:ea typeface="HG丸ｺﾞｼｯｸM-PRO" panose="020F0600000000000000" pitchFamily="50" charset="-128"/>
          <a:cs typeface="メイリオ" panose="020B0604030504040204" pitchFamily="50" charset="-128"/>
        </a:defRPr>
      </a:pPr>
      <a:endParaRPr lang="ja-JP"/>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ja-JP"/>
  <c:style val="1"/>
  <c:clrMapOvr bg1="lt1" tx1="dk1" bg2="lt2" tx2="dk2" accent1="accent1" accent2="accent2" accent3="accent3" accent4="accent4" accent5="accent5" accent6="accent6" hlink="hlink" folHlink="folHlink"/>
  <c:chart>
    <c:title>
      <c:layout>
        <c:manualLayout>
          <c:xMode val="edge"/>
          <c:yMode val="edge"/>
          <c:x val="0.47604502770487039"/>
          <c:y val="0"/>
        </c:manualLayout>
      </c:layout>
      <c:overlay val="1"/>
    </c:title>
    <c:plotArea>
      <c:layout>
        <c:manualLayout>
          <c:layoutTarget val="inner"/>
          <c:xMode val="edge"/>
          <c:yMode val="edge"/>
          <c:x val="8.4747363568801262E-2"/>
          <c:y val="0.1511514532905609"/>
          <c:w val="0.89827806470427751"/>
          <c:h val="0.70426734536970759"/>
        </c:manualLayout>
      </c:layout>
      <c:lineChart>
        <c:grouping val="standard"/>
        <c:ser>
          <c:idx val="0"/>
          <c:order val="0"/>
          <c:tx>
            <c:strRef>
              <c:f>表・グラフ!$A$49</c:f>
              <c:strCache>
                <c:ptCount val="1"/>
                <c:pt idx="0">
                  <c:v>公営住宅</c:v>
                </c:pt>
              </c:strCache>
            </c:strRef>
          </c:tx>
          <c:spPr>
            <a:ln w="12700">
              <a:solidFill>
                <a:sysClr val="windowText" lastClr="000000"/>
              </a:solidFill>
              <a:prstDash val="solid"/>
            </a:ln>
            <a:effectLst/>
          </c:spPr>
          <c:marker>
            <c:symbol val="square"/>
            <c:size val="7"/>
            <c:spPr>
              <a:solidFill>
                <a:sysClr val="windowText" lastClr="000000"/>
              </a:solidFill>
              <a:ln>
                <a:solidFill>
                  <a:sysClr val="windowText" lastClr="000000"/>
                </a:solidFill>
              </a:ln>
              <a:effectLst/>
            </c:spPr>
          </c:marker>
          <c:dLbls>
            <c:dLblPos val="t"/>
            <c:showVal val="1"/>
          </c:dLbls>
          <c:cat>
            <c:strRef>
              <c:f>表・グラフ!$B$38:$D$38</c:f>
              <c:strCache>
                <c:ptCount val="3"/>
                <c:pt idx="0">
                  <c:v>H25年度</c:v>
                </c:pt>
                <c:pt idx="1">
                  <c:v>H26年度</c:v>
                </c:pt>
                <c:pt idx="2">
                  <c:v>H27年度</c:v>
                </c:pt>
              </c:strCache>
            </c:strRef>
          </c:cat>
          <c:val>
            <c:numRef>
              <c:f>表・グラフ!$B$49:$D$49</c:f>
              <c:numCache>
                <c:formatCode>#,##0_);[Red]\(#,##0\)</c:formatCode>
                <c:ptCount val="3"/>
                <c:pt idx="0">
                  <c:v>2260.2064999999989</c:v>
                </c:pt>
                <c:pt idx="1">
                  <c:v>2195.6369</c:v>
                </c:pt>
                <c:pt idx="2">
                  <c:v>2625.6258000000003</c:v>
                </c:pt>
              </c:numCache>
            </c:numRef>
          </c:val>
        </c:ser>
        <c:marker val="1"/>
        <c:axId val="262502272"/>
        <c:axId val="262503808"/>
      </c:lineChart>
      <c:catAx>
        <c:axId val="262502272"/>
        <c:scaling>
          <c:orientation val="minMax"/>
        </c:scaling>
        <c:axPos val="b"/>
        <c:numFmt formatCode="@" sourceLinked="1"/>
        <c:majorTickMark val="in"/>
        <c:tickLblPos val="nextTo"/>
        <c:spPr>
          <a:ln>
            <a:solidFill>
              <a:prstClr val="black"/>
            </a:solidFill>
          </a:ln>
        </c:spPr>
        <c:txPr>
          <a:bodyPr rot="0" vert="horz"/>
          <a:lstStyle/>
          <a:p>
            <a:pPr>
              <a:defRPr/>
            </a:pPr>
            <a:endParaRPr lang="ja-JP"/>
          </a:p>
        </c:txPr>
        <c:crossAx val="262503808"/>
        <c:crosses val="autoZero"/>
        <c:auto val="1"/>
        <c:lblAlgn val="ctr"/>
        <c:lblOffset val="100"/>
        <c:tickLblSkip val="1"/>
        <c:tickMarkSkip val="1"/>
      </c:catAx>
      <c:valAx>
        <c:axId val="262503808"/>
        <c:scaling>
          <c:orientation val="minMax"/>
          <c:max val="2800"/>
          <c:min val="1800"/>
        </c:scaling>
        <c:axPos val="l"/>
        <c:majorGridlines>
          <c:spPr>
            <a:ln w="6350">
              <a:solidFill>
                <a:srgbClr val="000000"/>
              </a:solidFill>
            </a:ln>
          </c:spPr>
        </c:majorGridlines>
        <c:title>
          <c:tx>
            <c:rich>
              <a:bodyPr rot="0" vert="horz"/>
              <a:lstStyle/>
              <a:p>
                <a:pPr>
                  <a:defRPr b="0"/>
                </a:pPr>
                <a:r>
                  <a:rPr lang="ja-JP" b="0"/>
                  <a:t>（万円）</a:t>
                </a:r>
              </a:p>
            </c:rich>
          </c:tx>
          <c:layout>
            <c:manualLayout>
              <c:xMode val="edge"/>
              <c:yMode val="edge"/>
              <c:x val="1.2322694538627511E-2"/>
              <c:y val="4.1566328872568083E-3"/>
            </c:manualLayout>
          </c:layout>
        </c:title>
        <c:numFmt formatCode="#,##0_);[Red]\(#,##0\)" sourceLinked="1"/>
        <c:majorTickMark val="in"/>
        <c:tickLblPos val="nextTo"/>
        <c:spPr>
          <a:ln>
            <a:solidFill>
              <a:prstClr val="black"/>
            </a:solidFill>
          </a:ln>
        </c:spPr>
        <c:txPr>
          <a:bodyPr rot="0" vert="horz"/>
          <a:lstStyle/>
          <a:p>
            <a:pPr>
              <a:defRPr/>
            </a:pPr>
            <a:endParaRPr lang="ja-JP"/>
          </a:p>
        </c:txPr>
        <c:crossAx val="262502272"/>
        <c:crosses val="autoZero"/>
        <c:crossBetween val="between"/>
        <c:majorUnit val="200"/>
      </c:valAx>
      <c:spPr>
        <a:solidFill>
          <a:sysClr val="window" lastClr="FFFFFF"/>
        </a:solidFill>
        <a:ln w="12700">
          <a:solidFill>
            <a:srgbClr val="000000"/>
          </a:solidFill>
        </a:ln>
      </c:spPr>
    </c:plotArea>
    <c:plotVisOnly val="1"/>
    <c:dispBlanksAs val="gap"/>
  </c:chart>
  <c:spPr>
    <a:noFill/>
    <a:ln>
      <a:noFill/>
    </a:ln>
  </c:spPr>
  <c:txPr>
    <a:bodyPr/>
    <a:lstStyle/>
    <a:p>
      <a:pPr>
        <a:defRPr sz="800" baseline="0">
          <a:latin typeface="HG丸ｺﾞｼｯｸM-PRO" panose="020F0600000000000000" pitchFamily="50" charset="-128"/>
          <a:ea typeface="HG丸ｺﾞｼｯｸM-PRO" panose="020F0600000000000000" pitchFamily="50" charset="-128"/>
          <a:cs typeface="メイリオ" panose="020B0604030504040204" pitchFamily="50" charset="-128"/>
        </a:defRPr>
      </a:pPr>
      <a:endParaRPr lang="ja-JP"/>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ja-JP"/>
  <c:style val="1"/>
  <c:clrMapOvr bg1="lt1" tx1="dk1" bg2="lt2" tx2="dk2" accent1="accent1" accent2="accent2" accent3="accent3" accent4="accent4" accent5="accent5" accent6="accent6" hlink="hlink" folHlink="folHlink"/>
  <c:chart>
    <c:title>
      <c:layout>
        <c:manualLayout>
          <c:xMode val="edge"/>
          <c:yMode val="edge"/>
          <c:x val="0.48987218819869754"/>
          <c:y val="0"/>
        </c:manualLayout>
      </c:layout>
      <c:overlay val="1"/>
    </c:title>
    <c:plotArea>
      <c:layout>
        <c:manualLayout>
          <c:layoutTarget val="inner"/>
          <c:xMode val="edge"/>
          <c:yMode val="edge"/>
          <c:x val="8.4747363568801262E-2"/>
          <c:y val="0.1511514532905609"/>
          <c:w val="0.89827806470427751"/>
          <c:h val="0.70426734536970759"/>
        </c:manualLayout>
      </c:layout>
      <c:lineChart>
        <c:grouping val="standard"/>
        <c:ser>
          <c:idx val="0"/>
          <c:order val="0"/>
          <c:tx>
            <c:strRef>
              <c:f>表・グラフ!$A$50</c:f>
              <c:strCache>
                <c:ptCount val="1"/>
                <c:pt idx="0">
                  <c:v>公園</c:v>
                </c:pt>
              </c:strCache>
            </c:strRef>
          </c:tx>
          <c:spPr>
            <a:ln w="12700">
              <a:solidFill>
                <a:sysClr val="windowText" lastClr="000000"/>
              </a:solidFill>
              <a:prstDash val="solid"/>
            </a:ln>
            <a:effectLst/>
          </c:spPr>
          <c:marker>
            <c:symbol val="square"/>
            <c:size val="7"/>
            <c:spPr>
              <a:solidFill>
                <a:sysClr val="windowText" lastClr="000000"/>
              </a:solidFill>
              <a:ln>
                <a:solidFill>
                  <a:sysClr val="windowText" lastClr="000000"/>
                </a:solidFill>
              </a:ln>
              <a:effectLst/>
            </c:spPr>
          </c:marker>
          <c:dLbls>
            <c:dLblPos val="t"/>
            <c:showVal val="1"/>
          </c:dLbls>
          <c:cat>
            <c:strRef>
              <c:f>表・グラフ!$B$38:$D$38</c:f>
              <c:strCache>
                <c:ptCount val="3"/>
                <c:pt idx="0">
                  <c:v>H25年度</c:v>
                </c:pt>
                <c:pt idx="1">
                  <c:v>H26年度</c:v>
                </c:pt>
                <c:pt idx="2">
                  <c:v>H27年度</c:v>
                </c:pt>
              </c:strCache>
            </c:strRef>
          </c:cat>
          <c:val>
            <c:numRef>
              <c:f>表・グラフ!$B$50:$D$50</c:f>
              <c:numCache>
                <c:formatCode>#,##0_);[Red]\(#,##0\)</c:formatCode>
                <c:ptCount val="3"/>
                <c:pt idx="0">
                  <c:v>197.04909999999998</c:v>
                </c:pt>
                <c:pt idx="1">
                  <c:v>185.91</c:v>
                </c:pt>
                <c:pt idx="2">
                  <c:v>209.66579999999999</c:v>
                </c:pt>
              </c:numCache>
            </c:numRef>
          </c:val>
        </c:ser>
        <c:marker val="1"/>
        <c:axId val="263007232"/>
        <c:axId val="263037696"/>
      </c:lineChart>
      <c:catAx>
        <c:axId val="263007232"/>
        <c:scaling>
          <c:orientation val="minMax"/>
        </c:scaling>
        <c:axPos val="b"/>
        <c:numFmt formatCode="@" sourceLinked="1"/>
        <c:majorTickMark val="in"/>
        <c:tickLblPos val="nextTo"/>
        <c:spPr>
          <a:ln>
            <a:solidFill>
              <a:prstClr val="black"/>
            </a:solidFill>
          </a:ln>
        </c:spPr>
        <c:txPr>
          <a:bodyPr rot="0" vert="horz"/>
          <a:lstStyle/>
          <a:p>
            <a:pPr>
              <a:defRPr/>
            </a:pPr>
            <a:endParaRPr lang="ja-JP"/>
          </a:p>
        </c:txPr>
        <c:crossAx val="263037696"/>
        <c:crosses val="autoZero"/>
        <c:auto val="1"/>
        <c:lblAlgn val="ctr"/>
        <c:lblOffset val="100"/>
        <c:tickLblSkip val="1"/>
        <c:tickMarkSkip val="1"/>
      </c:catAx>
      <c:valAx>
        <c:axId val="263037696"/>
        <c:scaling>
          <c:orientation val="minMax"/>
          <c:max val="220"/>
        </c:scaling>
        <c:axPos val="l"/>
        <c:majorGridlines>
          <c:spPr>
            <a:ln w="6350">
              <a:solidFill>
                <a:srgbClr val="000000"/>
              </a:solidFill>
            </a:ln>
          </c:spPr>
        </c:majorGridlines>
        <c:title>
          <c:tx>
            <c:rich>
              <a:bodyPr rot="0" vert="horz"/>
              <a:lstStyle/>
              <a:p>
                <a:pPr>
                  <a:defRPr b="0"/>
                </a:pPr>
                <a:r>
                  <a:rPr lang="ja-JP" b="0"/>
                  <a:t>（万円）</a:t>
                </a:r>
              </a:p>
            </c:rich>
          </c:tx>
          <c:layout>
            <c:manualLayout>
              <c:xMode val="edge"/>
              <c:yMode val="edge"/>
              <c:x val="1.2322694538627511E-2"/>
              <c:y val="4.1566328872568083E-3"/>
            </c:manualLayout>
          </c:layout>
        </c:title>
        <c:numFmt formatCode="#,##0_);[Red]\(#,##0\)" sourceLinked="1"/>
        <c:majorTickMark val="in"/>
        <c:tickLblPos val="nextTo"/>
        <c:spPr>
          <a:ln>
            <a:solidFill>
              <a:prstClr val="black"/>
            </a:solidFill>
          </a:ln>
        </c:spPr>
        <c:txPr>
          <a:bodyPr rot="0" vert="horz"/>
          <a:lstStyle/>
          <a:p>
            <a:pPr>
              <a:defRPr/>
            </a:pPr>
            <a:endParaRPr lang="ja-JP"/>
          </a:p>
        </c:txPr>
        <c:crossAx val="263007232"/>
        <c:crosses val="autoZero"/>
        <c:crossBetween val="between"/>
        <c:majorUnit val="10"/>
      </c:valAx>
      <c:spPr>
        <a:solidFill>
          <a:sysClr val="window" lastClr="FFFFFF"/>
        </a:solidFill>
        <a:ln w="12700">
          <a:solidFill>
            <a:srgbClr val="000000"/>
          </a:solidFill>
        </a:ln>
      </c:spPr>
    </c:plotArea>
    <c:plotVisOnly val="1"/>
    <c:dispBlanksAs val="gap"/>
  </c:chart>
  <c:spPr>
    <a:noFill/>
    <a:ln>
      <a:noFill/>
    </a:ln>
  </c:spPr>
  <c:txPr>
    <a:bodyPr/>
    <a:lstStyle/>
    <a:p>
      <a:pPr>
        <a:defRPr sz="800" baseline="0">
          <a:latin typeface="HG丸ｺﾞｼｯｸM-PRO" panose="020F0600000000000000" pitchFamily="50" charset="-128"/>
          <a:ea typeface="HG丸ｺﾞｼｯｸM-PRO" panose="020F0600000000000000" pitchFamily="50" charset="-128"/>
          <a:cs typeface="メイリオ" panose="020B0604030504040204" pitchFamily="50" charset="-128"/>
        </a:defRPr>
      </a:pPr>
      <a:endParaRPr lang="ja-JP"/>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lang val="ja-JP"/>
  <c:style val="1"/>
  <c:clrMapOvr bg1="lt1" tx1="dk1" bg2="lt2" tx2="dk2" accent1="accent1" accent2="accent2" accent3="accent3" accent4="accent4" accent5="accent5" accent6="accent6" hlink="hlink" folHlink="folHlink"/>
  <c:chart>
    <c:title>
      <c:layout>
        <c:manualLayout>
          <c:xMode val="edge"/>
          <c:yMode val="edge"/>
          <c:x val="0.48394626227277165"/>
          <c:y val="0"/>
        </c:manualLayout>
      </c:layout>
      <c:overlay val="1"/>
    </c:title>
    <c:plotArea>
      <c:layout>
        <c:manualLayout>
          <c:layoutTarget val="inner"/>
          <c:xMode val="edge"/>
          <c:yMode val="edge"/>
          <c:x val="8.4747363568801262E-2"/>
          <c:y val="0.1511514532905609"/>
          <c:w val="0.89827806470427751"/>
          <c:h val="0.70426734536970759"/>
        </c:manualLayout>
      </c:layout>
      <c:lineChart>
        <c:grouping val="standard"/>
        <c:ser>
          <c:idx val="0"/>
          <c:order val="0"/>
          <c:tx>
            <c:strRef>
              <c:f>表・グラフ!$A$51</c:f>
              <c:strCache>
                <c:ptCount val="1"/>
                <c:pt idx="0">
                  <c:v>その他</c:v>
                </c:pt>
              </c:strCache>
            </c:strRef>
          </c:tx>
          <c:spPr>
            <a:ln w="12700">
              <a:solidFill>
                <a:sysClr val="windowText" lastClr="000000"/>
              </a:solidFill>
              <a:prstDash val="solid"/>
            </a:ln>
            <a:effectLst/>
          </c:spPr>
          <c:marker>
            <c:symbol val="square"/>
            <c:size val="7"/>
            <c:spPr>
              <a:solidFill>
                <a:sysClr val="windowText" lastClr="000000"/>
              </a:solidFill>
              <a:ln>
                <a:solidFill>
                  <a:sysClr val="windowText" lastClr="000000"/>
                </a:solidFill>
              </a:ln>
              <a:effectLst/>
            </c:spPr>
          </c:marker>
          <c:dLbls>
            <c:dLblPos val="t"/>
            <c:showVal val="1"/>
          </c:dLbls>
          <c:cat>
            <c:strRef>
              <c:f>表・グラフ!$B$38:$D$38</c:f>
              <c:strCache>
                <c:ptCount val="3"/>
                <c:pt idx="0">
                  <c:v>H25年度</c:v>
                </c:pt>
                <c:pt idx="1">
                  <c:v>H26年度</c:v>
                </c:pt>
                <c:pt idx="2">
                  <c:v>H27年度</c:v>
                </c:pt>
              </c:strCache>
            </c:strRef>
          </c:cat>
          <c:val>
            <c:numRef>
              <c:f>表・グラフ!$B$51:$D$51</c:f>
              <c:numCache>
                <c:formatCode>#,##0_);[Red]\(#,##0\)</c:formatCode>
                <c:ptCount val="3"/>
                <c:pt idx="0">
                  <c:v>1126.6157000000001</c:v>
                </c:pt>
                <c:pt idx="1">
                  <c:v>1996.4578000000001</c:v>
                </c:pt>
                <c:pt idx="2">
                  <c:v>2281.8308000000002</c:v>
                </c:pt>
              </c:numCache>
            </c:numRef>
          </c:val>
        </c:ser>
        <c:marker val="1"/>
        <c:axId val="263058176"/>
        <c:axId val="263059712"/>
      </c:lineChart>
      <c:catAx>
        <c:axId val="263058176"/>
        <c:scaling>
          <c:orientation val="minMax"/>
        </c:scaling>
        <c:axPos val="b"/>
        <c:numFmt formatCode="@" sourceLinked="1"/>
        <c:majorTickMark val="in"/>
        <c:tickLblPos val="nextTo"/>
        <c:spPr>
          <a:ln>
            <a:solidFill>
              <a:prstClr val="black"/>
            </a:solidFill>
          </a:ln>
        </c:spPr>
        <c:txPr>
          <a:bodyPr rot="0" vert="horz"/>
          <a:lstStyle/>
          <a:p>
            <a:pPr>
              <a:defRPr/>
            </a:pPr>
            <a:endParaRPr lang="ja-JP"/>
          </a:p>
        </c:txPr>
        <c:crossAx val="263059712"/>
        <c:crosses val="autoZero"/>
        <c:auto val="1"/>
        <c:lblAlgn val="ctr"/>
        <c:lblOffset val="100"/>
        <c:tickLblSkip val="1"/>
        <c:tickMarkSkip val="1"/>
      </c:catAx>
      <c:valAx>
        <c:axId val="263059712"/>
        <c:scaling>
          <c:orientation val="minMax"/>
        </c:scaling>
        <c:axPos val="l"/>
        <c:majorGridlines>
          <c:spPr>
            <a:ln w="6350">
              <a:solidFill>
                <a:srgbClr val="000000"/>
              </a:solidFill>
            </a:ln>
          </c:spPr>
        </c:majorGridlines>
        <c:title>
          <c:tx>
            <c:rich>
              <a:bodyPr rot="0" vert="horz"/>
              <a:lstStyle/>
              <a:p>
                <a:pPr>
                  <a:defRPr b="0"/>
                </a:pPr>
                <a:r>
                  <a:rPr lang="ja-JP" b="0"/>
                  <a:t>（万円）</a:t>
                </a:r>
              </a:p>
            </c:rich>
          </c:tx>
          <c:layout>
            <c:manualLayout>
              <c:xMode val="edge"/>
              <c:yMode val="edge"/>
              <c:x val="1.2322694538627511E-2"/>
              <c:y val="4.1566328872568083E-3"/>
            </c:manualLayout>
          </c:layout>
        </c:title>
        <c:numFmt formatCode="#,##0_);[Red]\(#,##0\)" sourceLinked="1"/>
        <c:majorTickMark val="in"/>
        <c:tickLblPos val="nextTo"/>
        <c:spPr>
          <a:ln>
            <a:solidFill>
              <a:prstClr val="black"/>
            </a:solidFill>
          </a:ln>
        </c:spPr>
        <c:txPr>
          <a:bodyPr rot="0" vert="horz"/>
          <a:lstStyle/>
          <a:p>
            <a:pPr>
              <a:defRPr/>
            </a:pPr>
            <a:endParaRPr lang="ja-JP"/>
          </a:p>
        </c:txPr>
        <c:crossAx val="263058176"/>
        <c:crosses val="autoZero"/>
        <c:crossBetween val="between"/>
      </c:valAx>
      <c:spPr>
        <a:solidFill>
          <a:sysClr val="window" lastClr="FFFFFF"/>
        </a:solidFill>
        <a:ln w="12700">
          <a:solidFill>
            <a:srgbClr val="000000"/>
          </a:solidFill>
        </a:ln>
      </c:spPr>
    </c:plotArea>
    <c:plotVisOnly val="1"/>
    <c:dispBlanksAs val="gap"/>
  </c:chart>
  <c:spPr>
    <a:noFill/>
    <a:ln>
      <a:noFill/>
    </a:ln>
  </c:spPr>
  <c:txPr>
    <a:bodyPr/>
    <a:lstStyle/>
    <a:p>
      <a:pPr>
        <a:defRPr sz="800" baseline="0">
          <a:latin typeface="HG丸ｺﾞｼｯｸM-PRO" panose="020F0600000000000000" pitchFamily="50" charset="-128"/>
          <a:ea typeface="HG丸ｺﾞｼｯｸM-PRO" panose="020F0600000000000000" pitchFamily="50" charset="-128"/>
          <a:cs typeface="メイリオ" panose="020B0604030504040204" pitchFamily="50" charset="-128"/>
        </a:defRPr>
      </a:pPr>
      <a:endParaRPr lang="ja-JP"/>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lang val="ja-JP"/>
  <c:style val="1"/>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864202615500591E-2"/>
          <c:y val="9.468759113444157E-2"/>
          <c:w val="0.87760337833590052"/>
          <c:h val="0.65724729807802185"/>
        </c:manualLayout>
      </c:layout>
      <c:lineChart>
        <c:grouping val="standard"/>
        <c:ser>
          <c:idx val="0"/>
          <c:order val="0"/>
          <c:tx>
            <c:strRef>
              <c:f>将来人口推計!$A$15</c:f>
              <c:strCache>
                <c:ptCount val="1"/>
                <c:pt idx="0">
                  <c:v>社人研推計</c:v>
                </c:pt>
              </c:strCache>
            </c:strRef>
          </c:tx>
          <c:spPr>
            <a:ln w="12700">
              <a:solidFill>
                <a:sysClr val="windowText" lastClr="000000"/>
              </a:solidFill>
              <a:prstDash val="dash"/>
            </a:ln>
            <a:effectLst/>
          </c:spPr>
          <c:marker>
            <c:symbol val="diamond"/>
            <c:size val="7"/>
            <c:spPr>
              <a:solidFill>
                <a:sysClr val="windowText" lastClr="000000"/>
              </a:solidFill>
              <a:ln>
                <a:solidFill>
                  <a:sysClr val="windowText" lastClr="000000"/>
                </a:solidFill>
              </a:ln>
              <a:effectLst/>
            </c:spPr>
          </c:marker>
          <c:dLbls>
            <c:dLbl>
              <c:idx val="10"/>
              <c:layout>
                <c:manualLayout>
                  <c:x val="-2.3715410099195981E-2"/>
                  <c:y val="4.6966722248748601E-2"/>
                </c:manualLayout>
              </c:layout>
              <c:showVal val="1"/>
            </c:dLbl>
            <c:delete val="1"/>
            <c:txPr>
              <a:bodyPr/>
              <a:lstStyle/>
              <a:p>
                <a:pPr>
                  <a:defRPr sz="700"/>
                </a:pPr>
                <a:endParaRPr lang="ja-JP"/>
              </a:p>
            </c:txPr>
          </c:dLbls>
          <c:cat>
            <c:strRef>
              <c:f>将来人口推計!$B$14:$L$14</c:f>
              <c:strCache>
                <c:ptCount val="11"/>
                <c:pt idx="0">
                  <c:v>2010年</c:v>
                </c:pt>
                <c:pt idx="1">
                  <c:v>2015年</c:v>
                </c:pt>
                <c:pt idx="2">
                  <c:v>2020年</c:v>
                </c:pt>
                <c:pt idx="3">
                  <c:v>2025年</c:v>
                </c:pt>
                <c:pt idx="4">
                  <c:v>2030年</c:v>
                </c:pt>
                <c:pt idx="5">
                  <c:v>2035年</c:v>
                </c:pt>
                <c:pt idx="6">
                  <c:v>2040年</c:v>
                </c:pt>
                <c:pt idx="7">
                  <c:v>2045年</c:v>
                </c:pt>
                <c:pt idx="8">
                  <c:v>2050年</c:v>
                </c:pt>
                <c:pt idx="9">
                  <c:v>2055年</c:v>
                </c:pt>
                <c:pt idx="10">
                  <c:v>2060年</c:v>
                </c:pt>
              </c:strCache>
            </c:strRef>
          </c:cat>
          <c:val>
            <c:numRef>
              <c:f>将来人口推計!$B$15:$L$15</c:f>
              <c:numCache>
                <c:formatCode>#,##0_ </c:formatCode>
                <c:ptCount val="11"/>
                <c:pt idx="1">
                  <c:v>2303</c:v>
                </c:pt>
                <c:pt idx="2">
                  <c:v>2053</c:v>
                </c:pt>
                <c:pt idx="3">
                  <c:v>1820</c:v>
                </c:pt>
                <c:pt idx="4">
                  <c:v>1608</c:v>
                </c:pt>
                <c:pt idx="5">
                  <c:v>1415</c:v>
                </c:pt>
                <c:pt idx="6">
                  <c:v>1243</c:v>
                </c:pt>
                <c:pt idx="7">
                  <c:v>1090</c:v>
                </c:pt>
                <c:pt idx="8">
                  <c:v>956</c:v>
                </c:pt>
                <c:pt idx="9">
                  <c:v>839</c:v>
                </c:pt>
                <c:pt idx="10">
                  <c:v>734</c:v>
                </c:pt>
              </c:numCache>
            </c:numRef>
          </c:val>
        </c:ser>
        <c:ser>
          <c:idx val="1"/>
          <c:order val="1"/>
          <c:tx>
            <c:strRef>
              <c:f>将来人口推計!$A$16</c:f>
              <c:strCache>
                <c:ptCount val="1"/>
                <c:pt idx="0">
                  <c:v>目標人口</c:v>
                </c:pt>
              </c:strCache>
            </c:strRef>
          </c:tx>
          <c:spPr>
            <a:ln w="12700">
              <a:solidFill>
                <a:prstClr val="black"/>
              </a:solidFill>
              <a:prstDash val="solid"/>
            </a:ln>
          </c:spPr>
          <c:marker>
            <c:symbol val="square"/>
            <c:size val="7"/>
            <c:spPr>
              <a:solidFill>
                <a:sysClr val="windowText" lastClr="000000"/>
              </a:solidFill>
              <a:ln>
                <a:solidFill>
                  <a:prstClr val="black"/>
                </a:solidFill>
              </a:ln>
            </c:spPr>
          </c:marker>
          <c:dLbls>
            <c:dLbl>
              <c:idx val="0"/>
              <c:layout>
                <c:manualLayout>
                  <c:x val="-5.533595689812397E-2"/>
                  <c:y val="-4.6966722248748601E-2"/>
                </c:manualLayout>
              </c:layout>
              <c:showVal val="1"/>
            </c:dLbl>
            <c:dLbl>
              <c:idx val="1"/>
              <c:layout>
                <c:manualLayout>
                  <c:x val="-5.5335956898123997E-2"/>
                  <c:y val="-6.2622296331664801E-2"/>
                </c:manualLayout>
              </c:layout>
              <c:showVal val="1"/>
            </c:dLbl>
            <c:dLbl>
              <c:idx val="5"/>
              <c:layout>
                <c:manualLayout>
                  <c:x val="-6.0606048031278614E-2"/>
                  <c:y val="-7.8277870414580966E-2"/>
                </c:manualLayout>
              </c:layout>
              <c:showVal val="1"/>
            </c:dLbl>
            <c:dLbl>
              <c:idx val="10"/>
              <c:layout>
                <c:manualLayout>
                  <c:x val="-2.3715410099195981E-2"/>
                  <c:y val="-7.305934572027549E-2"/>
                </c:manualLayout>
              </c:layout>
              <c:showVal val="1"/>
            </c:dLbl>
            <c:delete val="1"/>
            <c:txPr>
              <a:bodyPr/>
              <a:lstStyle/>
              <a:p>
                <a:pPr>
                  <a:defRPr sz="700"/>
                </a:pPr>
                <a:endParaRPr lang="ja-JP"/>
              </a:p>
            </c:txPr>
          </c:dLbls>
          <c:cat>
            <c:strRef>
              <c:f>将来人口推計!$B$14:$L$14</c:f>
              <c:strCache>
                <c:ptCount val="11"/>
                <c:pt idx="0">
                  <c:v>2010年</c:v>
                </c:pt>
                <c:pt idx="1">
                  <c:v>2015年</c:v>
                </c:pt>
                <c:pt idx="2">
                  <c:v>2020年</c:v>
                </c:pt>
                <c:pt idx="3">
                  <c:v>2025年</c:v>
                </c:pt>
                <c:pt idx="4">
                  <c:v>2030年</c:v>
                </c:pt>
                <c:pt idx="5">
                  <c:v>2035年</c:v>
                </c:pt>
                <c:pt idx="6">
                  <c:v>2040年</c:v>
                </c:pt>
                <c:pt idx="7">
                  <c:v>2045年</c:v>
                </c:pt>
                <c:pt idx="8">
                  <c:v>2050年</c:v>
                </c:pt>
                <c:pt idx="9">
                  <c:v>2055年</c:v>
                </c:pt>
                <c:pt idx="10">
                  <c:v>2060年</c:v>
                </c:pt>
              </c:strCache>
            </c:strRef>
          </c:cat>
          <c:val>
            <c:numRef>
              <c:f>将来人口推計!$B$16:$L$16</c:f>
              <c:numCache>
                <c:formatCode>#,##0_ </c:formatCode>
                <c:ptCount val="11"/>
                <c:pt idx="0">
                  <c:v>2590</c:v>
                </c:pt>
                <c:pt idx="1">
                  <c:v>2303</c:v>
                </c:pt>
                <c:pt idx="2">
                  <c:v>2168</c:v>
                </c:pt>
                <c:pt idx="3">
                  <c:v>2063</c:v>
                </c:pt>
                <c:pt idx="4">
                  <c:v>1980</c:v>
                </c:pt>
                <c:pt idx="5">
                  <c:v>1919</c:v>
                </c:pt>
                <c:pt idx="6">
                  <c:v>1878</c:v>
                </c:pt>
                <c:pt idx="7">
                  <c:v>1848</c:v>
                </c:pt>
                <c:pt idx="8">
                  <c:v>1827</c:v>
                </c:pt>
                <c:pt idx="9">
                  <c:v>1813</c:v>
                </c:pt>
                <c:pt idx="10">
                  <c:v>1806</c:v>
                </c:pt>
              </c:numCache>
            </c:numRef>
          </c:val>
        </c:ser>
        <c:marker val="1"/>
        <c:axId val="262615424"/>
        <c:axId val="262616192"/>
      </c:lineChart>
      <c:catAx>
        <c:axId val="262615424"/>
        <c:scaling>
          <c:orientation val="minMax"/>
        </c:scaling>
        <c:axPos val="b"/>
        <c:numFmt formatCode="@" sourceLinked="1"/>
        <c:majorTickMark val="in"/>
        <c:tickLblPos val="nextTo"/>
        <c:spPr>
          <a:ln>
            <a:solidFill>
              <a:prstClr val="black"/>
            </a:solidFill>
          </a:ln>
        </c:spPr>
        <c:txPr>
          <a:bodyPr rot="0" vert="horz"/>
          <a:lstStyle/>
          <a:p>
            <a:pPr>
              <a:defRPr sz="700"/>
            </a:pPr>
            <a:endParaRPr lang="ja-JP"/>
          </a:p>
        </c:txPr>
        <c:crossAx val="262616192"/>
        <c:crosses val="autoZero"/>
        <c:auto val="1"/>
        <c:lblAlgn val="ctr"/>
        <c:lblOffset val="100"/>
        <c:tickLblSkip val="1"/>
        <c:tickMarkSkip val="1"/>
      </c:catAx>
      <c:valAx>
        <c:axId val="262616192"/>
        <c:scaling>
          <c:orientation val="minMax"/>
        </c:scaling>
        <c:axPos val="l"/>
        <c:majorGridlines/>
        <c:title>
          <c:tx>
            <c:rich>
              <a:bodyPr rot="0" vert="horz"/>
              <a:lstStyle/>
              <a:p>
                <a:pPr>
                  <a:defRPr b="0"/>
                </a:pPr>
                <a:r>
                  <a:rPr lang="ja-JP" b="0"/>
                  <a:t>（人）</a:t>
                </a:r>
              </a:p>
            </c:rich>
          </c:tx>
          <c:layout>
            <c:manualLayout>
              <c:xMode val="edge"/>
              <c:yMode val="edge"/>
              <c:x val="5.3182273986228509E-3"/>
              <c:y val="2.2258675998833482E-3"/>
            </c:manualLayout>
          </c:layout>
        </c:title>
        <c:numFmt formatCode="General" sourceLinked="1"/>
        <c:majorTickMark val="in"/>
        <c:tickLblPos val="nextTo"/>
        <c:spPr>
          <a:ln w="6350">
            <a:solidFill>
              <a:prstClr val="black"/>
            </a:solidFill>
          </a:ln>
        </c:spPr>
        <c:txPr>
          <a:bodyPr rot="0" vert="horz"/>
          <a:lstStyle/>
          <a:p>
            <a:pPr>
              <a:defRPr/>
            </a:pPr>
            <a:endParaRPr lang="ja-JP"/>
          </a:p>
        </c:txPr>
        <c:crossAx val="262615424"/>
        <c:crosses val="autoZero"/>
        <c:crossBetween val="between"/>
        <c:majorUnit val="1000"/>
      </c:valAx>
      <c:spPr>
        <a:solidFill>
          <a:sysClr val="window" lastClr="FFFFFF"/>
        </a:solidFill>
        <a:ln w="12700">
          <a:solidFill>
            <a:srgbClr val="000000"/>
          </a:solidFill>
        </a:ln>
      </c:spPr>
    </c:plotArea>
    <c:legend>
      <c:legendPos val="b"/>
      <c:layout>
        <c:manualLayout>
          <c:xMode val="edge"/>
          <c:yMode val="edge"/>
          <c:x val="0.22802045210327471"/>
          <c:y val="0.89502218489356256"/>
          <c:w val="0.57129074283594372"/>
          <c:h val="8.1204691185753727E-2"/>
        </c:manualLayout>
      </c:layout>
      <c:spPr>
        <a:ln w="3175">
          <a:solidFill>
            <a:sysClr val="windowText" lastClr="000000"/>
          </a:solidFill>
        </a:ln>
      </c:spPr>
      <c:txPr>
        <a:bodyPr/>
        <a:lstStyle/>
        <a:p>
          <a:pPr>
            <a:defRPr sz="900"/>
          </a:pPr>
          <a:endParaRPr lang="ja-JP"/>
        </a:p>
      </c:txPr>
    </c:legend>
    <c:plotVisOnly val="1"/>
    <c:dispBlanksAs val="gap"/>
  </c:chart>
  <c:spPr>
    <a:noFill/>
    <a:ln>
      <a:noFill/>
    </a:ln>
  </c:spPr>
  <c:txPr>
    <a:bodyPr/>
    <a:lstStyle/>
    <a:p>
      <a:pPr>
        <a:defRPr sz="800" baseline="0">
          <a:latin typeface="HG丸ｺﾞｼｯｸM-PRO" pitchFamily="50" charset="-128"/>
          <a:ea typeface="HG丸ｺﾞｼｯｸM-PRO" panose="020F0600000000000000" pitchFamily="50" charset="-128"/>
        </a:defRPr>
      </a:pPr>
      <a:endParaRPr lang="ja-JP"/>
    </a:p>
  </c:tx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ja-JP"/>
  <c:style val="34"/>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625384000912925"/>
          <c:y val="0.19158493531911505"/>
          <c:w val="0.43779034785589371"/>
          <c:h val="0.67208146208466013"/>
        </c:manualLayout>
      </c:layout>
      <c:pieChart>
        <c:varyColors val="1"/>
        <c:ser>
          <c:idx val="0"/>
          <c:order val="0"/>
          <c:spPr>
            <a:ln>
              <a:solidFill>
                <a:schemeClr val="bg1">
                  <a:lumMod val="50000"/>
                </a:schemeClr>
              </a:solidFill>
            </a:ln>
          </c:spPr>
          <c:dPt>
            <c:idx val="0"/>
            <c:spPr>
              <a:solidFill>
                <a:srgbClr val="B9B9FF"/>
              </a:solidFill>
              <a:ln>
                <a:solidFill>
                  <a:schemeClr val="bg1">
                    <a:lumMod val="50000"/>
                  </a:schemeClr>
                </a:solidFill>
              </a:ln>
            </c:spPr>
          </c:dPt>
          <c:dPt>
            <c:idx val="1"/>
            <c:spPr>
              <a:solidFill>
                <a:srgbClr val="D3ABFF"/>
              </a:solidFill>
              <a:ln>
                <a:solidFill>
                  <a:schemeClr val="bg1">
                    <a:lumMod val="50000"/>
                  </a:schemeClr>
                </a:solidFill>
              </a:ln>
            </c:spPr>
          </c:dPt>
          <c:dPt>
            <c:idx val="2"/>
            <c:spPr>
              <a:solidFill>
                <a:srgbClr val="DBEEF4"/>
              </a:solidFill>
              <a:ln>
                <a:solidFill>
                  <a:schemeClr val="bg1">
                    <a:lumMod val="50000"/>
                  </a:schemeClr>
                </a:solidFill>
              </a:ln>
            </c:spPr>
          </c:dPt>
          <c:dPt>
            <c:idx val="3"/>
            <c:spPr>
              <a:solidFill>
                <a:srgbClr val="FFC000"/>
              </a:solidFill>
              <a:ln>
                <a:solidFill>
                  <a:schemeClr val="bg1">
                    <a:lumMod val="50000"/>
                  </a:schemeClr>
                </a:solidFill>
              </a:ln>
            </c:spPr>
          </c:dPt>
          <c:dPt>
            <c:idx val="4"/>
            <c:spPr>
              <a:solidFill>
                <a:srgbClr val="DFE9C9"/>
              </a:solidFill>
              <a:ln>
                <a:solidFill>
                  <a:schemeClr val="bg1">
                    <a:lumMod val="50000"/>
                  </a:schemeClr>
                </a:solidFill>
              </a:ln>
            </c:spPr>
          </c:dPt>
          <c:dPt>
            <c:idx val="5"/>
            <c:spPr>
              <a:solidFill>
                <a:srgbClr val="FFDA8F"/>
              </a:solidFill>
              <a:ln>
                <a:solidFill>
                  <a:schemeClr val="bg1">
                    <a:lumMod val="50000"/>
                  </a:schemeClr>
                </a:solidFill>
              </a:ln>
            </c:spPr>
          </c:dPt>
          <c:dPt>
            <c:idx val="6"/>
            <c:spPr>
              <a:solidFill>
                <a:srgbClr val="FFCCFF"/>
              </a:solidFill>
              <a:ln>
                <a:solidFill>
                  <a:schemeClr val="bg1">
                    <a:lumMod val="50000"/>
                  </a:schemeClr>
                </a:solidFill>
              </a:ln>
            </c:spPr>
          </c:dPt>
          <c:dPt>
            <c:idx val="7"/>
            <c:spPr>
              <a:solidFill>
                <a:srgbClr val="CCCCFF"/>
              </a:solidFill>
              <a:ln>
                <a:solidFill>
                  <a:schemeClr val="bg1">
                    <a:lumMod val="50000"/>
                  </a:schemeClr>
                </a:solidFill>
              </a:ln>
            </c:spPr>
          </c:dPt>
          <c:dPt>
            <c:idx val="8"/>
            <c:spPr>
              <a:solidFill>
                <a:schemeClr val="accent2">
                  <a:lumMod val="40000"/>
                  <a:lumOff val="60000"/>
                </a:schemeClr>
              </a:solidFill>
              <a:ln>
                <a:solidFill>
                  <a:schemeClr val="bg1">
                    <a:lumMod val="50000"/>
                  </a:schemeClr>
                </a:solidFill>
              </a:ln>
            </c:spPr>
          </c:dPt>
          <c:dPt>
            <c:idx val="9"/>
            <c:spPr>
              <a:solidFill>
                <a:srgbClr val="FFFFCC"/>
              </a:solidFill>
              <a:ln>
                <a:solidFill>
                  <a:schemeClr val="bg1">
                    <a:lumMod val="50000"/>
                  </a:schemeClr>
                </a:solidFill>
              </a:ln>
            </c:spPr>
          </c:dPt>
          <c:dPt>
            <c:idx val="10"/>
            <c:spPr>
              <a:solidFill>
                <a:srgbClr val="84D684"/>
              </a:solidFill>
              <a:ln>
                <a:solidFill>
                  <a:schemeClr val="bg1">
                    <a:lumMod val="50000"/>
                  </a:schemeClr>
                </a:solidFill>
              </a:ln>
            </c:spPr>
          </c:dPt>
          <c:dPt>
            <c:idx val="11"/>
            <c:spPr>
              <a:solidFill>
                <a:sysClr val="window" lastClr="FFFFFF">
                  <a:lumMod val="65000"/>
                </a:sysClr>
              </a:solidFill>
              <a:ln>
                <a:solidFill>
                  <a:schemeClr val="bg1">
                    <a:lumMod val="50000"/>
                  </a:schemeClr>
                </a:solidFill>
              </a:ln>
            </c:spPr>
          </c:dPt>
          <c:dPt>
            <c:idx val="12"/>
            <c:spPr>
              <a:solidFill>
                <a:sysClr val="window" lastClr="FFFFFF">
                  <a:lumMod val="95000"/>
                </a:sysClr>
              </a:solidFill>
              <a:ln>
                <a:solidFill>
                  <a:schemeClr val="bg1">
                    <a:lumMod val="50000"/>
                  </a:schemeClr>
                </a:solidFill>
              </a:ln>
            </c:spPr>
          </c:dPt>
          <c:dPt>
            <c:idx val="13"/>
            <c:spPr>
              <a:solidFill>
                <a:srgbClr val="8EB4E3"/>
              </a:solidFill>
              <a:ln>
                <a:solidFill>
                  <a:schemeClr val="bg1">
                    <a:lumMod val="50000"/>
                  </a:schemeClr>
                </a:solidFill>
              </a:ln>
            </c:spPr>
          </c:dPt>
          <c:dPt>
            <c:idx val="14"/>
            <c:spPr>
              <a:solidFill>
                <a:srgbClr val="558ED5"/>
              </a:solidFill>
              <a:ln>
                <a:solidFill>
                  <a:schemeClr val="bg1">
                    <a:lumMod val="50000"/>
                  </a:schemeClr>
                </a:solidFill>
              </a:ln>
            </c:spPr>
          </c:dPt>
          <c:dLbls>
            <c:dLbl>
              <c:idx val="1"/>
              <c:layout>
                <c:manualLayout>
                  <c:x val="6.4332708919222683E-3"/>
                  <c:y val="-4.9280839895013133E-2"/>
                </c:manualLayout>
              </c:layout>
              <c:dLblPos val="bestFit"/>
              <c:showVal val="1"/>
              <c:showCatName val="1"/>
              <c:showPercent val="1"/>
              <c:separator>
</c:separator>
            </c:dLbl>
            <c:dLbl>
              <c:idx val="2"/>
              <c:layout>
                <c:manualLayout>
                  <c:x val="6.2092744973482467E-2"/>
                  <c:y val="-4.1710627755688987E-3"/>
                </c:manualLayout>
              </c:layout>
              <c:dLblPos val="bestFit"/>
              <c:showVal val="1"/>
              <c:showCatName val="1"/>
              <c:showPercent val="1"/>
              <c:separator>
</c:separator>
            </c:dLbl>
            <c:dLbl>
              <c:idx val="4"/>
              <c:layout>
                <c:manualLayout>
                  <c:x val="9.2549674255070838E-2"/>
                  <c:y val="-6.0914188626883074E-2"/>
                </c:manualLayout>
              </c:layout>
              <c:dLblPos val="bestFit"/>
              <c:showVal val="1"/>
              <c:showCatName val="1"/>
              <c:showPercent val="1"/>
              <c:separator>
</c:separator>
            </c:dLbl>
            <c:dLbl>
              <c:idx val="12"/>
              <c:layout>
                <c:manualLayout>
                  <c:x val="0.11846399634828259"/>
                  <c:y val="4.3214767763966462E-4"/>
                </c:manualLayout>
              </c:layout>
              <c:dLblPos val="bestFit"/>
              <c:showVal val="1"/>
              <c:showCatName val="1"/>
              <c:showPercent val="1"/>
              <c:separator>
</c:separator>
            </c:dLbl>
            <c:dLbl>
              <c:idx val="13"/>
              <c:layout>
                <c:manualLayout>
                  <c:x val="-0.17158281318482024"/>
                  <c:y val="2.3142728500675377E-2"/>
                </c:manualLayout>
              </c:layout>
              <c:dLblPos val="bestFit"/>
              <c:showVal val="1"/>
              <c:showCatName val="1"/>
              <c:showPercent val="1"/>
              <c:separator>
</c:separator>
            </c:dLbl>
            <c:numFmt formatCode="0.0%" sourceLinked="0"/>
            <c:txPr>
              <a:bodyPr/>
              <a:lstStyle/>
              <a:p>
                <a:pPr>
                  <a:defRPr sz="700"/>
                </a:pPr>
                <a:endParaRPr lang="ja-JP"/>
              </a:p>
            </c:txPr>
            <c:dLblPos val="bestFit"/>
            <c:showVal val="1"/>
            <c:showCatName val="1"/>
            <c:showPercent val="1"/>
            <c:separator>
</c:separator>
            <c:showLeaderLines val="1"/>
          </c:dLbls>
          <c:cat>
            <c:strRef>
              <c:f>グラフ!$B$3:$B$17</c:f>
              <c:strCache>
                <c:ptCount val="15"/>
                <c:pt idx="0">
                  <c:v>町民文化系施設</c:v>
                </c:pt>
                <c:pt idx="1">
                  <c:v>社会教育系施設</c:v>
                </c:pt>
                <c:pt idx="2">
                  <c:v>ｽﾎﾟｰﾂ･ﾚｸﾘｴｰｼｮﾝ系施設</c:v>
                </c:pt>
                <c:pt idx="3">
                  <c:v>産業系施設</c:v>
                </c:pt>
                <c:pt idx="4">
                  <c:v>学校教育系施設</c:v>
                </c:pt>
                <c:pt idx="5">
                  <c:v>子育て支援施設</c:v>
                </c:pt>
                <c:pt idx="6">
                  <c:v>保健・福祉施設</c:v>
                </c:pt>
                <c:pt idx="7">
                  <c:v>医療施設</c:v>
                </c:pt>
                <c:pt idx="8">
                  <c:v>行政系施設</c:v>
                </c:pt>
                <c:pt idx="9">
                  <c:v>公営住宅</c:v>
                </c:pt>
                <c:pt idx="10">
                  <c:v>公園</c:v>
                </c:pt>
                <c:pt idx="11">
                  <c:v>供給処理施設</c:v>
                </c:pt>
                <c:pt idx="12">
                  <c:v>その他</c:v>
                </c:pt>
                <c:pt idx="13">
                  <c:v>上水道施設</c:v>
                </c:pt>
                <c:pt idx="14">
                  <c:v>下水道施設</c:v>
                </c:pt>
              </c:strCache>
            </c:strRef>
          </c:cat>
          <c:val>
            <c:numRef>
              <c:f>グラフ!$C$3:$C$17</c:f>
              <c:numCache>
                <c:formatCode>#,##0"施設"</c:formatCode>
                <c:ptCount val="15"/>
                <c:pt idx="0">
                  <c:v>4</c:v>
                </c:pt>
                <c:pt idx="1">
                  <c:v>2</c:v>
                </c:pt>
                <c:pt idx="2">
                  <c:v>8</c:v>
                </c:pt>
                <c:pt idx="3">
                  <c:v>6</c:v>
                </c:pt>
                <c:pt idx="4">
                  <c:v>6</c:v>
                </c:pt>
                <c:pt idx="5">
                  <c:v>2</c:v>
                </c:pt>
                <c:pt idx="6">
                  <c:v>5</c:v>
                </c:pt>
                <c:pt idx="7">
                  <c:v>2</c:v>
                </c:pt>
                <c:pt idx="8">
                  <c:v>7</c:v>
                </c:pt>
                <c:pt idx="9">
                  <c:v>10</c:v>
                </c:pt>
                <c:pt idx="10">
                  <c:v>5</c:v>
                </c:pt>
                <c:pt idx="11">
                  <c:v>1</c:v>
                </c:pt>
                <c:pt idx="12">
                  <c:v>38</c:v>
                </c:pt>
                <c:pt idx="13">
                  <c:v>4</c:v>
                </c:pt>
                <c:pt idx="14">
                  <c:v>2</c:v>
                </c:pt>
              </c:numCache>
            </c:numRef>
          </c:val>
        </c:ser>
        <c:firstSliceAng val="0"/>
      </c:pieChart>
    </c:plotArea>
    <c:plotVisOnly val="1"/>
    <c:dispBlanksAs val="zero"/>
  </c:chart>
  <c:spPr>
    <a:noFill/>
    <a:ln>
      <a:noFill/>
    </a:ln>
  </c:spPr>
  <c:txPr>
    <a:bodyPr/>
    <a:lstStyle/>
    <a:p>
      <a:pPr>
        <a:defRPr sz="800">
          <a:latin typeface="HG丸ｺﾞｼｯｸM-PRO" panose="020F0600000000000000" pitchFamily="50" charset="-128"/>
          <a:ea typeface="HG丸ｺﾞｼｯｸM-PRO" panose="020F0600000000000000" pitchFamily="50" charset="-128"/>
        </a:defRPr>
      </a:pPr>
      <a:endParaRPr lang="ja-JP"/>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ja-JP"/>
  <c:style val="34"/>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44357410263067"/>
          <c:y val="0.19876640419947517"/>
          <c:w val="0.43387383460882673"/>
          <c:h val="0.66403847384930581"/>
        </c:manualLayout>
      </c:layout>
      <c:pieChart>
        <c:varyColors val="1"/>
        <c:ser>
          <c:idx val="0"/>
          <c:order val="0"/>
          <c:spPr>
            <a:ln>
              <a:solidFill>
                <a:schemeClr val="bg1">
                  <a:lumMod val="50000"/>
                </a:schemeClr>
              </a:solidFill>
            </a:ln>
          </c:spPr>
          <c:dPt>
            <c:idx val="0"/>
            <c:spPr>
              <a:solidFill>
                <a:srgbClr val="B9B9FF"/>
              </a:solidFill>
              <a:ln>
                <a:solidFill>
                  <a:schemeClr val="bg1">
                    <a:lumMod val="50000"/>
                  </a:schemeClr>
                </a:solidFill>
              </a:ln>
            </c:spPr>
          </c:dPt>
          <c:dPt>
            <c:idx val="1"/>
            <c:spPr>
              <a:solidFill>
                <a:srgbClr val="D3ABFF"/>
              </a:solidFill>
              <a:ln>
                <a:solidFill>
                  <a:schemeClr val="bg1">
                    <a:lumMod val="50000"/>
                  </a:schemeClr>
                </a:solidFill>
              </a:ln>
            </c:spPr>
          </c:dPt>
          <c:dPt>
            <c:idx val="2"/>
            <c:spPr>
              <a:solidFill>
                <a:srgbClr val="DBEEF4"/>
              </a:solidFill>
              <a:ln>
                <a:solidFill>
                  <a:schemeClr val="bg1">
                    <a:lumMod val="50000"/>
                  </a:schemeClr>
                </a:solidFill>
              </a:ln>
            </c:spPr>
          </c:dPt>
          <c:dPt>
            <c:idx val="3"/>
            <c:spPr>
              <a:solidFill>
                <a:srgbClr val="FFC000"/>
              </a:solidFill>
              <a:ln>
                <a:solidFill>
                  <a:schemeClr val="bg1">
                    <a:lumMod val="50000"/>
                  </a:schemeClr>
                </a:solidFill>
              </a:ln>
            </c:spPr>
          </c:dPt>
          <c:dPt>
            <c:idx val="4"/>
            <c:spPr>
              <a:solidFill>
                <a:srgbClr val="DFE9C9"/>
              </a:solidFill>
              <a:ln>
                <a:solidFill>
                  <a:schemeClr val="bg1">
                    <a:lumMod val="50000"/>
                  </a:schemeClr>
                </a:solidFill>
              </a:ln>
            </c:spPr>
          </c:dPt>
          <c:dPt>
            <c:idx val="5"/>
            <c:spPr>
              <a:solidFill>
                <a:srgbClr val="FFDA8F"/>
              </a:solidFill>
              <a:ln>
                <a:solidFill>
                  <a:schemeClr val="bg1">
                    <a:lumMod val="50000"/>
                  </a:schemeClr>
                </a:solidFill>
              </a:ln>
            </c:spPr>
          </c:dPt>
          <c:dPt>
            <c:idx val="6"/>
            <c:spPr>
              <a:solidFill>
                <a:srgbClr val="FFCCFF"/>
              </a:solidFill>
              <a:ln>
                <a:solidFill>
                  <a:schemeClr val="bg1">
                    <a:lumMod val="50000"/>
                  </a:schemeClr>
                </a:solidFill>
              </a:ln>
            </c:spPr>
          </c:dPt>
          <c:dPt>
            <c:idx val="7"/>
            <c:spPr>
              <a:solidFill>
                <a:srgbClr val="CCCCFF"/>
              </a:solidFill>
              <a:ln>
                <a:solidFill>
                  <a:schemeClr val="bg1">
                    <a:lumMod val="50000"/>
                  </a:schemeClr>
                </a:solidFill>
              </a:ln>
            </c:spPr>
          </c:dPt>
          <c:dPt>
            <c:idx val="8"/>
            <c:spPr>
              <a:solidFill>
                <a:schemeClr val="accent2">
                  <a:lumMod val="40000"/>
                  <a:lumOff val="60000"/>
                </a:schemeClr>
              </a:solidFill>
              <a:ln>
                <a:solidFill>
                  <a:schemeClr val="bg1">
                    <a:lumMod val="50000"/>
                  </a:schemeClr>
                </a:solidFill>
              </a:ln>
            </c:spPr>
          </c:dPt>
          <c:dPt>
            <c:idx val="9"/>
            <c:spPr>
              <a:solidFill>
                <a:srgbClr val="FFFFCC"/>
              </a:solidFill>
              <a:ln>
                <a:solidFill>
                  <a:schemeClr val="bg1">
                    <a:lumMod val="50000"/>
                  </a:schemeClr>
                </a:solidFill>
              </a:ln>
            </c:spPr>
          </c:dPt>
          <c:dPt>
            <c:idx val="10"/>
            <c:spPr>
              <a:solidFill>
                <a:srgbClr val="84D684"/>
              </a:solidFill>
              <a:ln>
                <a:solidFill>
                  <a:schemeClr val="bg1">
                    <a:lumMod val="50000"/>
                  </a:schemeClr>
                </a:solidFill>
              </a:ln>
            </c:spPr>
          </c:dPt>
          <c:dPt>
            <c:idx val="11"/>
            <c:spPr>
              <a:solidFill>
                <a:sysClr val="window" lastClr="FFFFFF">
                  <a:lumMod val="65000"/>
                </a:sysClr>
              </a:solidFill>
              <a:ln>
                <a:solidFill>
                  <a:schemeClr val="bg1">
                    <a:lumMod val="50000"/>
                  </a:schemeClr>
                </a:solidFill>
              </a:ln>
            </c:spPr>
          </c:dPt>
          <c:dPt>
            <c:idx val="12"/>
            <c:spPr>
              <a:solidFill>
                <a:sysClr val="window" lastClr="FFFFFF">
                  <a:lumMod val="95000"/>
                </a:sysClr>
              </a:solidFill>
              <a:ln>
                <a:solidFill>
                  <a:schemeClr val="bg1">
                    <a:lumMod val="50000"/>
                  </a:schemeClr>
                </a:solidFill>
              </a:ln>
            </c:spPr>
          </c:dPt>
          <c:dPt>
            <c:idx val="13"/>
            <c:spPr>
              <a:solidFill>
                <a:srgbClr val="8EB4E3"/>
              </a:solidFill>
              <a:ln>
                <a:solidFill>
                  <a:schemeClr val="bg1">
                    <a:lumMod val="50000"/>
                  </a:schemeClr>
                </a:solidFill>
              </a:ln>
            </c:spPr>
          </c:dPt>
          <c:dPt>
            <c:idx val="14"/>
            <c:spPr>
              <a:solidFill>
                <a:srgbClr val="558ED5"/>
              </a:solidFill>
              <a:ln>
                <a:solidFill>
                  <a:schemeClr val="bg1">
                    <a:lumMod val="50000"/>
                  </a:schemeClr>
                </a:solidFill>
              </a:ln>
            </c:spPr>
          </c:dPt>
          <c:dLbls>
            <c:dLbl>
              <c:idx val="2"/>
              <c:layout>
                <c:manualLayout>
                  <c:x val="-8.8315509857042548E-2"/>
                  <c:y val="9.1291695815905766E-2"/>
                </c:manualLayout>
              </c:layout>
              <c:dLblPos val="bestFit"/>
              <c:showVal val="1"/>
              <c:showCatName val="1"/>
              <c:showPercent val="1"/>
              <c:separator>
</c:separator>
            </c:dLbl>
            <c:dLbl>
              <c:idx val="10"/>
              <c:layout>
                <c:manualLayout>
                  <c:x val="-7.8963930060213086E-2"/>
                  <c:y val="7.015887244366123E-2"/>
                </c:manualLayout>
              </c:layout>
              <c:dLblPos val="bestFit"/>
              <c:showVal val="1"/>
              <c:showCatName val="1"/>
              <c:showPercent val="1"/>
              <c:separator>
</c:separator>
            </c:dLbl>
            <c:dLbl>
              <c:idx val="13"/>
              <c:layout>
                <c:manualLayout>
                  <c:x val="1.6873102129839404E-2"/>
                  <c:y val="-3.2781221496249152E-2"/>
                </c:manualLayout>
              </c:layout>
              <c:dLblPos val="bestFit"/>
              <c:showVal val="1"/>
              <c:showCatName val="1"/>
              <c:showPercent val="1"/>
              <c:separator>
</c:separator>
            </c:dLbl>
            <c:numFmt formatCode="0.0%" sourceLinked="0"/>
            <c:txPr>
              <a:bodyPr/>
              <a:lstStyle/>
              <a:p>
                <a:pPr>
                  <a:defRPr sz="700"/>
                </a:pPr>
                <a:endParaRPr lang="ja-JP"/>
              </a:p>
            </c:txPr>
            <c:dLblPos val="bestFit"/>
            <c:showVal val="1"/>
            <c:showCatName val="1"/>
            <c:showPercent val="1"/>
            <c:separator>
</c:separator>
            <c:showLeaderLines val="1"/>
          </c:dLbls>
          <c:cat>
            <c:strRef>
              <c:f>グラフ!$B$3:$B$17</c:f>
              <c:strCache>
                <c:ptCount val="15"/>
                <c:pt idx="0">
                  <c:v>町民文化系施設</c:v>
                </c:pt>
                <c:pt idx="1">
                  <c:v>社会教育系施設</c:v>
                </c:pt>
                <c:pt idx="2">
                  <c:v>ｽﾎﾟｰﾂ･ﾚｸﾘｴｰｼｮﾝ系施設</c:v>
                </c:pt>
                <c:pt idx="3">
                  <c:v>産業系施設</c:v>
                </c:pt>
                <c:pt idx="4">
                  <c:v>学校教育系施設</c:v>
                </c:pt>
                <c:pt idx="5">
                  <c:v>子育て支援施設</c:v>
                </c:pt>
                <c:pt idx="6">
                  <c:v>保健・福祉施設</c:v>
                </c:pt>
                <c:pt idx="7">
                  <c:v>医療施設</c:v>
                </c:pt>
                <c:pt idx="8">
                  <c:v>行政系施設</c:v>
                </c:pt>
                <c:pt idx="9">
                  <c:v>公営住宅</c:v>
                </c:pt>
                <c:pt idx="10">
                  <c:v>公園</c:v>
                </c:pt>
                <c:pt idx="11">
                  <c:v>供給処理施設</c:v>
                </c:pt>
                <c:pt idx="12">
                  <c:v>その他</c:v>
                </c:pt>
                <c:pt idx="13">
                  <c:v>上水道施設</c:v>
                </c:pt>
                <c:pt idx="14">
                  <c:v>下水道施設</c:v>
                </c:pt>
              </c:strCache>
            </c:strRef>
          </c:cat>
          <c:val>
            <c:numRef>
              <c:f>グラフ!$E$3:$E$17</c:f>
              <c:numCache>
                <c:formatCode>#,##0"㎡"</c:formatCode>
                <c:ptCount val="15"/>
                <c:pt idx="0">
                  <c:v>4948</c:v>
                </c:pt>
                <c:pt idx="1">
                  <c:v>890</c:v>
                </c:pt>
                <c:pt idx="2">
                  <c:v>11188</c:v>
                </c:pt>
                <c:pt idx="3">
                  <c:v>3787</c:v>
                </c:pt>
                <c:pt idx="4">
                  <c:v>12245</c:v>
                </c:pt>
                <c:pt idx="5">
                  <c:v>910</c:v>
                </c:pt>
                <c:pt idx="6">
                  <c:v>5182</c:v>
                </c:pt>
                <c:pt idx="7">
                  <c:v>687</c:v>
                </c:pt>
                <c:pt idx="8">
                  <c:v>4383</c:v>
                </c:pt>
                <c:pt idx="9">
                  <c:v>12305</c:v>
                </c:pt>
                <c:pt idx="10">
                  <c:v>591</c:v>
                </c:pt>
                <c:pt idx="11">
                  <c:v>259</c:v>
                </c:pt>
                <c:pt idx="12">
                  <c:v>5570</c:v>
                </c:pt>
                <c:pt idx="13">
                  <c:v>224</c:v>
                </c:pt>
                <c:pt idx="14">
                  <c:v>2638</c:v>
                </c:pt>
              </c:numCache>
            </c:numRef>
          </c:val>
        </c:ser>
        <c:firstSliceAng val="0"/>
      </c:pieChart>
    </c:plotArea>
    <c:plotVisOnly val="1"/>
    <c:dispBlanksAs val="zero"/>
  </c:chart>
  <c:spPr>
    <a:noFill/>
    <a:ln>
      <a:noFill/>
    </a:ln>
  </c:spPr>
  <c:txPr>
    <a:bodyPr/>
    <a:lstStyle/>
    <a:p>
      <a:pPr>
        <a:defRPr sz="800">
          <a:latin typeface="HG丸ｺﾞｼｯｸM-PRO" panose="020F0600000000000000" pitchFamily="50" charset="-128"/>
          <a:ea typeface="HG丸ｺﾞｼｯｸM-PRO" panose="020F0600000000000000" pitchFamily="50" charset="-128"/>
        </a:defRPr>
      </a:pPr>
      <a:endParaRPr lang="ja-JP"/>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ja-JP"/>
  <c:style val="1"/>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807820042395227E-2"/>
          <c:y val="0.12540978531529723"/>
          <c:w val="0.88877337012738755"/>
          <c:h val="0.77798828992529778"/>
        </c:manualLayout>
      </c:layout>
      <c:lineChart>
        <c:grouping val="standard"/>
        <c:ser>
          <c:idx val="0"/>
          <c:order val="0"/>
          <c:spPr>
            <a:ln w="12700">
              <a:solidFill>
                <a:prstClr val="black"/>
              </a:solidFill>
            </a:ln>
            <a:effectLst/>
          </c:spPr>
          <c:marker>
            <c:symbol val="diamond"/>
            <c:size val="6"/>
            <c:spPr>
              <a:solidFill>
                <a:sysClr val="windowText" lastClr="000000"/>
              </a:solidFill>
              <a:ln>
                <a:solidFill>
                  <a:prstClr val="black"/>
                </a:solidFill>
              </a:ln>
              <a:effectLst/>
            </c:spPr>
          </c:marker>
          <c:dLbls>
            <c:dLbl>
              <c:idx val="0"/>
              <c:layout>
                <c:manualLayout>
                  <c:x val="-4.4924703143943166E-2"/>
                  <c:y val="-6.8717948717948743E-2"/>
                </c:manualLayout>
              </c:layout>
              <c:dLblPos val="r"/>
              <c:showVal val="1"/>
            </c:dLbl>
            <c:spPr>
              <a:noFill/>
            </c:spPr>
            <c:txPr>
              <a:bodyPr/>
              <a:lstStyle/>
              <a:p>
                <a:pPr>
                  <a:defRPr sz="700" baseline="0">
                    <a:latin typeface="HG丸ｺﾞｼｯｸM-PRO" pitchFamily="50" charset="-128"/>
                  </a:defRPr>
                </a:pPr>
                <a:endParaRPr lang="ja-JP"/>
              </a:p>
            </c:txPr>
            <c:dLblPos val="t"/>
            <c:showVal val="1"/>
          </c:dLbls>
          <c:cat>
            <c:strRef>
              <c:f>住民基本台帳!$A$6:$A$15</c:f>
              <c:strCache>
                <c:ptCount val="10"/>
                <c:pt idx="0">
                  <c:v>H18</c:v>
                </c:pt>
                <c:pt idx="1">
                  <c:v>H19</c:v>
                </c:pt>
                <c:pt idx="2">
                  <c:v>H20</c:v>
                </c:pt>
                <c:pt idx="3">
                  <c:v>H21</c:v>
                </c:pt>
                <c:pt idx="4">
                  <c:v>H22</c:v>
                </c:pt>
                <c:pt idx="5">
                  <c:v>H23</c:v>
                </c:pt>
                <c:pt idx="6">
                  <c:v>H24</c:v>
                </c:pt>
                <c:pt idx="7">
                  <c:v>H25</c:v>
                </c:pt>
                <c:pt idx="8">
                  <c:v>H26</c:v>
                </c:pt>
                <c:pt idx="9">
                  <c:v>H27</c:v>
                </c:pt>
              </c:strCache>
            </c:strRef>
          </c:cat>
          <c:val>
            <c:numRef>
              <c:f>住民基本台帳!$B$6:$B$15</c:f>
              <c:numCache>
                <c:formatCode>#,##0_ </c:formatCode>
                <c:ptCount val="10"/>
                <c:pt idx="0">
                  <c:v>2811</c:v>
                </c:pt>
                <c:pt idx="1">
                  <c:v>2729</c:v>
                </c:pt>
                <c:pt idx="2">
                  <c:v>2656</c:v>
                </c:pt>
                <c:pt idx="3">
                  <c:v>2574</c:v>
                </c:pt>
                <c:pt idx="4">
                  <c:v>2489</c:v>
                </c:pt>
                <c:pt idx="5">
                  <c:v>2438</c:v>
                </c:pt>
                <c:pt idx="6">
                  <c:v>2358</c:v>
                </c:pt>
                <c:pt idx="7">
                  <c:v>2300</c:v>
                </c:pt>
                <c:pt idx="8">
                  <c:v>2290</c:v>
                </c:pt>
                <c:pt idx="9">
                  <c:v>2236</c:v>
                </c:pt>
              </c:numCache>
            </c:numRef>
          </c:val>
        </c:ser>
        <c:dLbls>
          <c:showVal val="1"/>
        </c:dLbls>
        <c:marker val="1"/>
        <c:axId val="224291456"/>
        <c:axId val="224305536"/>
      </c:lineChart>
      <c:catAx>
        <c:axId val="224291456"/>
        <c:scaling>
          <c:orientation val="minMax"/>
        </c:scaling>
        <c:axPos val="b"/>
        <c:numFmt formatCode="@" sourceLinked="1"/>
        <c:majorTickMark val="in"/>
        <c:tickLblPos val="nextTo"/>
        <c:spPr>
          <a:ln>
            <a:solidFill>
              <a:sysClr val="windowText" lastClr="000000"/>
            </a:solidFill>
          </a:ln>
        </c:spPr>
        <c:txPr>
          <a:bodyPr rot="0" vert="horz"/>
          <a:lstStyle/>
          <a:p>
            <a:pPr>
              <a:defRPr baseline="0">
                <a:latin typeface="HG丸ｺﾞｼｯｸM-PRO" pitchFamily="50" charset="-128"/>
              </a:defRPr>
            </a:pPr>
            <a:endParaRPr lang="ja-JP"/>
          </a:p>
        </c:txPr>
        <c:crossAx val="224305536"/>
        <c:crosses val="autoZero"/>
        <c:auto val="1"/>
        <c:lblAlgn val="ctr"/>
        <c:lblOffset val="100"/>
        <c:tickLblSkip val="1"/>
        <c:tickMarkSkip val="1"/>
      </c:catAx>
      <c:valAx>
        <c:axId val="224305536"/>
        <c:scaling>
          <c:orientation val="minMax"/>
          <c:min val="2000"/>
        </c:scaling>
        <c:axPos val="l"/>
        <c:majorGridlines/>
        <c:title>
          <c:tx>
            <c:rich>
              <a:bodyPr rot="0" vert="horz"/>
              <a:lstStyle/>
              <a:p>
                <a:pPr>
                  <a:defRPr b="0"/>
                </a:pPr>
                <a:r>
                  <a:rPr lang="ja-JP" altLang="en-US"/>
                  <a:t>（人）</a:t>
                </a:r>
              </a:p>
            </c:rich>
          </c:tx>
          <c:layout>
            <c:manualLayout>
              <c:xMode val="edge"/>
              <c:yMode val="edge"/>
              <c:x val="1.4073290589920035E-2"/>
              <c:y val="1.5435258092738413E-2"/>
            </c:manualLayout>
          </c:layout>
        </c:title>
        <c:numFmt formatCode="#,##0_ " sourceLinked="1"/>
        <c:majorTickMark val="in"/>
        <c:tickLblPos val="nextTo"/>
        <c:spPr>
          <a:ln>
            <a:solidFill>
              <a:sysClr val="windowText" lastClr="000000"/>
            </a:solidFill>
          </a:ln>
        </c:spPr>
        <c:txPr>
          <a:bodyPr rot="0" vert="horz"/>
          <a:lstStyle/>
          <a:p>
            <a:pPr>
              <a:defRPr baseline="0">
                <a:latin typeface="HG丸ｺﾞｼｯｸM-PRO" pitchFamily="50" charset="-128"/>
              </a:defRPr>
            </a:pPr>
            <a:endParaRPr lang="ja-JP"/>
          </a:p>
        </c:txPr>
        <c:crossAx val="224291456"/>
        <c:crosses val="autoZero"/>
        <c:crossBetween val="between"/>
      </c:valAx>
      <c:spPr>
        <a:ln>
          <a:solidFill>
            <a:prstClr val="black"/>
          </a:solidFill>
        </a:ln>
      </c:spPr>
    </c:plotArea>
    <c:plotVisOnly val="1"/>
    <c:dispBlanksAs val="gap"/>
  </c:chart>
  <c:spPr>
    <a:noFill/>
    <a:ln>
      <a:noFill/>
    </a:ln>
  </c:spPr>
  <c:txPr>
    <a:bodyPr/>
    <a:lstStyle/>
    <a:p>
      <a:pPr>
        <a:defRPr sz="800" baseline="0">
          <a:latin typeface="(日本語用のフォントを使用)"/>
          <a:ea typeface="HG丸ｺﾞｼｯｸM-PRO" pitchFamily="50" charset="-128"/>
        </a:defRPr>
      </a:pPr>
      <a:endParaRPr lang="ja-JP"/>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ja-JP"/>
  <c:style val="34"/>
  <c:clrMapOvr bg1="lt1" tx1="dk1" bg2="lt2" tx2="dk2" accent1="accent1" accent2="accent2" accent3="accent3" accent4="accent4" accent5="accent5" accent6="accent6" hlink="hlink" folHlink="folHlink"/>
  <c:chart>
    <c:plotArea>
      <c:layout>
        <c:manualLayout>
          <c:layoutTarget val="inner"/>
          <c:xMode val="edge"/>
          <c:yMode val="edge"/>
          <c:x val="6.5545498401484867E-2"/>
          <c:y val="9.7766214005857957E-2"/>
          <c:w val="0.91530796968135975"/>
          <c:h val="0.52945460078359763"/>
        </c:manualLayout>
      </c:layout>
      <c:barChart>
        <c:barDir val="col"/>
        <c:grouping val="stacked"/>
        <c:ser>
          <c:idx val="0"/>
          <c:order val="0"/>
          <c:tx>
            <c:strRef>
              <c:f>'グラフ (2)'!$C$2</c:f>
              <c:strCache>
                <c:ptCount val="1"/>
                <c:pt idx="0">
                  <c:v>町民文化系施設</c:v>
                </c:pt>
              </c:strCache>
            </c:strRef>
          </c:tx>
          <c:spPr>
            <a:solidFill>
              <a:srgbClr val="B9B9FF"/>
            </a:solidFill>
            <a:ln>
              <a:solidFill>
                <a:schemeClr val="bg1">
                  <a:lumMod val="50000"/>
                </a:schemeClr>
              </a:solidFill>
            </a:ln>
          </c:spPr>
          <c:cat>
            <c:strRef>
              <c:f>'グラフ (2)'!$B$3:$B$62</c:f>
              <c:strCache>
                <c:ptCount val="60"/>
                <c:pt idx="0">
                  <c:v>昭和31年度以前</c:v>
                </c:pt>
                <c:pt idx="1">
                  <c:v>32年度</c:v>
                </c:pt>
                <c:pt idx="2">
                  <c:v>33年度</c:v>
                </c:pt>
                <c:pt idx="3">
                  <c:v>34年度</c:v>
                </c:pt>
                <c:pt idx="4">
                  <c:v>35年度</c:v>
                </c:pt>
                <c:pt idx="5">
                  <c:v>36年度</c:v>
                </c:pt>
                <c:pt idx="6">
                  <c:v>37年度</c:v>
                </c:pt>
                <c:pt idx="7">
                  <c:v>38年度</c:v>
                </c:pt>
                <c:pt idx="8">
                  <c:v>39年度</c:v>
                </c:pt>
                <c:pt idx="9">
                  <c:v>40年度</c:v>
                </c:pt>
                <c:pt idx="10">
                  <c:v>41年度</c:v>
                </c:pt>
                <c:pt idx="11">
                  <c:v>42年度</c:v>
                </c:pt>
                <c:pt idx="12">
                  <c:v>43年度</c:v>
                </c:pt>
                <c:pt idx="13">
                  <c:v>44年度</c:v>
                </c:pt>
                <c:pt idx="14">
                  <c:v>45年度</c:v>
                </c:pt>
                <c:pt idx="15">
                  <c:v>46年度</c:v>
                </c:pt>
                <c:pt idx="16">
                  <c:v>47年度</c:v>
                </c:pt>
                <c:pt idx="17">
                  <c:v>48年度</c:v>
                </c:pt>
                <c:pt idx="18">
                  <c:v>49年度</c:v>
                </c:pt>
                <c:pt idx="19">
                  <c:v>50年度</c:v>
                </c:pt>
                <c:pt idx="20">
                  <c:v>51年度</c:v>
                </c:pt>
                <c:pt idx="21">
                  <c:v>52年度</c:v>
                </c:pt>
                <c:pt idx="22">
                  <c:v>53年度</c:v>
                </c:pt>
                <c:pt idx="23">
                  <c:v>54年度</c:v>
                </c:pt>
                <c:pt idx="24">
                  <c:v>55年度</c:v>
                </c:pt>
                <c:pt idx="25">
                  <c:v>56年度</c:v>
                </c:pt>
                <c:pt idx="26">
                  <c:v>57年度</c:v>
                </c:pt>
                <c:pt idx="27">
                  <c:v>58年度</c:v>
                </c:pt>
                <c:pt idx="28">
                  <c:v>59年度</c:v>
                </c:pt>
                <c:pt idx="29">
                  <c:v>60年度</c:v>
                </c:pt>
                <c:pt idx="30">
                  <c:v>61年度</c:v>
                </c:pt>
                <c:pt idx="31">
                  <c:v>62年度</c:v>
                </c:pt>
                <c:pt idx="32">
                  <c:v>63年度</c:v>
                </c:pt>
                <c:pt idx="33">
                  <c:v>平成元年度</c:v>
                </c:pt>
                <c:pt idx="34">
                  <c:v>2年度</c:v>
                </c:pt>
                <c:pt idx="35">
                  <c:v>3年度</c:v>
                </c:pt>
                <c:pt idx="36">
                  <c:v>4年度</c:v>
                </c:pt>
                <c:pt idx="37">
                  <c:v>5年度</c:v>
                </c:pt>
                <c:pt idx="38">
                  <c:v>6年度</c:v>
                </c:pt>
                <c:pt idx="39">
                  <c:v>7年度</c:v>
                </c:pt>
                <c:pt idx="40">
                  <c:v>8年度</c:v>
                </c:pt>
                <c:pt idx="41">
                  <c:v>9年度</c:v>
                </c:pt>
                <c:pt idx="42">
                  <c:v>10年度</c:v>
                </c:pt>
                <c:pt idx="43">
                  <c:v>11年度</c:v>
                </c:pt>
                <c:pt idx="44">
                  <c:v>12年度</c:v>
                </c:pt>
                <c:pt idx="45">
                  <c:v>13年度</c:v>
                </c:pt>
                <c:pt idx="46">
                  <c:v>14年度</c:v>
                </c:pt>
                <c:pt idx="47">
                  <c:v>15年度</c:v>
                </c:pt>
                <c:pt idx="48">
                  <c:v>16年度</c:v>
                </c:pt>
                <c:pt idx="49">
                  <c:v>17年度</c:v>
                </c:pt>
                <c:pt idx="50">
                  <c:v>18年度</c:v>
                </c:pt>
                <c:pt idx="51">
                  <c:v>19年度</c:v>
                </c:pt>
                <c:pt idx="52">
                  <c:v>20年度</c:v>
                </c:pt>
                <c:pt idx="53">
                  <c:v>21年度</c:v>
                </c:pt>
                <c:pt idx="54">
                  <c:v>22年度</c:v>
                </c:pt>
                <c:pt idx="55">
                  <c:v>23年度</c:v>
                </c:pt>
                <c:pt idx="56">
                  <c:v>24年度</c:v>
                </c:pt>
                <c:pt idx="57">
                  <c:v>25年度</c:v>
                </c:pt>
                <c:pt idx="58">
                  <c:v>26年度</c:v>
                </c:pt>
                <c:pt idx="59">
                  <c:v>27年度</c:v>
                </c:pt>
              </c:strCache>
            </c:strRef>
          </c:cat>
          <c:val>
            <c:numRef>
              <c:f>'グラフ (2)'!$C$3:$C$62</c:f>
              <c:numCache>
                <c:formatCode>General</c:formatCode>
                <c:ptCount val="60"/>
                <c:pt idx="13" formatCode="#,##0_ ">
                  <c:v>213</c:v>
                </c:pt>
                <c:pt idx="32" formatCode="#,##0_ ">
                  <c:v>1103</c:v>
                </c:pt>
                <c:pt idx="38" formatCode="#,##0_ ">
                  <c:v>151</c:v>
                </c:pt>
                <c:pt idx="45" formatCode="#,##0_ ">
                  <c:v>3481</c:v>
                </c:pt>
              </c:numCache>
            </c:numRef>
          </c:val>
        </c:ser>
        <c:ser>
          <c:idx val="1"/>
          <c:order val="1"/>
          <c:tx>
            <c:strRef>
              <c:f>'グラフ (2)'!$D$2</c:f>
              <c:strCache>
                <c:ptCount val="1"/>
                <c:pt idx="0">
                  <c:v>社会教育系施設</c:v>
                </c:pt>
              </c:strCache>
            </c:strRef>
          </c:tx>
          <c:spPr>
            <a:solidFill>
              <a:srgbClr val="D3ABFF"/>
            </a:solidFill>
            <a:ln>
              <a:solidFill>
                <a:schemeClr val="bg1">
                  <a:lumMod val="50000"/>
                </a:schemeClr>
              </a:solidFill>
            </a:ln>
          </c:spPr>
          <c:cat>
            <c:strRef>
              <c:f>'グラフ (2)'!$B$3:$B$62</c:f>
              <c:strCache>
                <c:ptCount val="60"/>
                <c:pt idx="0">
                  <c:v>昭和31年度以前</c:v>
                </c:pt>
                <c:pt idx="1">
                  <c:v>32年度</c:v>
                </c:pt>
                <c:pt idx="2">
                  <c:v>33年度</c:v>
                </c:pt>
                <c:pt idx="3">
                  <c:v>34年度</c:v>
                </c:pt>
                <c:pt idx="4">
                  <c:v>35年度</c:v>
                </c:pt>
                <c:pt idx="5">
                  <c:v>36年度</c:v>
                </c:pt>
                <c:pt idx="6">
                  <c:v>37年度</c:v>
                </c:pt>
                <c:pt idx="7">
                  <c:v>38年度</c:v>
                </c:pt>
                <c:pt idx="8">
                  <c:v>39年度</c:v>
                </c:pt>
                <c:pt idx="9">
                  <c:v>40年度</c:v>
                </c:pt>
                <c:pt idx="10">
                  <c:v>41年度</c:v>
                </c:pt>
                <c:pt idx="11">
                  <c:v>42年度</c:v>
                </c:pt>
                <c:pt idx="12">
                  <c:v>43年度</c:v>
                </c:pt>
                <c:pt idx="13">
                  <c:v>44年度</c:v>
                </c:pt>
                <c:pt idx="14">
                  <c:v>45年度</c:v>
                </c:pt>
                <c:pt idx="15">
                  <c:v>46年度</c:v>
                </c:pt>
                <c:pt idx="16">
                  <c:v>47年度</c:v>
                </c:pt>
                <c:pt idx="17">
                  <c:v>48年度</c:v>
                </c:pt>
                <c:pt idx="18">
                  <c:v>49年度</c:v>
                </c:pt>
                <c:pt idx="19">
                  <c:v>50年度</c:v>
                </c:pt>
                <c:pt idx="20">
                  <c:v>51年度</c:v>
                </c:pt>
                <c:pt idx="21">
                  <c:v>52年度</c:v>
                </c:pt>
                <c:pt idx="22">
                  <c:v>53年度</c:v>
                </c:pt>
                <c:pt idx="23">
                  <c:v>54年度</c:v>
                </c:pt>
                <c:pt idx="24">
                  <c:v>55年度</c:v>
                </c:pt>
                <c:pt idx="25">
                  <c:v>56年度</c:v>
                </c:pt>
                <c:pt idx="26">
                  <c:v>57年度</c:v>
                </c:pt>
                <c:pt idx="27">
                  <c:v>58年度</c:v>
                </c:pt>
                <c:pt idx="28">
                  <c:v>59年度</c:v>
                </c:pt>
                <c:pt idx="29">
                  <c:v>60年度</c:v>
                </c:pt>
                <c:pt idx="30">
                  <c:v>61年度</c:v>
                </c:pt>
                <c:pt idx="31">
                  <c:v>62年度</c:v>
                </c:pt>
                <c:pt idx="32">
                  <c:v>63年度</c:v>
                </c:pt>
                <c:pt idx="33">
                  <c:v>平成元年度</c:v>
                </c:pt>
                <c:pt idx="34">
                  <c:v>2年度</c:v>
                </c:pt>
                <c:pt idx="35">
                  <c:v>3年度</c:v>
                </c:pt>
                <c:pt idx="36">
                  <c:v>4年度</c:v>
                </c:pt>
                <c:pt idx="37">
                  <c:v>5年度</c:v>
                </c:pt>
                <c:pt idx="38">
                  <c:v>6年度</c:v>
                </c:pt>
                <c:pt idx="39">
                  <c:v>7年度</c:v>
                </c:pt>
                <c:pt idx="40">
                  <c:v>8年度</c:v>
                </c:pt>
                <c:pt idx="41">
                  <c:v>9年度</c:v>
                </c:pt>
                <c:pt idx="42">
                  <c:v>10年度</c:v>
                </c:pt>
                <c:pt idx="43">
                  <c:v>11年度</c:v>
                </c:pt>
                <c:pt idx="44">
                  <c:v>12年度</c:v>
                </c:pt>
                <c:pt idx="45">
                  <c:v>13年度</c:v>
                </c:pt>
                <c:pt idx="46">
                  <c:v>14年度</c:v>
                </c:pt>
                <c:pt idx="47">
                  <c:v>15年度</c:v>
                </c:pt>
                <c:pt idx="48">
                  <c:v>16年度</c:v>
                </c:pt>
                <c:pt idx="49">
                  <c:v>17年度</c:v>
                </c:pt>
                <c:pt idx="50">
                  <c:v>18年度</c:v>
                </c:pt>
                <c:pt idx="51">
                  <c:v>19年度</c:v>
                </c:pt>
                <c:pt idx="52">
                  <c:v>20年度</c:v>
                </c:pt>
                <c:pt idx="53">
                  <c:v>21年度</c:v>
                </c:pt>
                <c:pt idx="54">
                  <c:v>22年度</c:v>
                </c:pt>
                <c:pt idx="55">
                  <c:v>23年度</c:v>
                </c:pt>
                <c:pt idx="56">
                  <c:v>24年度</c:v>
                </c:pt>
                <c:pt idx="57">
                  <c:v>25年度</c:v>
                </c:pt>
                <c:pt idx="58">
                  <c:v>26年度</c:v>
                </c:pt>
                <c:pt idx="59">
                  <c:v>27年度</c:v>
                </c:pt>
              </c:strCache>
            </c:strRef>
          </c:cat>
          <c:val>
            <c:numRef>
              <c:f>'グラフ (2)'!$D$3:$D$62</c:f>
              <c:numCache>
                <c:formatCode>General</c:formatCode>
                <c:ptCount val="60"/>
                <c:pt idx="23" formatCode="#,##0_ ">
                  <c:v>809</c:v>
                </c:pt>
                <c:pt idx="40" formatCode="#,##0_ ">
                  <c:v>81</c:v>
                </c:pt>
              </c:numCache>
            </c:numRef>
          </c:val>
        </c:ser>
        <c:ser>
          <c:idx val="2"/>
          <c:order val="2"/>
          <c:tx>
            <c:strRef>
              <c:f>'グラフ (2)'!$E$2</c:f>
              <c:strCache>
                <c:ptCount val="1"/>
                <c:pt idx="0">
                  <c:v>ｽﾎﾟｰﾂ･ﾚｸﾘｴｰｼｮﾝ系施設</c:v>
                </c:pt>
              </c:strCache>
            </c:strRef>
          </c:tx>
          <c:spPr>
            <a:solidFill>
              <a:srgbClr val="DBEEF4"/>
            </a:solidFill>
            <a:ln>
              <a:solidFill>
                <a:schemeClr val="bg1">
                  <a:lumMod val="50000"/>
                </a:schemeClr>
              </a:solidFill>
            </a:ln>
          </c:spPr>
          <c:cat>
            <c:strRef>
              <c:f>'グラフ (2)'!$B$3:$B$62</c:f>
              <c:strCache>
                <c:ptCount val="60"/>
                <c:pt idx="0">
                  <c:v>昭和31年度以前</c:v>
                </c:pt>
                <c:pt idx="1">
                  <c:v>32年度</c:v>
                </c:pt>
                <c:pt idx="2">
                  <c:v>33年度</c:v>
                </c:pt>
                <c:pt idx="3">
                  <c:v>34年度</c:v>
                </c:pt>
                <c:pt idx="4">
                  <c:v>35年度</c:v>
                </c:pt>
                <c:pt idx="5">
                  <c:v>36年度</c:v>
                </c:pt>
                <c:pt idx="6">
                  <c:v>37年度</c:v>
                </c:pt>
                <c:pt idx="7">
                  <c:v>38年度</c:v>
                </c:pt>
                <c:pt idx="8">
                  <c:v>39年度</c:v>
                </c:pt>
                <c:pt idx="9">
                  <c:v>40年度</c:v>
                </c:pt>
                <c:pt idx="10">
                  <c:v>41年度</c:v>
                </c:pt>
                <c:pt idx="11">
                  <c:v>42年度</c:v>
                </c:pt>
                <c:pt idx="12">
                  <c:v>43年度</c:v>
                </c:pt>
                <c:pt idx="13">
                  <c:v>44年度</c:v>
                </c:pt>
                <c:pt idx="14">
                  <c:v>45年度</c:v>
                </c:pt>
                <c:pt idx="15">
                  <c:v>46年度</c:v>
                </c:pt>
                <c:pt idx="16">
                  <c:v>47年度</c:v>
                </c:pt>
                <c:pt idx="17">
                  <c:v>48年度</c:v>
                </c:pt>
                <c:pt idx="18">
                  <c:v>49年度</c:v>
                </c:pt>
                <c:pt idx="19">
                  <c:v>50年度</c:v>
                </c:pt>
                <c:pt idx="20">
                  <c:v>51年度</c:v>
                </c:pt>
                <c:pt idx="21">
                  <c:v>52年度</c:v>
                </c:pt>
                <c:pt idx="22">
                  <c:v>53年度</c:v>
                </c:pt>
                <c:pt idx="23">
                  <c:v>54年度</c:v>
                </c:pt>
                <c:pt idx="24">
                  <c:v>55年度</c:v>
                </c:pt>
                <c:pt idx="25">
                  <c:v>56年度</c:v>
                </c:pt>
                <c:pt idx="26">
                  <c:v>57年度</c:v>
                </c:pt>
                <c:pt idx="27">
                  <c:v>58年度</c:v>
                </c:pt>
                <c:pt idx="28">
                  <c:v>59年度</c:v>
                </c:pt>
                <c:pt idx="29">
                  <c:v>60年度</c:v>
                </c:pt>
                <c:pt idx="30">
                  <c:v>61年度</c:v>
                </c:pt>
                <c:pt idx="31">
                  <c:v>62年度</c:v>
                </c:pt>
                <c:pt idx="32">
                  <c:v>63年度</c:v>
                </c:pt>
                <c:pt idx="33">
                  <c:v>平成元年度</c:v>
                </c:pt>
                <c:pt idx="34">
                  <c:v>2年度</c:v>
                </c:pt>
                <c:pt idx="35">
                  <c:v>3年度</c:v>
                </c:pt>
                <c:pt idx="36">
                  <c:v>4年度</c:v>
                </c:pt>
                <c:pt idx="37">
                  <c:v>5年度</c:v>
                </c:pt>
                <c:pt idx="38">
                  <c:v>6年度</c:v>
                </c:pt>
                <c:pt idx="39">
                  <c:v>7年度</c:v>
                </c:pt>
                <c:pt idx="40">
                  <c:v>8年度</c:v>
                </c:pt>
                <c:pt idx="41">
                  <c:v>9年度</c:v>
                </c:pt>
                <c:pt idx="42">
                  <c:v>10年度</c:v>
                </c:pt>
                <c:pt idx="43">
                  <c:v>11年度</c:v>
                </c:pt>
                <c:pt idx="44">
                  <c:v>12年度</c:v>
                </c:pt>
                <c:pt idx="45">
                  <c:v>13年度</c:v>
                </c:pt>
                <c:pt idx="46">
                  <c:v>14年度</c:v>
                </c:pt>
                <c:pt idx="47">
                  <c:v>15年度</c:v>
                </c:pt>
                <c:pt idx="48">
                  <c:v>16年度</c:v>
                </c:pt>
                <c:pt idx="49">
                  <c:v>17年度</c:v>
                </c:pt>
                <c:pt idx="50">
                  <c:v>18年度</c:v>
                </c:pt>
                <c:pt idx="51">
                  <c:v>19年度</c:v>
                </c:pt>
                <c:pt idx="52">
                  <c:v>20年度</c:v>
                </c:pt>
                <c:pt idx="53">
                  <c:v>21年度</c:v>
                </c:pt>
                <c:pt idx="54">
                  <c:v>22年度</c:v>
                </c:pt>
                <c:pt idx="55">
                  <c:v>23年度</c:v>
                </c:pt>
                <c:pt idx="56">
                  <c:v>24年度</c:v>
                </c:pt>
                <c:pt idx="57">
                  <c:v>25年度</c:v>
                </c:pt>
                <c:pt idx="58">
                  <c:v>26年度</c:v>
                </c:pt>
                <c:pt idx="59">
                  <c:v>27年度</c:v>
                </c:pt>
              </c:strCache>
            </c:strRef>
          </c:cat>
          <c:val>
            <c:numRef>
              <c:f>'グラフ (2)'!$E$3:$E$62</c:f>
              <c:numCache>
                <c:formatCode>General</c:formatCode>
                <c:ptCount val="60"/>
                <c:pt idx="13" formatCode="#,##0_ ">
                  <c:v>25</c:v>
                </c:pt>
                <c:pt idx="17" formatCode="#,##0_ ">
                  <c:v>1680</c:v>
                </c:pt>
                <c:pt idx="18" formatCode="#,##0_ ">
                  <c:v>415</c:v>
                </c:pt>
                <c:pt idx="28" formatCode="#,##0_ ">
                  <c:v>34</c:v>
                </c:pt>
                <c:pt idx="35" formatCode="#,##0_ ">
                  <c:v>2414</c:v>
                </c:pt>
                <c:pt idx="39" formatCode="#,##0_ ">
                  <c:v>3868</c:v>
                </c:pt>
                <c:pt idx="40" formatCode="#,##0_ ">
                  <c:v>468</c:v>
                </c:pt>
                <c:pt idx="41" formatCode="#,##0_ ">
                  <c:v>198</c:v>
                </c:pt>
                <c:pt idx="42" formatCode="#,##0_ ">
                  <c:v>34</c:v>
                </c:pt>
                <c:pt idx="47" formatCode="#,##0_ ">
                  <c:v>1583</c:v>
                </c:pt>
                <c:pt idx="48" formatCode="#,##0_ ">
                  <c:v>469</c:v>
                </c:pt>
              </c:numCache>
            </c:numRef>
          </c:val>
        </c:ser>
        <c:ser>
          <c:idx val="3"/>
          <c:order val="3"/>
          <c:tx>
            <c:strRef>
              <c:f>'グラフ (2)'!$F$2</c:f>
              <c:strCache>
                <c:ptCount val="1"/>
                <c:pt idx="0">
                  <c:v>産業系施設</c:v>
                </c:pt>
              </c:strCache>
            </c:strRef>
          </c:tx>
          <c:spPr>
            <a:solidFill>
              <a:srgbClr val="FFB685"/>
            </a:solidFill>
            <a:ln>
              <a:solidFill>
                <a:schemeClr val="bg1">
                  <a:lumMod val="50000"/>
                </a:schemeClr>
              </a:solidFill>
            </a:ln>
          </c:spPr>
          <c:cat>
            <c:strRef>
              <c:f>'グラフ (2)'!$B$3:$B$62</c:f>
              <c:strCache>
                <c:ptCount val="60"/>
                <c:pt idx="0">
                  <c:v>昭和31年度以前</c:v>
                </c:pt>
                <c:pt idx="1">
                  <c:v>32年度</c:v>
                </c:pt>
                <c:pt idx="2">
                  <c:v>33年度</c:v>
                </c:pt>
                <c:pt idx="3">
                  <c:v>34年度</c:v>
                </c:pt>
                <c:pt idx="4">
                  <c:v>35年度</c:v>
                </c:pt>
                <c:pt idx="5">
                  <c:v>36年度</c:v>
                </c:pt>
                <c:pt idx="6">
                  <c:v>37年度</c:v>
                </c:pt>
                <c:pt idx="7">
                  <c:v>38年度</c:v>
                </c:pt>
                <c:pt idx="8">
                  <c:v>39年度</c:v>
                </c:pt>
                <c:pt idx="9">
                  <c:v>40年度</c:v>
                </c:pt>
                <c:pt idx="10">
                  <c:v>41年度</c:v>
                </c:pt>
                <c:pt idx="11">
                  <c:v>42年度</c:v>
                </c:pt>
                <c:pt idx="12">
                  <c:v>43年度</c:v>
                </c:pt>
                <c:pt idx="13">
                  <c:v>44年度</c:v>
                </c:pt>
                <c:pt idx="14">
                  <c:v>45年度</c:v>
                </c:pt>
                <c:pt idx="15">
                  <c:v>46年度</c:v>
                </c:pt>
                <c:pt idx="16">
                  <c:v>47年度</c:v>
                </c:pt>
                <c:pt idx="17">
                  <c:v>48年度</c:v>
                </c:pt>
                <c:pt idx="18">
                  <c:v>49年度</c:v>
                </c:pt>
                <c:pt idx="19">
                  <c:v>50年度</c:v>
                </c:pt>
                <c:pt idx="20">
                  <c:v>51年度</c:v>
                </c:pt>
                <c:pt idx="21">
                  <c:v>52年度</c:v>
                </c:pt>
                <c:pt idx="22">
                  <c:v>53年度</c:v>
                </c:pt>
                <c:pt idx="23">
                  <c:v>54年度</c:v>
                </c:pt>
                <c:pt idx="24">
                  <c:v>55年度</c:v>
                </c:pt>
                <c:pt idx="25">
                  <c:v>56年度</c:v>
                </c:pt>
                <c:pt idx="26">
                  <c:v>57年度</c:v>
                </c:pt>
                <c:pt idx="27">
                  <c:v>58年度</c:v>
                </c:pt>
                <c:pt idx="28">
                  <c:v>59年度</c:v>
                </c:pt>
                <c:pt idx="29">
                  <c:v>60年度</c:v>
                </c:pt>
                <c:pt idx="30">
                  <c:v>61年度</c:v>
                </c:pt>
                <c:pt idx="31">
                  <c:v>62年度</c:v>
                </c:pt>
                <c:pt idx="32">
                  <c:v>63年度</c:v>
                </c:pt>
                <c:pt idx="33">
                  <c:v>平成元年度</c:v>
                </c:pt>
                <c:pt idx="34">
                  <c:v>2年度</c:v>
                </c:pt>
                <c:pt idx="35">
                  <c:v>3年度</c:v>
                </c:pt>
                <c:pt idx="36">
                  <c:v>4年度</c:v>
                </c:pt>
                <c:pt idx="37">
                  <c:v>5年度</c:v>
                </c:pt>
                <c:pt idx="38">
                  <c:v>6年度</c:v>
                </c:pt>
                <c:pt idx="39">
                  <c:v>7年度</c:v>
                </c:pt>
                <c:pt idx="40">
                  <c:v>8年度</c:v>
                </c:pt>
                <c:pt idx="41">
                  <c:v>9年度</c:v>
                </c:pt>
                <c:pt idx="42">
                  <c:v>10年度</c:v>
                </c:pt>
                <c:pt idx="43">
                  <c:v>11年度</c:v>
                </c:pt>
                <c:pt idx="44">
                  <c:v>12年度</c:v>
                </c:pt>
                <c:pt idx="45">
                  <c:v>13年度</c:v>
                </c:pt>
                <c:pt idx="46">
                  <c:v>14年度</c:v>
                </c:pt>
                <c:pt idx="47">
                  <c:v>15年度</c:v>
                </c:pt>
                <c:pt idx="48">
                  <c:v>16年度</c:v>
                </c:pt>
                <c:pt idx="49">
                  <c:v>17年度</c:v>
                </c:pt>
                <c:pt idx="50">
                  <c:v>18年度</c:v>
                </c:pt>
                <c:pt idx="51">
                  <c:v>19年度</c:v>
                </c:pt>
                <c:pt idx="52">
                  <c:v>20年度</c:v>
                </c:pt>
                <c:pt idx="53">
                  <c:v>21年度</c:v>
                </c:pt>
                <c:pt idx="54">
                  <c:v>22年度</c:v>
                </c:pt>
                <c:pt idx="55">
                  <c:v>23年度</c:v>
                </c:pt>
                <c:pt idx="56">
                  <c:v>24年度</c:v>
                </c:pt>
                <c:pt idx="57">
                  <c:v>25年度</c:v>
                </c:pt>
                <c:pt idx="58">
                  <c:v>26年度</c:v>
                </c:pt>
                <c:pt idx="59">
                  <c:v>27年度</c:v>
                </c:pt>
              </c:strCache>
            </c:strRef>
          </c:cat>
          <c:val>
            <c:numRef>
              <c:f>'グラフ (2)'!$F$3:$F$62</c:f>
              <c:numCache>
                <c:formatCode>General</c:formatCode>
                <c:ptCount val="60"/>
                <c:pt idx="13" formatCode="#,##0_ ">
                  <c:v>29</c:v>
                </c:pt>
                <c:pt idx="37" formatCode="#,##0_ ">
                  <c:v>3482</c:v>
                </c:pt>
                <c:pt idx="38" formatCode="#,##0_ ">
                  <c:v>41</c:v>
                </c:pt>
                <c:pt idx="39" formatCode="#,##0_ ">
                  <c:v>235</c:v>
                </c:pt>
              </c:numCache>
            </c:numRef>
          </c:val>
        </c:ser>
        <c:ser>
          <c:idx val="4"/>
          <c:order val="4"/>
          <c:tx>
            <c:strRef>
              <c:f>'グラフ (2)'!$G$2</c:f>
              <c:strCache>
                <c:ptCount val="1"/>
                <c:pt idx="0">
                  <c:v>学校教育系施設</c:v>
                </c:pt>
              </c:strCache>
            </c:strRef>
          </c:tx>
          <c:spPr>
            <a:solidFill>
              <a:srgbClr val="DFE9C9"/>
            </a:solidFill>
            <a:ln>
              <a:solidFill>
                <a:schemeClr val="bg1">
                  <a:lumMod val="50000"/>
                </a:schemeClr>
              </a:solidFill>
            </a:ln>
          </c:spPr>
          <c:cat>
            <c:strRef>
              <c:f>'グラフ (2)'!$B$3:$B$62</c:f>
              <c:strCache>
                <c:ptCount val="60"/>
                <c:pt idx="0">
                  <c:v>昭和31年度以前</c:v>
                </c:pt>
                <c:pt idx="1">
                  <c:v>32年度</c:v>
                </c:pt>
                <c:pt idx="2">
                  <c:v>33年度</c:v>
                </c:pt>
                <c:pt idx="3">
                  <c:v>34年度</c:v>
                </c:pt>
                <c:pt idx="4">
                  <c:v>35年度</c:v>
                </c:pt>
                <c:pt idx="5">
                  <c:v>36年度</c:v>
                </c:pt>
                <c:pt idx="6">
                  <c:v>37年度</c:v>
                </c:pt>
                <c:pt idx="7">
                  <c:v>38年度</c:v>
                </c:pt>
                <c:pt idx="8">
                  <c:v>39年度</c:v>
                </c:pt>
                <c:pt idx="9">
                  <c:v>40年度</c:v>
                </c:pt>
                <c:pt idx="10">
                  <c:v>41年度</c:v>
                </c:pt>
                <c:pt idx="11">
                  <c:v>42年度</c:v>
                </c:pt>
                <c:pt idx="12">
                  <c:v>43年度</c:v>
                </c:pt>
                <c:pt idx="13">
                  <c:v>44年度</c:v>
                </c:pt>
                <c:pt idx="14">
                  <c:v>45年度</c:v>
                </c:pt>
                <c:pt idx="15">
                  <c:v>46年度</c:v>
                </c:pt>
                <c:pt idx="16">
                  <c:v>47年度</c:v>
                </c:pt>
                <c:pt idx="17">
                  <c:v>48年度</c:v>
                </c:pt>
                <c:pt idx="18">
                  <c:v>49年度</c:v>
                </c:pt>
                <c:pt idx="19">
                  <c:v>50年度</c:v>
                </c:pt>
                <c:pt idx="20">
                  <c:v>51年度</c:v>
                </c:pt>
                <c:pt idx="21">
                  <c:v>52年度</c:v>
                </c:pt>
                <c:pt idx="22">
                  <c:v>53年度</c:v>
                </c:pt>
                <c:pt idx="23">
                  <c:v>54年度</c:v>
                </c:pt>
                <c:pt idx="24">
                  <c:v>55年度</c:v>
                </c:pt>
                <c:pt idx="25">
                  <c:v>56年度</c:v>
                </c:pt>
                <c:pt idx="26">
                  <c:v>57年度</c:v>
                </c:pt>
                <c:pt idx="27">
                  <c:v>58年度</c:v>
                </c:pt>
                <c:pt idx="28">
                  <c:v>59年度</c:v>
                </c:pt>
                <c:pt idx="29">
                  <c:v>60年度</c:v>
                </c:pt>
                <c:pt idx="30">
                  <c:v>61年度</c:v>
                </c:pt>
                <c:pt idx="31">
                  <c:v>62年度</c:v>
                </c:pt>
                <c:pt idx="32">
                  <c:v>63年度</c:v>
                </c:pt>
                <c:pt idx="33">
                  <c:v>平成元年度</c:v>
                </c:pt>
                <c:pt idx="34">
                  <c:v>2年度</c:v>
                </c:pt>
                <c:pt idx="35">
                  <c:v>3年度</c:v>
                </c:pt>
                <c:pt idx="36">
                  <c:v>4年度</c:v>
                </c:pt>
                <c:pt idx="37">
                  <c:v>5年度</c:v>
                </c:pt>
                <c:pt idx="38">
                  <c:v>6年度</c:v>
                </c:pt>
                <c:pt idx="39">
                  <c:v>7年度</c:v>
                </c:pt>
                <c:pt idx="40">
                  <c:v>8年度</c:v>
                </c:pt>
                <c:pt idx="41">
                  <c:v>9年度</c:v>
                </c:pt>
                <c:pt idx="42">
                  <c:v>10年度</c:v>
                </c:pt>
                <c:pt idx="43">
                  <c:v>11年度</c:v>
                </c:pt>
                <c:pt idx="44">
                  <c:v>12年度</c:v>
                </c:pt>
                <c:pt idx="45">
                  <c:v>13年度</c:v>
                </c:pt>
                <c:pt idx="46">
                  <c:v>14年度</c:v>
                </c:pt>
                <c:pt idx="47">
                  <c:v>15年度</c:v>
                </c:pt>
                <c:pt idx="48">
                  <c:v>16年度</c:v>
                </c:pt>
                <c:pt idx="49">
                  <c:v>17年度</c:v>
                </c:pt>
                <c:pt idx="50">
                  <c:v>18年度</c:v>
                </c:pt>
                <c:pt idx="51">
                  <c:v>19年度</c:v>
                </c:pt>
                <c:pt idx="52">
                  <c:v>20年度</c:v>
                </c:pt>
                <c:pt idx="53">
                  <c:v>21年度</c:v>
                </c:pt>
                <c:pt idx="54">
                  <c:v>22年度</c:v>
                </c:pt>
                <c:pt idx="55">
                  <c:v>23年度</c:v>
                </c:pt>
                <c:pt idx="56">
                  <c:v>24年度</c:v>
                </c:pt>
                <c:pt idx="57">
                  <c:v>25年度</c:v>
                </c:pt>
                <c:pt idx="58">
                  <c:v>26年度</c:v>
                </c:pt>
                <c:pt idx="59">
                  <c:v>27年度</c:v>
                </c:pt>
              </c:strCache>
            </c:strRef>
          </c:cat>
          <c:val>
            <c:numRef>
              <c:f>'グラフ (2)'!$G$3:$G$62</c:f>
              <c:numCache>
                <c:formatCode>General</c:formatCode>
                <c:ptCount val="60"/>
                <c:pt idx="0" formatCode="#,##0_ ">
                  <c:v>475</c:v>
                </c:pt>
                <c:pt idx="2" formatCode="#,##0_ ">
                  <c:v>182</c:v>
                </c:pt>
                <c:pt idx="3" formatCode="#,##0_ ">
                  <c:v>612</c:v>
                </c:pt>
                <c:pt idx="5" formatCode="#,##0_ ">
                  <c:v>442</c:v>
                </c:pt>
                <c:pt idx="8" formatCode="#,##0_ ">
                  <c:v>694</c:v>
                </c:pt>
                <c:pt idx="9" formatCode="#,##0_ ">
                  <c:v>819</c:v>
                </c:pt>
                <c:pt idx="13" formatCode="#,##0_ ">
                  <c:v>1973</c:v>
                </c:pt>
                <c:pt idx="15" formatCode="#,##0_ ">
                  <c:v>1447</c:v>
                </c:pt>
                <c:pt idx="17" formatCode="#,##0_ ">
                  <c:v>1310</c:v>
                </c:pt>
                <c:pt idx="21" formatCode="#,##0_ ">
                  <c:v>1295</c:v>
                </c:pt>
                <c:pt idx="22" formatCode="#,##0_ ">
                  <c:v>1388</c:v>
                </c:pt>
                <c:pt idx="23" formatCode="#,##0_ ">
                  <c:v>586</c:v>
                </c:pt>
                <c:pt idx="36" formatCode="#,##0_ ">
                  <c:v>122</c:v>
                </c:pt>
                <c:pt idx="42" formatCode="#,##0_ ">
                  <c:v>900</c:v>
                </c:pt>
              </c:numCache>
            </c:numRef>
          </c:val>
        </c:ser>
        <c:ser>
          <c:idx val="5"/>
          <c:order val="5"/>
          <c:tx>
            <c:strRef>
              <c:f>'グラフ (2)'!$H$2</c:f>
              <c:strCache>
                <c:ptCount val="1"/>
                <c:pt idx="0">
                  <c:v>子育て支援施設</c:v>
                </c:pt>
              </c:strCache>
            </c:strRef>
          </c:tx>
          <c:spPr>
            <a:solidFill>
              <a:srgbClr val="FFDA8F"/>
            </a:solidFill>
            <a:ln>
              <a:solidFill>
                <a:schemeClr val="bg1">
                  <a:lumMod val="50000"/>
                </a:schemeClr>
              </a:solidFill>
            </a:ln>
          </c:spPr>
          <c:cat>
            <c:strRef>
              <c:f>'グラフ (2)'!$B$3:$B$62</c:f>
              <c:strCache>
                <c:ptCount val="60"/>
                <c:pt idx="0">
                  <c:v>昭和31年度以前</c:v>
                </c:pt>
                <c:pt idx="1">
                  <c:v>32年度</c:v>
                </c:pt>
                <c:pt idx="2">
                  <c:v>33年度</c:v>
                </c:pt>
                <c:pt idx="3">
                  <c:v>34年度</c:v>
                </c:pt>
                <c:pt idx="4">
                  <c:v>35年度</c:v>
                </c:pt>
                <c:pt idx="5">
                  <c:v>36年度</c:v>
                </c:pt>
                <c:pt idx="6">
                  <c:v>37年度</c:v>
                </c:pt>
                <c:pt idx="7">
                  <c:v>38年度</c:v>
                </c:pt>
                <c:pt idx="8">
                  <c:v>39年度</c:v>
                </c:pt>
                <c:pt idx="9">
                  <c:v>40年度</c:v>
                </c:pt>
                <c:pt idx="10">
                  <c:v>41年度</c:v>
                </c:pt>
                <c:pt idx="11">
                  <c:v>42年度</c:v>
                </c:pt>
                <c:pt idx="12">
                  <c:v>43年度</c:v>
                </c:pt>
                <c:pt idx="13">
                  <c:v>44年度</c:v>
                </c:pt>
                <c:pt idx="14">
                  <c:v>45年度</c:v>
                </c:pt>
                <c:pt idx="15">
                  <c:v>46年度</c:v>
                </c:pt>
                <c:pt idx="16">
                  <c:v>47年度</c:v>
                </c:pt>
                <c:pt idx="17">
                  <c:v>48年度</c:v>
                </c:pt>
                <c:pt idx="18">
                  <c:v>49年度</c:v>
                </c:pt>
                <c:pt idx="19">
                  <c:v>50年度</c:v>
                </c:pt>
                <c:pt idx="20">
                  <c:v>51年度</c:v>
                </c:pt>
                <c:pt idx="21">
                  <c:v>52年度</c:v>
                </c:pt>
                <c:pt idx="22">
                  <c:v>53年度</c:v>
                </c:pt>
                <c:pt idx="23">
                  <c:v>54年度</c:v>
                </c:pt>
                <c:pt idx="24">
                  <c:v>55年度</c:v>
                </c:pt>
                <c:pt idx="25">
                  <c:v>56年度</c:v>
                </c:pt>
                <c:pt idx="26">
                  <c:v>57年度</c:v>
                </c:pt>
                <c:pt idx="27">
                  <c:v>58年度</c:v>
                </c:pt>
                <c:pt idx="28">
                  <c:v>59年度</c:v>
                </c:pt>
                <c:pt idx="29">
                  <c:v>60年度</c:v>
                </c:pt>
                <c:pt idx="30">
                  <c:v>61年度</c:v>
                </c:pt>
                <c:pt idx="31">
                  <c:v>62年度</c:v>
                </c:pt>
                <c:pt idx="32">
                  <c:v>63年度</c:v>
                </c:pt>
                <c:pt idx="33">
                  <c:v>平成元年度</c:v>
                </c:pt>
                <c:pt idx="34">
                  <c:v>2年度</c:v>
                </c:pt>
                <c:pt idx="35">
                  <c:v>3年度</c:v>
                </c:pt>
                <c:pt idx="36">
                  <c:v>4年度</c:v>
                </c:pt>
                <c:pt idx="37">
                  <c:v>5年度</c:v>
                </c:pt>
                <c:pt idx="38">
                  <c:v>6年度</c:v>
                </c:pt>
                <c:pt idx="39">
                  <c:v>7年度</c:v>
                </c:pt>
                <c:pt idx="40">
                  <c:v>8年度</c:v>
                </c:pt>
                <c:pt idx="41">
                  <c:v>9年度</c:v>
                </c:pt>
                <c:pt idx="42">
                  <c:v>10年度</c:v>
                </c:pt>
                <c:pt idx="43">
                  <c:v>11年度</c:v>
                </c:pt>
                <c:pt idx="44">
                  <c:v>12年度</c:v>
                </c:pt>
                <c:pt idx="45">
                  <c:v>13年度</c:v>
                </c:pt>
                <c:pt idx="46">
                  <c:v>14年度</c:v>
                </c:pt>
                <c:pt idx="47">
                  <c:v>15年度</c:v>
                </c:pt>
                <c:pt idx="48">
                  <c:v>16年度</c:v>
                </c:pt>
                <c:pt idx="49">
                  <c:v>17年度</c:v>
                </c:pt>
                <c:pt idx="50">
                  <c:v>18年度</c:v>
                </c:pt>
                <c:pt idx="51">
                  <c:v>19年度</c:v>
                </c:pt>
                <c:pt idx="52">
                  <c:v>20年度</c:v>
                </c:pt>
                <c:pt idx="53">
                  <c:v>21年度</c:v>
                </c:pt>
                <c:pt idx="54">
                  <c:v>22年度</c:v>
                </c:pt>
                <c:pt idx="55">
                  <c:v>23年度</c:v>
                </c:pt>
                <c:pt idx="56">
                  <c:v>24年度</c:v>
                </c:pt>
                <c:pt idx="57">
                  <c:v>25年度</c:v>
                </c:pt>
                <c:pt idx="58">
                  <c:v>26年度</c:v>
                </c:pt>
                <c:pt idx="59">
                  <c:v>27年度</c:v>
                </c:pt>
              </c:strCache>
            </c:strRef>
          </c:cat>
          <c:val>
            <c:numRef>
              <c:f>'グラフ (2)'!$H$3:$H$62</c:f>
              <c:numCache>
                <c:formatCode>General</c:formatCode>
                <c:ptCount val="60"/>
                <c:pt idx="33" formatCode="#,##0_ ">
                  <c:v>606</c:v>
                </c:pt>
                <c:pt idx="38" formatCode="#,##0_ ">
                  <c:v>304</c:v>
                </c:pt>
              </c:numCache>
            </c:numRef>
          </c:val>
        </c:ser>
        <c:ser>
          <c:idx val="6"/>
          <c:order val="6"/>
          <c:tx>
            <c:strRef>
              <c:f>'グラフ (2)'!$I$2</c:f>
              <c:strCache>
                <c:ptCount val="1"/>
                <c:pt idx="0">
                  <c:v>保健・福祉施設</c:v>
                </c:pt>
              </c:strCache>
            </c:strRef>
          </c:tx>
          <c:spPr>
            <a:solidFill>
              <a:srgbClr val="FFCCFF"/>
            </a:solidFill>
            <a:ln>
              <a:solidFill>
                <a:schemeClr val="bg1">
                  <a:lumMod val="50000"/>
                </a:schemeClr>
              </a:solidFill>
            </a:ln>
          </c:spPr>
          <c:cat>
            <c:strRef>
              <c:f>'グラフ (2)'!$B$3:$B$62</c:f>
              <c:strCache>
                <c:ptCount val="60"/>
                <c:pt idx="0">
                  <c:v>昭和31年度以前</c:v>
                </c:pt>
                <c:pt idx="1">
                  <c:v>32年度</c:v>
                </c:pt>
                <c:pt idx="2">
                  <c:v>33年度</c:v>
                </c:pt>
                <c:pt idx="3">
                  <c:v>34年度</c:v>
                </c:pt>
                <c:pt idx="4">
                  <c:v>35年度</c:v>
                </c:pt>
                <c:pt idx="5">
                  <c:v>36年度</c:v>
                </c:pt>
                <c:pt idx="6">
                  <c:v>37年度</c:v>
                </c:pt>
                <c:pt idx="7">
                  <c:v>38年度</c:v>
                </c:pt>
                <c:pt idx="8">
                  <c:v>39年度</c:v>
                </c:pt>
                <c:pt idx="9">
                  <c:v>40年度</c:v>
                </c:pt>
                <c:pt idx="10">
                  <c:v>41年度</c:v>
                </c:pt>
                <c:pt idx="11">
                  <c:v>42年度</c:v>
                </c:pt>
                <c:pt idx="12">
                  <c:v>43年度</c:v>
                </c:pt>
                <c:pt idx="13">
                  <c:v>44年度</c:v>
                </c:pt>
                <c:pt idx="14">
                  <c:v>45年度</c:v>
                </c:pt>
                <c:pt idx="15">
                  <c:v>46年度</c:v>
                </c:pt>
                <c:pt idx="16">
                  <c:v>47年度</c:v>
                </c:pt>
                <c:pt idx="17">
                  <c:v>48年度</c:v>
                </c:pt>
                <c:pt idx="18">
                  <c:v>49年度</c:v>
                </c:pt>
                <c:pt idx="19">
                  <c:v>50年度</c:v>
                </c:pt>
                <c:pt idx="20">
                  <c:v>51年度</c:v>
                </c:pt>
                <c:pt idx="21">
                  <c:v>52年度</c:v>
                </c:pt>
                <c:pt idx="22">
                  <c:v>53年度</c:v>
                </c:pt>
                <c:pt idx="23">
                  <c:v>54年度</c:v>
                </c:pt>
                <c:pt idx="24">
                  <c:v>55年度</c:v>
                </c:pt>
                <c:pt idx="25">
                  <c:v>56年度</c:v>
                </c:pt>
                <c:pt idx="26">
                  <c:v>57年度</c:v>
                </c:pt>
                <c:pt idx="27">
                  <c:v>58年度</c:v>
                </c:pt>
                <c:pt idx="28">
                  <c:v>59年度</c:v>
                </c:pt>
                <c:pt idx="29">
                  <c:v>60年度</c:v>
                </c:pt>
                <c:pt idx="30">
                  <c:v>61年度</c:v>
                </c:pt>
                <c:pt idx="31">
                  <c:v>62年度</c:v>
                </c:pt>
                <c:pt idx="32">
                  <c:v>63年度</c:v>
                </c:pt>
                <c:pt idx="33">
                  <c:v>平成元年度</c:v>
                </c:pt>
                <c:pt idx="34">
                  <c:v>2年度</c:v>
                </c:pt>
                <c:pt idx="35">
                  <c:v>3年度</c:v>
                </c:pt>
                <c:pt idx="36">
                  <c:v>4年度</c:v>
                </c:pt>
                <c:pt idx="37">
                  <c:v>5年度</c:v>
                </c:pt>
                <c:pt idx="38">
                  <c:v>6年度</c:v>
                </c:pt>
                <c:pt idx="39">
                  <c:v>7年度</c:v>
                </c:pt>
                <c:pt idx="40">
                  <c:v>8年度</c:v>
                </c:pt>
                <c:pt idx="41">
                  <c:v>9年度</c:v>
                </c:pt>
                <c:pt idx="42">
                  <c:v>10年度</c:v>
                </c:pt>
                <c:pt idx="43">
                  <c:v>11年度</c:v>
                </c:pt>
                <c:pt idx="44">
                  <c:v>12年度</c:v>
                </c:pt>
                <c:pt idx="45">
                  <c:v>13年度</c:v>
                </c:pt>
                <c:pt idx="46">
                  <c:v>14年度</c:v>
                </c:pt>
                <c:pt idx="47">
                  <c:v>15年度</c:v>
                </c:pt>
                <c:pt idx="48">
                  <c:v>16年度</c:v>
                </c:pt>
                <c:pt idx="49">
                  <c:v>17年度</c:v>
                </c:pt>
                <c:pt idx="50">
                  <c:v>18年度</c:v>
                </c:pt>
                <c:pt idx="51">
                  <c:v>19年度</c:v>
                </c:pt>
                <c:pt idx="52">
                  <c:v>20年度</c:v>
                </c:pt>
                <c:pt idx="53">
                  <c:v>21年度</c:v>
                </c:pt>
                <c:pt idx="54">
                  <c:v>22年度</c:v>
                </c:pt>
                <c:pt idx="55">
                  <c:v>23年度</c:v>
                </c:pt>
                <c:pt idx="56">
                  <c:v>24年度</c:v>
                </c:pt>
                <c:pt idx="57">
                  <c:v>25年度</c:v>
                </c:pt>
                <c:pt idx="58">
                  <c:v>26年度</c:v>
                </c:pt>
                <c:pt idx="59">
                  <c:v>27年度</c:v>
                </c:pt>
              </c:strCache>
            </c:strRef>
          </c:cat>
          <c:val>
            <c:numRef>
              <c:f>'グラフ (2)'!$I$3:$I$62</c:f>
              <c:numCache>
                <c:formatCode>General</c:formatCode>
                <c:ptCount val="60"/>
                <c:pt idx="27" formatCode="#,##0_ ">
                  <c:v>565</c:v>
                </c:pt>
                <c:pt idx="37" formatCode="#,##0_ ">
                  <c:v>1804</c:v>
                </c:pt>
                <c:pt idx="38" formatCode="#,##0_ ">
                  <c:v>559</c:v>
                </c:pt>
                <c:pt idx="39" formatCode="#,##0_ ">
                  <c:v>328</c:v>
                </c:pt>
                <c:pt idx="41" formatCode="#,##0_ ">
                  <c:v>1395</c:v>
                </c:pt>
                <c:pt idx="46" formatCode="#,##0_ ">
                  <c:v>531</c:v>
                </c:pt>
              </c:numCache>
            </c:numRef>
          </c:val>
        </c:ser>
        <c:ser>
          <c:idx val="7"/>
          <c:order val="7"/>
          <c:tx>
            <c:strRef>
              <c:f>'グラフ (2)'!$J$2</c:f>
              <c:strCache>
                <c:ptCount val="1"/>
                <c:pt idx="0">
                  <c:v>医療施設</c:v>
                </c:pt>
              </c:strCache>
            </c:strRef>
          </c:tx>
          <c:spPr>
            <a:solidFill>
              <a:srgbClr val="CCCCFF"/>
            </a:solidFill>
            <a:ln>
              <a:solidFill>
                <a:schemeClr val="bg1">
                  <a:lumMod val="50000"/>
                </a:schemeClr>
              </a:solidFill>
            </a:ln>
          </c:spPr>
          <c:cat>
            <c:strRef>
              <c:f>'グラフ (2)'!$B$3:$B$62</c:f>
              <c:strCache>
                <c:ptCount val="60"/>
                <c:pt idx="0">
                  <c:v>昭和31年度以前</c:v>
                </c:pt>
                <c:pt idx="1">
                  <c:v>32年度</c:v>
                </c:pt>
                <c:pt idx="2">
                  <c:v>33年度</c:v>
                </c:pt>
                <c:pt idx="3">
                  <c:v>34年度</c:v>
                </c:pt>
                <c:pt idx="4">
                  <c:v>35年度</c:v>
                </c:pt>
                <c:pt idx="5">
                  <c:v>36年度</c:v>
                </c:pt>
                <c:pt idx="6">
                  <c:v>37年度</c:v>
                </c:pt>
                <c:pt idx="7">
                  <c:v>38年度</c:v>
                </c:pt>
                <c:pt idx="8">
                  <c:v>39年度</c:v>
                </c:pt>
                <c:pt idx="9">
                  <c:v>40年度</c:v>
                </c:pt>
                <c:pt idx="10">
                  <c:v>41年度</c:v>
                </c:pt>
                <c:pt idx="11">
                  <c:v>42年度</c:v>
                </c:pt>
                <c:pt idx="12">
                  <c:v>43年度</c:v>
                </c:pt>
                <c:pt idx="13">
                  <c:v>44年度</c:v>
                </c:pt>
                <c:pt idx="14">
                  <c:v>45年度</c:v>
                </c:pt>
                <c:pt idx="15">
                  <c:v>46年度</c:v>
                </c:pt>
                <c:pt idx="16">
                  <c:v>47年度</c:v>
                </c:pt>
                <c:pt idx="17">
                  <c:v>48年度</c:v>
                </c:pt>
                <c:pt idx="18">
                  <c:v>49年度</c:v>
                </c:pt>
                <c:pt idx="19">
                  <c:v>50年度</c:v>
                </c:pt>
                <c:pt idx="20">
                  <c:v>51年度</c:v>
                </c:pt>
                <c:pt idx="21">
                  <c:v>52年度</c:v>
                </c:pt>
                <c:pt idx="22">
                  <c:v>53年度</c:v>
                </c:pt>
                <c:pt idx="23">
                  <c:v>54年度</c:v>
                </c:pt>
                <c:pt idx="24">
                  <c:v>55年度</c:v>
                </c:pt>
                <c:pt idx="25">
                  <c:v>56年度</c:v>
                </c:pt>
                <c:pt idx="26">
                  <c:v>57年度</c:v>
                </c:pt>
                <c:pt idx="27">
                  <c:v>58年度</c:v>
                </c:pt>
                <c:pt idx="28">
                  <c:v>59年度</c:v>
                </c:pt>
                <c:pt idx="29">
                  <c:v>60年度</c:v>
                </c:pt>
                <c:pt idx="30">
                  <c:v>61年度</c:v>
                </c:pt>
                <c:pt idx="31">
                  <c:v>62年度</c:v>
                </c:pt>
                <c:pt idx="32">
                  <c:v>63年度</c:v>
                </c:pt>
                <c:pt idx="33">
                  <c:v>平成元年度</c:v>
                </c:pt>
                <c:pt idx="34">
                  <c:v>2年度</c:v>
                </c:pt>
                <c:pt idx="35">
                  <c:v>3年度</c:v>
                </c:pt>
                <c:pt idx="36">
                  <c:v>4年度</c:v>
                </c:pt>
                <c:pt idx="37">
                  <c:v>5年度</c:v>
                </c:pt>
                <c:pt idx="38">
                  <c:v>6年度</c:v>
                </c:pt>
                <c:pt idx="39">
                  <c:v>7年度</c:v>
                </c:pt>
                <c:pt idx="40">
                  <c:v>8年度</c:v>
                </c:pt>
                <c:pt idx="41">
                  <c:v>9年度</c:v>
                </c:pt>
                <c:pt idx="42">
                  <c:v>10年度</c:v>
                </c:pt>
                <c:pt idx="43">
                  <c:v>11年度</c:v>
                </c:pt>
                <c:pt idx="44">
                  <c:v>12年度</c:v>
                </c:pt>
                <c:pt idx="45">
                  <c:v>13年度</c:v>
                </c:pt>
                <c:pt idx="46">
                  <c:v>14年度</c:v>
                </c:pt>
                <c:pt idx="47">
                  <c:v>15年度</c:v>
                </c:pt>
                <c:pt idx="48">
                  <c:v>16年度</c:v>
                </c:pt>
                <c:pt idx="49">
                  <c:v>17年度</c:v>
                </c:pt>
                <c:pt idx="50">
                  <c:v>18年度</c:v>
                </c:pt>
                <c:pt idx="51">
                  <c:v>19年度</c:v>
                </c:pt>
                <c:pt idx="52">
                  <c:v>20年度</c:v>
                </c:pt>
                <c:pt idx="53">
                  <c:v>21年度</c:v>
                </c:pt>
                <c:pt idx="54">
                  <c:v>22年度</c:v>
                </c:pt>
                <c:pt idx="55">
                  <c:v>23年度</c:v>
                </c:pt>
                <c:pt idx="56">
                  <c:v>24年度</c:v>
                </c:pt>
                <c:pt idx="57">
                  <c:v>25年度</c:v>
                </c:pt>
                <c:pt idx="58">
                  <c:v>26年度</c:v>
                </c:pt>
                <c:pt idx="59">
                  <c:v>27年度</c:v>
                </c:pt>
              </c:strCache>
            </c:strRef>
          </c:cat>
          <c:val>
            <c:numRef>
              <c:f>'グラフ (2)'!$J$3:$J$62</c:f>
              <c:numCache>
                <c:formatCode>General</c:formatCode>
                <c:ptCount val="60"/>
                <c:pt idx="13" formatCode="#,##0_ ">
                  <c:v>141</c:v>
                </c:pt>
                <c:pt idx="32" formatCode="#,##0_ ">
                  <c:v>306</c:v>
                </c:pt>
                <c:pt idx="34" formatCode="#,##0_ ">
                  <c:v>240</c:v>
                </c:pt>
              </c:numCache>
            </c:numRef>
          </c:val>
        </c:ser>
        <c:ser>
          <c:idx val="8"/>
          <c:order val="8"/>
          <c:tx>
            <c:strRef>
              <c:f>'グラフ (2)'!$K$2</c:f>
              <c:strCache>
                <c:ptCount val="1"/>
                <c:pt idx="0">
                  <c:v>行政系施設</c:v>
                </c:pt>
              </c:strCache>
            </c:strRef>
          </c:tx>
          <c:spPr>
            <a:solidFill>
              <a:schemeClr val="accent2">
                <a:lumMod val="40000"/>
                <a:lumOff val="60000"/>
              </a:schemeClr>
            </a:solidFill>
            <a:ln>
              <a:solidFill>
                <a:schemeClr val="bg1">
                  <a:lumMod val="50000"/>
                </a:schemeClr>
              </a:solidFill>
            </a:ln>
          </c:spPr>
          <c:cat>
            <c:strRef>
              <c:f>'グラフ (2)'!$B$3:$B$62</c:f>
              <c:strCache>
                <c:ptCount val="60"/>
                <c:pt idx="0">
                  <c:v>昭和31年度以前</c:v>
                </c:pt>
                <c:pt idx="1">
                  <c:v>32年度</c:v>
                </c:pt>
                <c:pt idx="2">
                  <c:v>33年度</c:v>
                </c:pt>
                <c:pt idx="3">
                  <c:v>34年度</c:v>
                </c:pt>
                <c:pt idx="4">
                  <c:v>35年度</c:v>
                </c:pt>
                <c:pt idx="5">
                  <c:v>36年度</c:v>
                </c:pt>
                <c:pt idx="6">
                  <c:v>37年度</c:v>
                </c:pt>
                <c:pt idx="7">
                  <c:v>38年度</c:v>
                </c:pt>
                <c:pt idx="8">
                  <c:v>39年度</c:v>
                </c:pt>
                <c:pt idx="9">
                  <c:v>40年度</c:v>
                </c:pt>
                <c:pt idx="10">
                  <c:v>41年度</c:v>
                </c:pt>
                <c:pt idx="11">
                  <c:v>42年度</c:v>
                </c:pt>
                <c:pt idx="12">
                  <c:v>43年度</c:v>
                </c:pt>
                <c:pt idx="13">
                  <c:v>44年度</c:v>
                </c:pt>
                <c:pt idx="14">
                  <c:v>45年度</c:v>
                </c:pt>
                <c:pt idx="15">
                  <c:v>46年度</c:v>
                </c:pt>
                <c:pt idx="16">
                  <c:v>47年度</c:v>
                </c:pt>
                <c:pt idx="17">
                  <c:v>48年度</c:v>
                </c:pt>
                <c:pt idx="18">
                  <c:v>49年度</c:v>
                </c:pt>
                <c:pt idx="19">
                  <c:v>50年度</c:v>
                </c:pt>
                <c:pt idx="20">
                  <c:v>51年度</c:v>
                </c:pt>
                <c:pt idx="21">
                  <c:v>52年度</c:v>
                </c:pt>
                <c:pt idx="22">
                  <c:v>53年度</c:v>
                </c:pt>
                <c:pt idx="23">
                  <c:v>54年度</c:v>
                </c:pt>
                <c:pt idx="24">
                  <c:v>55年度</c:v>
                </c:pt>
                <c:pt idx="25">
                  <c:v>56年度</c:v>
                </c:pt>
                <c:pt idx="26">
                  <c:v>57年度</c:v>
                </c:pt>
                <c:pt idx="27">
                  <c:v>58年度</c:v>
                </c:pt>
                <c:pt idx="28">
                  <c:v>59年度</c:v>
                </c:pt>
                <c:pt idx="29">
                  <c:v>60年度</c:v>
                </c:pt>
                <c:pt idx="30">
                  <c:v>61年度</c:v>
                </c:pt>
                <c:pt idx="31">
                  <c:v>62年度</c:v>
                </c:pt>
                <c:pt idx="32">
                  <c:v>63年度</c:v>
                </c:pt>
                <c:pt idx="33">
                  <c:v>平成元年度</c:v>
                </c:pt>
                <c:pt idx="34">
                  <c:v>2年度</c:v>
                </c:pt>
                <c:pt idx="35">
                  <c:v>3年度</c:v>
                </c:pt>
                <c:pt idx="36">
                  <c:v>4年度</c:v>
                </c:pt>
                <c:pt idx="37">
                  <c:v>5年度</c:v>
                </c:pt>
                <c:pt idx="38">
                  <c:v>6年度</c:v>
                </c:pt>
                <c:pt idx="39">
                  <c:v>7年度</c:v>
                </c:pt>
                <c:pt idx="40">
                  <c:v>8年度</c:v>
                </c:pt>
                <c:pt idx="41">
                  <c:v>9年度</c:v>
                </c:pt>
                <c:pt idx="42">
                  <c:v>10年度</c:v>
                </c:pt>
                <c:pt idx="43">
                  <c:v>11年度</c:v>
                </c:pt>
                <c:pt idx="44">
                  <c:v>12年度</c:v>
                </c:pt>
                <c:pt idx="45">
                  <c:v>13年度</c:v>
                </c:pt>
                <c:pt idx="46">
                  <c:v>14年度</c:v>
                </c:pt>
                <c:pt idx="47">
                  <c:v>15年度</c:v>
                </c:pt>
                <c:pt idx="48">
                  <c:v>16年度</c:v>
                </c:pt>
                <c:pt idx="49">
                  <c:v>17年度</c:v>
                </c:pt>
                <c:pt idx="50">
                  <c:v>18年度</c:v>
                </c:pt>
                <c:pt idx="51">
                  <c:v>19年度</c:v>
                </c:pt>
                <c:pt idx="52">
                  <c:v>20年度</c:v>
                </c:pt>
                <c:pt idx="53">
                  <c:v>21年度</c:v>
                </c:pt>
                <c:pt idx="54">
                  <c:v>22年度</c:v>
                </c:pt>
                <c:pt idx="55">
                  <c:v>23年度</c:v>
                </c:pt>
                <c:pt idx="56">
                  <c:v>24年度</c:v>
                </c:pt>
                <c:pt idx="57">
                  <c:v>25年度</c:v>
                </c:pt>
                <c:pt idx="58">
                  <c:v>26年度</c:v>
                </c:pt>
                <c:pt idx="59">
                  <c:v>27年度</c:v>
                </c:pt>
              </c:strCache>
            </c:strRef>
          </c:cat>
          <c:val>
            <c:numRef>
              <c:f>'グラフ (2)'!$K$3:$K$62</c:f>
              <c:numCache>
                <c:formatCode>General</c:formatCode>
                <c:ptCount val="60"/>
                <c:pt idx="13" formatCode="#,##0_ ">
                  <c:v>788</c:v>
                </c:pt>
                <c:pt idx="31" formatCode="#,##0_ ">
                  <c:v>2818</c:v>
                </c:pt>
                <c:pt idx="32" formatCode="#,##0_ ">
                  <c:v>261</c:v>
                </c:pt>
                <c:pt idx="41" formatCode="#,##0_ ">
                  <c:v>488</c:v>
                </c:pt>
                <c:pt idx="54" formatCode="#,##0_ ">
                  <c:v>28</c:v>
                </c:pt>
              </c:numCache>
            </c:numRef>
          </c:val>
        </c:ser>
        <c:ser>
          <c:idx val="9"/>
          <c:order val="9"/>
          <c:tx>
            <c:strRef>
              <c:f>'グラフ (2)'!$L$2</c:f>
              <c:strCache>
                <c:ptCount val="1"/>
                <c:pt idx="0">
                  <c:v>公営住宅</c:v>
                </c:pt>
              </c:strCache>
            </c:strRef>
          </c:tx>
          <c:spPr>
            <a:solidFill>
              <a:srgbClr val="FFFFCC"/>
            </a:solidFill>
            <a:ln>
              <a:solidFill>
                <a:schemeClr val="bg1">
                  <a:lumMod val="50000"/>
                </a:schemeClr>
              </a:solidFill>
            </a:ln>
          </c:spPr>
          <c:cat>
            <c:strRef>
              <c:f>'グラフ (2)'!$B$3:$B$62</c:f>
              <c:strCache>
                <c:ptCount val="60"/>
                <c:pt idx="0">
                  <c:v>昭和31年度以前</c:v>
                </c:pt>
                <c:pt idx="1">
                  <c:v>32年度</c:v>
                </c:pt>
                <c:pt idx="2">
                  <c:v>33年度</c:v>
                </c:pt>
                <c:pt idx="3">
                  <c:v>34年度</c:v>
                </c:pt>
                <c:pt idx="4">
                  <c:v>35年度</c:v>
                </c:pt>
                <c:pt idx="5">
                  <c:v>36年度</c:v>
                </c:pt>
                <c:pt idx="6">
                  <c:v>37年度</c:v>
                </c:pt>
                <c:pt idx="7">
                  <c:v>38年度</c:v>
                </c:pt>
                <c:pt idx="8">
                  <c:v>39年度</c:v>
                </c:pt>
                <c:pt idx="9">
                  <c:v>40年度</c:v>
                </c:pt>
                <c:pt idx="10">
                  <c:v>41年度</c:v>
                </c:pt>
                <c:pt idx="11">
                  <c:v>42年度</c:v>
                </c:pt>
                <c:pt idx="12">
                  <c:v>43年度</c:v>
                </c:pt>
                <c:pt idx="13">
                  <c:v>44年度</c:v>
                </c:pt>
                <c:pt idx="14">
                  <c:v>45年度</c:v>
                </c:pt>
                <c:pt idx="15">
                  <c:v>46年度</c:v>
                </c:pt>
                <c:pt idx="16">
                  <c:v>47年度</c:v>
                </c:pt>
                <c:pt idx="17">
                  <c:v>48年度</c:v>
                </c:pt>
                <c:pt idx="18">
                  <c:v>49年度</c:v>
                </c:pt>
                <c:pt idx="19">
                  <c:v>50年度</c:v>
                </c:pt>
                <c:pt idx="20">
                  <c:v>51年度</c:v>
                </c:pt>
                <c:pt idx="21">
                  <c:v>52年度</c:v>
                </c:pt>
                <c:pt idx="22">
                  <c:v>53年度</c:v>
                </c:pt>
                <c:pt idx="23">
                  <c:v>54年度</c:v>
                </c:pt>
                <c:pt idx="24">
                  <c:v>55年度</c:v>
                </c:pt>
                <c:pt idx="25">
                  <c:v>56年度</c:v>
                </c:pt>
                <c:pt idx="26">
                  <c:v>57年度</c:v>
                </c:pt>
                <c:pt idx="27">
                  <c:v>58年度</c:v>
                </c:pt>
                <c:pt idx="28">
                  <c:v>59年度</c:v>
                </c:pt>
                <c:pt idx="29">
                  <c:v>60年度</c:v>
                </c:pt>
                <c:pt idx="30">
                  <c:v>61年度</c:v>
                </c:pt>
                <c:pt idx="31">
                  <c:v>62年度</c:v>
                </c:pt>
                <c:pt idx="32">
                  <c:v>63年度</c:v>
                </c:pt>
                <c:pt idx="33">
                  <c:v>平成元年度</c:v>
                </c:pt>
                <c:pt idx="34">
                  <c:v>2年度</c:v>
                </c:pt>
                <c:pt idx="35">
                  <c:v>3年度</c:v>
                </c:pt>
                <c:pt idx="36">
                  <c:v>4年度</c:v>
                </c:pt>
                <c:pt idx="37">
                  <c:v>5年度</c:v>
                </c:pt>
                <c:pt idx="38">
                  <c:v>6年度</c:v>
                </c:pt>
                <c:pt idx="39">
                  <c:v>7年度</c:v>
                </c:pt>
                <c:pt idx="40">
                  <c:v>8年度</c:v>
                </c:pt>
                <c:pt idx="41">
                  <c:v>9年度</c:v>
                </c:pt>
                <c:pt idx="42">
                  <c:v>10年度</c:v>
                </c:pt>
                <c:pt idx="43">
                  <c:v>11年度</c:v>
                </c:pt>
                <c:pt idx="44">
                  <c:v>12年度</c:v>
                </c:pt>
                <c:pt idx="45">
                  <c:v>13年度</c:v>
                </c:pt>
                <c:pt idx="46">
                  <c:v>14年度</c:v>
                </c:pt>
                <c:pt idx="47">
                  <c:v>15年度</c:v>
                </c:pt>
                <c:pt idx="48">
                  <c:v>16年度</c:v>
                </c:pt>
                <c:pt idx="49">
                  <c:v>17年度</c:v>
                </c:pt>
                <c:pt idx="50">
                  <c:v>18年度</c:v>
                </c:pt>
                <c:pt idx="51">
                  <c:v>19年度</c:v>
                </c:pt>
                <c:pt idx="52">
                  <c:v>20年度</c:v>
                </c:pt>
                <c:pt idx="53">
                  <c:v>21年度</c:v>
                </c:pt>
                <c:pt idx="54">
                  <c:v>22年度</c:v>
                </c:pt>
                <c:pt idx="55">
                  <c:v>23年度</c:v>
                </c:pt>
                <c:pt idx="56">
                  <c:v>24年度</c:v>
                </c:pt>
                <c:pt idx="57">
                  <c:v>25年度</c:v>
                </c:pt>
                <c:pt idx="58">
                  <c:v>26年度</c:v>
                </c:pt>
                <c:pt idx="59">
                  <c:v>27年度</c:v>
                </c:pt>
              </c:strCache>
            </c:strRef>
          </c:cat>
          <c:val>
            <c:numRef>
              <c:f>'グラフ (2)'!$L$3:$L$62</c:f>
              <c:numCache>
                <c:formatCode>General</c:formatCode>
                <c:ptCount val="60"/>
                <c:pt idx="10" formatCode="#,##0_ ">
                  <c:v>132</c:v>
                </c:pt>
                <c:pt idx="14" formatCode="#,##0_ ">
                  <c:v>157</c:v>
                </c:pt>
                <c:pt idx="22" formatCode="#,##0_ ">
                  <c:v>510</c:v>
                </c:pt>
                <c:pt idx="25" formatCode="#,##0_ ">
                  <c:v>275</c:v>
                </c:pt>
                <c:pt idx="26" formatCode="#,##0_ ">
                  <c:v>269</c:v>
                </c:pt>
                <c:pt idx="27" formatCode="#,##0_ ">
                  <c:v>269</c:v>
                </c:pt>
                <c:pt idx="28" formatCode="#,##0_ ">
                  <c:v>269</c:v>
                </c:pt>
                <c:pt idx="29" formatCode="#,##0_ ">
                  <c:v>269</c:v>
                </c:pt>
                <c:pt idx="30" formatCode="#,##0_ ">
                  <c:v>288</c:v>
                </c:pt>
                <c:pt idx="31" formatCode="#,##0_ ">
                  <c:v>576</c:v>
                </c:pt>
                <c:pt idx="32" formatCode="#,##0_ ">
                  <c:v>576</c:v>
                </c:pt>
                <c:pt idx="33" formatCode="#,##0_ ">
                  <c:v>538</c:v>
                </c:pt>
                <c:pt idx="34" formatCode="#,##0_ ">
                  <c:v>576</c:v>
                </c:pt>
                <c:pt idx="35" formatCode="#,##0_ ">
                  <c:v>569</c:v>
                </c:pt>
                <c:pt idx="36" formatCode="#,##0_ ">
                  <c:v>560</c:v>
                </c:pt>
                <c:pt idx="37" formatCode="#,##0_ ">
                  <c:v>596</c:v>
                </c:pt>
                <c:pt idx="38" formatCode="#,##0_ ">
                  <c:v>474</c:v>
                </c:pt>
                <c:pt idx="39" formatCode="#,##0_ ">
                  <c:v>1942</c:v>
                </c:pt>
                <c:pt idx="40" formatCode="#,##0_ ">
                  <c:v>1498</c:v>
                </c:pt>
                <c:pt idx="41" formatCode="#,##0_ ">
                  <c:v>296</c:v>
                </c:pt>
                <c:pt idx="42" formatCode="#,##0_ ">
                  <c:v>341</c:v>
                </c:pt>
                <c:pt idx="43" formatCode="#,##0_ ">
                  <c:v>299</c:v>
                </c:pt>
                <c:pt idx="46" formatCode="#,##0_ ">
                  <c:v>690</c:v>
                </c:pt>
                <c:pt idx="49" formatCode="#,##0_ ">
                  <c:v>336</c:v>
                </c:pt>
              </c:numCache>
            </c:numRef>
          </c:val>
        </c:ser>
        <c:ser>
          <c:idx val="10"/>
          <c:order val="10"/>
          <c:tx>
            <c:strRef>
              <c:f>'グラフ (2)'!$M$2</c:f>
              <c:strCache>
                <c:ptCount val="1"/>
                <c:pt idx="0">
                  <c:v>公園</c:v>
                </c:pt>
              </c:strCache>
            </c:strRef>
          </c:tx>
          <c:spPr>
            <a:solidFill>
              <a:srgbClr val="84D684"/>
            </a:solidFill>
            <a:ln>
              <a:solidFill>
                <a:schemeClr val="bg1">
                  <a:lumMod val="50000"/>
                </a:schemeClr>
              </a:solidFill>
            </a:ln>
          </c:spPr>
          <c:cat>
            <c:strRef>
              <c:f>'グラフ (2)'!$B$3:$B$62</c:f>
              <c:strCache>
                <c:ptCount val="60"/>
                <c:pt idx="0">
                  <c:v>昭和31年度以前</c:v>
                </c:pt>
                <c:pt idx="1">
                  <c:v>32年度</c:v>
                </c:pt>
                <c:pt idx="2">
                  <c:v>33年度</c:v>
                </c:pt>
                <c:pt idx="3">
                  <c:v>34年度</c:v>
                </c:pt>
                <c:pt idx="4">
                  <c:v>35年度</c:v>
                </c:pt>
                <c:pt idx="5">
                  <c:v>36年度</c:v>
                </c:pt>
                <c:pt idx="6">
                  <c:v>37年度</c:v>
                </c:pt>
                <c:pt idx="7">
                  <c:v>38年度</c:v>
                </c:pt>
                <c:pt idx="8">
                  <c:v>39年度</c:v>
                </c:pt>
                <c:pt idx="9">
                  <c:v>40年度</c:v>
                </c:pt>
                <c:pt idx="10">
                  <c:v>41年度</c:v>
                </c:pt>
                <c:pt idx="11">
                  <c:v>42年度</c:v>
                </c:pt>
                <c:pt idx="12">
                  <c:v>43年度</c:v>
                </c:pt>
                <c:pt idx="13">
                  <c:v>44年度</c:v>
                </c:pt>
                <c:pt idx="14">
                  <c:v>45年度</c:v>
                </c:pt>
                <c:pt idx="15">
                  <c:v>46年度</c:v>
                </c:pt>
                <c:pt idx="16">
                  <c:v>47年度</c:v>
                </c:pt>
                <c:pt idx="17">
                  <c:v>48年度</c:v>
                </c:pt>
                <c:pt idx="18">
                  <c:v>49年度</c:v>
                </c:pt>
                <c:pt idx="19">
                  <c:v>50年度</c:v>
                </c:pt>
                <c:pt idx="20">
                  <c:v>51年度</c:v>
                </c:pt>
                <c:pt idx="21">
                  <c:v>52年度</c:v>
                </c:pt>
                <c:pt idx="22">
                  <c:v>53年度</c:v>
                </c:pt>
                <c:pt idx="23">
                  <c:v>54年度</c:v>
                </c:pt>
                <c:pt idx="24">
                  <c:v>55年度</c:v>
                </c:pt>
                <c:pt idx="25">
                  <c:v>56年度</c:v>
                </c:pt>
                <c:pt idx="26">
                  <c:v>57年度</c:v>
                </c:pt>
                <c:pt idx="27">
                  <c:v>58年度</c:v>
                </c:pt>
                <c:pt idx="28">
                  <c:v>59年度</c:v>
                </c:pt>
                <c:pt idx="29">
                  <c:v>60年度</c:v>
                </c:pt>
                <c:pt idx="30">
                  <c:v>61年度</c:v>
                </c:pt>
                <c:pt idx="31">
                  <c:v>62年度</c:v>
                </c:pt>
                <c:pt idx="32">
                  <c:v>63年度</c:v>
                </c:pt>
                <c:pt idx="33">
                  <c:v>平成元年度</c:v>
                </c:pt>
                <c:pt idx="34">
                  <c:v>2年度</c:v>
                </c:pt>
                <c:pt idx="35">
                  <c:v>3年度</c:v>
                </c:pt>
                <c:pt idx="36">
                  <c:v>4年度</c:v>
                </c:pt>
                <c:pt idx="37">
                  <c:v>5年度</c:v>
                </c:pt>
                <c:pt idx="38">
                  <c:v>6年度</c:v>
                </c:pt>
                <c:pt idx="39">
                  <c:v>7年度</c:v>
                </c:pt>
                <c:pt idx="40">
                  <c:v>8年度</c:v>
                </c:pt>
                <c:pt idx="41">
                  <c:v>9年度</c:v>
                </c:pt>
                <c:pt idx="42">
                  <c:v>10年度</c:v>
                </c:pt>
                <c:pt idx="43">
                  <c:v>11年度</c:v>
                </c:pt>
                <c:pt idx="44">
                  <c:v>12年度</c:v>
                </c:pt>
                <c:pt idx="45">
                  <c:v>13年度</c:v>
                </c:pt>
                <c:pt idx="46">
                  <c:v>14年度</c:v>
                </c:pt>
                <c:pt idx="47">
                  <c:v>15年度</c:v>
                </c:pt>
                <c:pt idx="48">
                  <c:v>16年度</c:v>
                </c:pt>
                <c:pt idx="49">
                  <c:v>17年度</c:v>
                </c:pt>
                <c:pt idx="50">
                  <c:v>18年度</c:v>
                </c:pt>
                <c:pt idx="51">
                  <c:v>19年度</c:v>
                </c:pt>
                <c:pt idx="52">
                  <c:v>20年度</c:v>
                </c:pt>
                <c:pt idx="53">
                  <c:v>21年度</c:v>
                </c:pt>
                <c:pt idx="54">
                  <c:v>22年度</c:v>
                </c:pt>
                <c:pt idx="55">
                  <c:v>23年度</c:v>
                </c:pt>
                <c:pt idx="56">
                  <c:v>24年度</c:v>
                </c:pt>
                <c:pt idx="57">
                  <c:v>25年度</c:v>
                </c:pt>
                <c:pt idx="58">
                  <c:v>26年度</c:v>
                </c:pt>
                <c:pt idx="59">
                  <c:v>27年度</c:v>
                </c:pt>
              </c:strCache>
            </c:strRef>
          </c:cat>
          <c:val>
            <c:numRef>
              <c:f>'グラフ (2)'!$M$3:$M$62</c:f>
              <c:numCache>
                <c:formatCode>General</c:formatCode>
                <c:ptCount val="60"/>
                <c:pt idx="30" formatCode="#,##0_ ">
                  <c:v>85</c:v>
                </c:pt>
                <c:pt idx="36" formatCode="#,##0_ ">
                  <c:v>106</c:v>
                </c:pt>
                <c:pt idx="37" formatCode="#,##0_ ">
                  <c:v>164</c:v>
                </c:pt>
                <c:pt idx="38" formatCode="#,##0_ ">
                  <c:v>118</c:v>
                </c:pt>
                <c:pt idx="41" formatCode="#,##0_ ">
                  <c:v>50</c:v>
                </c:pt>
                <c:pt idx="42" formatCode="#,##0_ ">
                  <c:v>20</c:v>
                </c:pt>
                <c:pt idx="43" formatCode="#,##0_ ">
                  <c:v>48</c:v>
                </c:pt>
              </c:numCache>
            </c:numRef>
          </c:val>
        </c:ser>
        <c:ser>
          <c:idx val="11"/>
          <c:order val="11"/>
          <c:tx>
            <c:strRef>
              <c:f>'グラフ (2)'!$N$2</c:f>
              <c:strCache>
                <c:ptCount val="1"/>
                <c:pt idx="0">
                  <c:v>供給処理施設</c:v>
                </c:pt>
              </c:strCache>
            </c:strRef>
          </c:tx>
          <c:spPr>
            <a:solidFill>
              <a:sysClr val="window" lastClr="FFFFFF">
                <a:lumMod val="65000"/>
              </a:sysClr>
            </a:solidFill>
            <a:ln>
              <a:solidFill>
                <a:schemeClr val="bg1">
                  <a:lumMod val="50000"/>
                </a:schemeClr>
              </a:solidFill>
            </a:ln>
          </c:spPr>
          <c:cat>
            <c:strRef>
              <c:f>'グラフ (2)'!$B$3:$B$62</c:f>
              <c:strCache>
                <c:ptCount val="60"/>
                <c:pt idx="0">
                  <c:v>昭和31年度以前</c:v>
                </c:pt>
                <c:pt idx="1">
                  <c:v>32年度</c:v>
                </c:pt>
                <c:pt idx="2">
                  <c:v>33年度</c:v>
                </c:pt>
                <c:pt idx="3">
                  <c:v>34年度</c:v>
                </c:pt>
                <c:pt idx="4">
                  <c:v>35年度</c:v>
                </c:pt>
                <c:pt idx="5">
                  <c:v>36年度</c:v>
                </c:pt>
                <c:pt idx="6">
                  <c:v>37年度</c:v>
                </c:pt>
                <c:pt idx="7">
                  <c:v>38年度</c:v>
                </c:pt>
                <c:pt idx="8">
                  <c:v>39年度</c:v>
                </c:pt>
                <c:pt idx="9">
                  <c:v>40年度</c:v>
                </c:pt>
                <c:pt idx="10">
                  <c:v>41年度</c:v>
                </c:pt>
                <c:pt idx="11">
                  <c:v>42年度</c:v>
                </c:pt>
                <c:pt idx="12">
                  <c:v>43年度</c:v>
                </c:pt>
                <c:pt idx="13">
                  <c:v>44年度</c:v>
                </c:pt>
                <c:pt idx="14">
                  <c:v>45年度</c:v>
                </c:pt>
                <c:pt idx="15">
                  <c:v>46年度</c:v>
                </c:pt>
                <c:pt idx="16">
                  <c:v>47年度</c:v>
                </c:pt>
                <c:pt idx="17">
                  <c:v>48年度</c:v>
                </c:pt>
                <c:pt idx="18">
                  <c:v>49年度</c:v>
                </c:pt>
                <c:pt idx="19">
                  <c:v>50年度</c:v>
                </c:pt>
                <c:pt idx="20">
                  <c:v>51年度</c:v>
                </c:pt>
                <c:pt idx="21">
                  <c:v>52年度</c:v>
                </c:pt>
                <c:pt idx="22">
                  <c:v>53年度</c:v>
                </c:pt>
                <c:pt idx="23">
                  <c:v>54年度</c:v>
                </c:pt>
                <c:pt idx="24">
                  <c:v>55年度</c:v>
                </c:pt>
                <c:pt idx="25">
                  <c:v>56年度</c:v>
                </c:pt>
                <c:pt idx="26">
                  <c:v>57年度</c:v>
                </c:pt>
                <c:pt idx="27">
                  <c:v>58年度</c:v>
                </c:pt>
                <c:pt idx="28">
                  <c:v>59年度</c:v>
                </c:pt>
                <c:pt idx="29">
                  <c:v>60年度</c:v>
                </c:pt>
                <c:pt idx="30">
                  <c:v>61年度</c:v>
                </c:pt>
                <c:pt idx="31">
                  <c:v>62年度</c:v>
                </c:pt>
                <c:pt idx="32">
                  <c:v>63年度</c:v>
                </c:pt>
                <c:pt idx="33">
                  <c:v>平成元年度</c:v>
                </c:pt>
                <c:pt idx="34">
                  <c:v>2年度</c:v>
                </c:pt>
                <c:pt idx="35">
                  <c:v>3年度</c:v>
                </c:pt>
                <c:pt idx="36">
                  <c:v>4年度</c:v>
                </c:pt>
                <c:pt idx="37">
                  <c:v>5年度</c:v>
                </c:pt>
                <c:pt idx="38">
                  <c:v>6年度</c:v>
                </c:pt>
                <c:pt idx="39">
                  <c:v>7年度</c:v>
                </c:pt>
                <c:pt idx="40">
                  <c:v>8年度</c:v>
                </c:pt>
                <c:pt idx="41">
                  <c:v>9年度</c:v>
                </c:pt>
                <c:pt idx="42">
                  <c:v>10年度</c:v>
                </c:pt>
                <c:pt idx="43">
                  <c:v>11年度</c:v>
                </c:pt>
                <c:pt idx="44">
                  <c:v>12年度</c:v>
                </c:pt>
                <c:pt idx="45">
                  <c:v>13年度</c:v>
                </c:pt>
                <c:pt idx="46">
                  <c:v>14年度</c:v>
                </c:pt>
                <c:pt idx="47">
                  <c:v>15年度</c:v>
                </c:pt>
                <c:pt idx="48">
                  <c:v>16年度</c:v>
                </c:pt>
                <c:pt idx="49">
                  <c:v>17年度</c:v>
                </c:pt>
                <c:pt idx="50">
                  <c:v>18年度</c:v>
                </c:pt>
                <c:pt idx="51">
                  <c:v>19年度</c:v>
                </c:pt>
                <c:pt idx="52">
                  <c:v>20年度</c:v>
                </c:pt>
                <c:pt idx="53">
                  <c:v>21年度</c:v>
                </c:pt>
                <c:pt idx="54">
                  <c:v>22年度</c:v>
                </c:pt>
                <c:pt idx="55">
                  <c:v>23年度</c:v>
                </c:pt>
                <c:pt idx="56">
                  <c:v>24年度</c:v>
                </c:pt>
                <c:pt idx="57">
                  <c:v>25年度</c:v>
                </c:pt>
                <c:pt idx="58">
                  <c:v>26年度</c:v>
                </c:pt>
                <c:pt idx="59">
                  <c:v>27年度</c:v>
                </c:pt>
              </c:strCache>
            </c:strRef>
          </c:cat>
          <c:val>
            <c:numRef>
              <c:f>'グラフ (2)'!$N$3:$N$62</c:f>
              <c:numCache>
                <c:formatCode>General</c:formatCode>
                <c:ptCount val="60"/>
                <c:pt idx="47" formatCode="#,##0_ ">
                  <c:v>259</c:v>
                </c:pt>
              </c:numCache>
            </c:numRef>
          </c:val>
        </c:ser>
        <c:ser>
          <c:idx val="12"/>
          <c:order val="12"/>
          <c:tx>
            <c:strRef>
              <c:f>'グラフ (2)'!$O$2</c:f>
              <c:strCache>
                <c:ptCount val="1"/>
                <c:pt idx="0">
                  <c:v>その他</c:v>
                </c:pt>
              </c:strCache>
            </c:strRef>
          </c:tx>
          <c:spPr>
            <a:solidFill>
              <a:sysClr val="window" lastClr="FFFFFF">
                <a:lumMod val="95000"/>
              </a:sysClr>
            </a:solidFill>
          </c:spPr>
          <c:cat>
            <c:strRef>
              <c:f>'グラフ (2)'!$B$3:$B$62</c:f>
              <c:strCache>
                <c:ptCount val="60"/>
                <c:pt idx="0">
                  <c:v>昭和31年度以前</c:v>
                </c:pt>
                <c:pt idx="1">
                  <c:v>32年度</c:v>
                </c:pt>
                <c:pt idx="2">
                  <c:v>33年度</c:v>
                </c:pt>
                <c:pt idx="3">
                  <c:v>34年度</c:v>
                </c:pt>
                <c:pt idx="4">
                  <c:v>35年度</c:v>
                </c:pt>
                <c:pt idx="5">
                  <c:v>36年度</c:v>
                </c:pt>
                <c:pt idx="6">
                  <c:v>37年度</c:v>
                </c:pt>
                <c:pt idx="7">
                  <c:v>38年度</c:v>
                </c:pt>
                <c:pt idx="8">
                  <c:v>39年度</c:v>
                </c:pt>
                <c:pt idx="9">
                  <c:v>40年度</c:v>
                </c:pt>
                <c:pt idx="10">
                  <c:v>41年度</c:v>
                </c:pt>
                <c:pt idx="11">
                  <c:v>42年度</c:v>
                </c:pt>
                <c:pt idx="12">
                  <c:v>43年度</c:v>
                </c:pt>
                <c:pt idx="13">
                  <c:v>44年度</c:v>
                </c:pt>
                <c:pt idx="14">
                  <c:v>45年度</c:v>
                </c:pt>
                <c:pt idx="15">
                  <c:v>46年度</c:v>
                </c:pt>
                <c:pt idx="16">
                  <c:v>47年度</c:v>
                </c:pt>
                <c:pt idx="17">
                  <c:v>48年度</c:v>
                </c:pt>
                <c:pt idx="18">
                  <c:v>49年度</c:v>
                </c:pt>
                <c:pt idx="19">
                  <c:v>50年度</c:v>
                </c:pt>
                <c:pt idx="20">
                  <c:v>51年度</c:v>
                </c:pt>
                <c:pt idx="21">
                  <c:v>52年度</c:v>
                </c:pt>
                <c:pt idx="22">
                  <c:v>53年度</c:v>
                </c:pt>
                <c:pt idx="23">
                  <c:v>54年度</c:v>
                </c:pt>
                <c:pt idx="24">
                  <c:v>55年度</c:v>
                </c:pt>
                <c:pt idx="25">
                  <c:v>56年度</c:v>
                </c:pt>
                <c:pt idx="26">
                  <c:v>57年度</c:v>
                </c:pt>
                <c:pt idx="27">
                  <c:v>58年度</c:v>
                </c:pt>
                <c:pt idx="28">
                  <c:v>59年度</c:v>
                </c:pt>
                <c:pt idx="29">
                  <c:v>60年度</c:v>
                </c:pt>
                <c:pt idx="30">
                  <c:v>61年度</c:v>
                </c:pt>
                <c:pt idx="31">
                  <c:v>62年度</c:v>
                </c:pt>
                <c:pt idx="32">
                  <c:v>63年度</c:v>
                </c:pt>
                <c:pt idx="33">
                  <c:v>平成元年度</c:v>
                </c:pt>
                <c:pt idx="34">
                  <c:v>2年度</c:v>
                </c:pt>
                <c:pt idx="35">
                  <c:v>3年度</c:v>
                </c:pt>
                <c:pt idx="36">
                  <c:v>4年度</c:v>
                </c:pt>
                <c:pt idx="37">
                  <c:v>5年度</c:v>
                </c:pt>
                <c:pt idx="38">
                  <c:v>6年度</c:v>
                </c:pt>
                <c:pt idx="39">
                  <c:v>7年度</c:v>
                </c:pt>
                <c:pt idx="40">
                  <c:v>8年度</c:v>
                </c:pt>
                <c:pt idx="41">
                  <c:v>9年度</c:v>
                </c:pt>
                <c:pt idx="42">
                  <c:v>10年度</c:v>
                </c:pt>
                <c:pt idx="43">
                  <c:v>11年度</c:v>
                </c:pt>
                <c:pt idx="44">
                  <c:v>12年度</c:v>
                </c:pt>
                <c:pt idx="45">
                  <c:v>13年度</c:v>
                </c:pt>
                <c:pt idx="46">
                  <c:v>14年度</c:v>
                </c:pt>
                <c:pt idx="47">
                  <c:v>15年度</c:v>
                </c:pt>
                <c:pt idx="48">
                  <c:v>16年度</c:v>
                </c:pt>
                <c:pt idx="49">
                  <c:v>17年度</c:v>
                </c:pt>
                <c:pt idx="50">
                  <c:v>18年度</c:v>
                </c:pt>
                <c:pt idx="51">
                  <c:v>19年度</c:v>
                </c:pt>
                <c:pt idx="52">
                  <c:v>20年度</c:v>
                </c:pt>
                <c:pt idx="53">
                  <c:v>21年度</c:v>
                </c:pt>
                <c:pt idx="54">
                  <c:v>22年度</c:v>
                </c:pt>
                <c:pt idx="55">
                  <c:v>23年度</c:v>
                </c:pt>
                <c:pt idx="56">
                  <c:v>24年度</c:v>
                </c:pt>
                <c:pt idx="57">
                  <c:v>25年度</c:v>
                </c:pt>
                <c:pt idx="58">
                  <c:v>26年度</c:v>
                </c:pt>
                <c:pt idx="59">
                  <c:v>27年度</c:v>
                </c:pt>
              </c:strCache>
            </c:strRef>
          </c:cat>
          <c:val>
            <c:numRef>
              <c:f>'グラフ (2)'!$O$3:$O$62</c:f>
              <c:numCache>
                <c:formatCode>General</c:formatCode>
                <c:ptCount val="60"/>
                <c:pt idx="13" formatCode="#,##0_ ">
                  <c:v>342</c:v>
                </c:pt>
                <c:pt idx="14" formatCode="#,##0_ ">
                  <c:v>68</c:v>
                </c:pt>
                <c:pt idx="22" formatCode="#,##0_ ">
                  <c:v>64</c:v>
                </c:pt>
                <c:pt idx="25" formatCode="#,##0_ ">
                  <c:v>68</c:v>
                </c:pt>
                <c:pt idx="26" formatCode="#,##0_ ">
                  <c:v>650</c:v>
                </c:pt>
                <c:pt idx="27" formatCode="#,##0_ ">
                  <c:v>195</c:v>
                </c:pt>
                <c:pt idx="28" formatCode="#,##0_ ">
                  <c:v>68</c:v>
                </c:pt>
                <c:pt idx="29" formatCode="#,##0_ ">
                  <c:v>291</c:v>
                </c:pt>
                <c:pt idx="30" formatCode="#,##0_ ">
                  <c:v>291</c:v>
                </c:pt>
                <c:pt idx="31" formatCode="#,##0_ ">
                  <c:v>152</c:v>
                </c:pt>
                <c:pt idx="34" formatCode="#,##0_ ">
                  <c:v>365</c:v>
                </c:pt>
                <c:pt idx="35" formatCode="#,##0_ ">
                  <c:v>162</c:v>
                </c:pt>
                <c:pt idx="36" formatCode="#,##0_ ">
                  <c:v>383</c:v>
                </c:pt>
                <c:pt idx="37" formatCode="#,##0_ ">
                  <c:v>291</c:v>
                </c:pt>
                <c:pt idx="39" formatCode="#,##0_ ">
                  <c:v>15</c:v>
                </c:pt>
                <c:pt idx="40" formatCode="#,##0_ ">
                  <c:v>1167</c:v>
                </c:pt>
                <c:pt idx="41" formatCode="#,##0_ ">
                  <c:v>430</c:v>
                </c:pt>
                <c:pt idx="42" formatCode="#,##0_ ">
                  <c:v>175</c:v>
                </c:pt>
                <c:pt idx="43" formatCode="#,##0_ ">
                  <c:v>104</c:v>
                </c:pt>
                <c:pt idx="45" formatCode="#,##0_ ">
                  <c:v>34</c:v>
                </c:pt>
                <c:pt idx="51" formatCode="#,##0_ ">
                  <c:v>207</c:v>
                </c:pt>
                <c:pt idx="58" formatCode="#,##0_ ">
                  <c:v>48</c:v>
                </c:pt>
              </c:numCache>
            </c:numRef>
          </c:val>
        </c:ser>
        <c:ser>
          <c:idx val="13"/>
          <c:order val="13"/>
          <c:tx>
            <c:strRef>
              <c:f>'グラフ (2)'!$P$2</c:f>
              <c:strCache>
                <c:ptCount val="1"/>
                <c:pt idx="0">
                  <c:v>上水道施設</c:v>
                </c:pt>
              </c:strCache>
            </c:strRef>
          </c:tx>
          <c:spPr>
            <a:solidFill>
              <a:srgbClr val="8EB4E3"/>
            </a:solidFill>
          </c:spPr>
          <c:cat>
            <c:strRef>
              <c:f>'グラフ (2)'!$B$3:$B$62</c:f>
              <c:strCache>
                <c:ptCount val="60"/>
                <c:pt idx="0">
                  <c:v>昭和31年度以前</c:v>
                </c:pt>
                <c:pt idx="1">
                  <c:v>32年度</c:v>
                </c:pt>
                <c:pt idx="2">
                  <c:v>33年度</c:v>
                </c:pt>
                <c:pt idx="3">
                  <c:v>34年度</c:v>
                </c:pt>
                <c:pt idx="4">
                  <c:v>35年度</c:v>
                </c:pt>
                <c:pt idx="5">
                  <c:v>36年度</c:v>
                </c:pt>
                <c:pt idx="6">
                  <c:v>37年度</c:v>
                </c:pt>
                <c:pt idx="7">
                  <c:v>38年度</c:v>
                </c:pt>
                <c:pt idx="8">
                  <c:v>39年度</c:v>
                </c:pt>
                <c:pt idx="9">
                  <c:v>40年度</c:v>
                </c:pt>
                <c:pt idx="10">
                  <c:v>41年度</c:v>
                </c:pt>
                <c:pt idx="11">
                  <c:v>42年度</c:v>
                </c:pt>
                <c:pt idx="12">
                  <c:v>43年度</c:v>
                </c:pt>
                <c:pt idx="13">
                  <c:v>44年度</c:v>
                </c:pt>
                <c:pt idx="14">
                  <c:v>45年度</c:v>
                </c:pt>
                <c:pt idx="15">
                  <c:v>46年度</c:v>
                </c:pt>
                <c:pt idx="16">
                  <c:v>47年度</c:v>
                </c:pt>
                <c:pt idx="17">
                  <c:v>48年度</c:v>
                </c:pt>
                <c:pt idx="18">
                  <c:v>49年度</c:v>
                </c:pt>
                <c:pt idx="19">
                  <c:v>50年度</c:v>
                </c:pt>
                <c:pt idx="20">
                  <c:v>51年度</c:v>
                </c:pt>
                <c:pt idx="21">
                  <c:v>52年度</c:v>
                </c:pt>
                <c:pt idx="22">
                  <c:v>53年度</c:v>
                </c:pt>
                <c:pt idx="23">
                  <c:v>54年度</c:v>
                </c:pt>
                <c:pt idx="24">
                  <c:v>55年度</c:v>
                </c:pt>
                <c:pt idx="25">
                  <c:v>56年度</c:v>
                </c:pt>
                <c:pt idx="26">
                  <c:v>57年度</c:v>
                </c:pt>
                <c:pt idx="27">
                  <c:v>58年度</c:v>
                </c:pt>
                <c:pt idx="28">
                  <c:v>59年度</c:v>
                </c:pt>
                <c:pt idx="29">
                  <c:v>60年度</c:v>
                </c:pt>
                <c:pt idx="30">
                  <c:v>61年度</c:v>
                </c:pt>
                <c:pt idx="31">
                  <c:v>62年度</c:v>
                </c:pt>
                <c:pt idx="32">
                  <c:v>63年度</c:v>
                </c:pt>
                <c:pt idx="33">
                  <c:v>平成元年度</c:v>
                </c:pt>
                <c:pt idx="34">
                  <c:v>2年度</c:v>
                </c:pt>
                <c:pt idx="35">
                  <c:v>3年度</c:v>
                </c:pt>
                <c:pt idx="36">
                  <c:v>4年度</c:v>
                </c:pt>
                <c:pt idx="37">
                  <c:v>5年度</c:v>
                </c:pt>
                <c:pt idx="38">
                  <c:v>6年度</c:v>
                </c:pt>
                <c:pt idx="39">
                  <c:v>7年度</c:v>
                </c:pt>
                <c:pt idx="40">
                  <c:v>8年度</c:v>
                </c:pt>
                <c:pt idx="41">
                  <c:v>9年度</c:v>
                </c:pt>
                <c:pt idx="42">
                  <c:v>10年度</c:v>
                </c:pt>
                <c:pt idx="43">
                  <c:v>11年度</c:v>
                </c:pt>
                <c:pt idx="44">
                  <c:v>12年度</c:v>
                </c:pt>
                <c:pt idx="45">
                  <c:v>13年度</c:v>
                </c:pt>
                <c:pt idx="46">
                  <c:v>14年度</c:v>
                </c:pt>
                <c:pt idx="47">
                  <c:v>15年度</c:v>
                </c:pt>
                <c:pt idx="48">
                  <c:v>16年度</c:v>
                </c:pt>
                <c:pt idx="49">
                  <c:v>17年度</c:v>
                </c:pt>
                <c:pt idx="50">
                  <c:v>18年度</c:v>
                </c:pt>
                <c:pt idx="51">
                  <c:v>19年度</c:v>
                </c:pt>
                <c:pt idx="52">
                  <c:v>20年度</c:v>
                </c:pt>
                <c:pt idx="53">
                  <c:v>21年度</c:v>
                </c:pt>
                <c:pt idx="54">
                  <c:v>22年度</c:v>
                </c:pt>
                <c:pt idx="55">
                  <c:v>23年度</c:v>
                </c:pt>
                <c:pt idx="56">
                  <c:v>24年度</c:v>
                </c:pt>
                <c:pt idx="57">
                  <c:v>25年度</c:v>
                </c:pt>
                <c:pt idx="58">
                  <c:v>26年度</c:v>
                </c:pt>
                <c:pt idx="59">
                  <c:v>27年度</c:v>
                </c:pt>
              </c:strCache>
            </c:strRef>
          </c:cat>
          <c:val>
            <c:numRef>
              <c:f>'グラフ (2)'!$P$3:$P$62</c:f>
              <c:numCache>
                <c:formatCode>General</c:formatCode>
                <c:ptCount val="60"/>
                <c:pt idx="16" formatCode="#,##0_ ">
                  <c:v>39</c:v>
                </c:pt>
                <c:pt idx="36" formatCode="#,##0_ ">
                  <c:v>32</c:v>
                </c:pt>
                <c:pt idx="55" formatCode="#,##0_ ">
                  <c:v>62</c:v>
                </c:pt>
                <c:pt idx="56" formatCode="#,##0_ ">
                  <c:v>91</c:v>
                </c:pt>
              </c:numCache>
            </c:numRef>
          </c:val>
        </c:ser>
        <c:ser>
          <c:idx val="14"/>
          <c:order val="14"/>
          <c:tx>
            <c:strRef>
              <c:f>'グラフ (2)'!$Q$2</c:f>
              <c:strCache>
                <c:ptCount val="1"/>
                <c:pt idx="0">
                  <c:v>下水道施設</c:v>
                </c:pt>
              </c:strCache>
            </c:strRef>
          </c:tx>
          <c:spPr>
            <a:solidFill>
              <a:srgbClr val="558ED5"/>
            </a:solidFill>
          </c:spPr>
          <c:cat>
            <c:strRef>
              <c:f>'グラフ (2)'!$B$3:$B$62</c:f>
              <c:strCache>
                <c:ptCount val="60"/>
                <c:pt idx="0">
                  <c:v>昭和31年度以前</c:v>
                </c:pt>
                <c:pt idx="1">
                  <c:v>32年度</c:v>
                </c:pt>
                <c:pt idx="2">
                  <c:v>33年度</c:v>
                </c:pt>
                <c:pt idx="3">
                  <c:v>34年度</c:v>
                </c:pt>
                <c:pt idx="4">
                  <c:v>35年度</c:v>
                </c:pt>
                <c:pt idx="5">
                  <c:v>36年度</c:v>
                </c:pt>
                <c:pt idx="6">
                  <c:v>37年度</c:v>
                </c:pt>
                <c:pt idx="7">
                  <c:v>38年度</c:v>
                </c:pt>
                <c:pt idx="8">
                  <c:v>39年度</c:v>
                </c:pt>
                <c:pt idx="9">
                  <c:v>40年度</c:v>
                </c:pt>
                <c:pt idx="10">
                  <c:v>41年度</c:v>
                </c:pt>
                <c:pt idx="11">
                  <c:v>42年度</c:v>
                </c:pt>
                <c:pt idx="12">
                  <c:v>43年度</c:v>
                </c:pt>
                <c:pt idx="13">
                  <c:v>44年度</c:v>
                </c:pt>
                <c:pt idx="14">
                  <c:v>45年度</c:v>
                </c:pt>
                <c:pt idx="15">
                  <c:v>46年度</c:v>
                </c:pt>
                <c:pt idx="16">
                  <c:v>47年度</c:v>
                </c:pt>
                <c:pt idx="17">
                  <c:v>48年度</c:v>
                </c:pt>
                <c:pt idx="18">
                  <c:v>49年度</c:v>
                </c:pt>
                <c:pt idx="19">
                  <c:v>50年度</c:v>
                </c:pt>
                <c:pt idx="20">
                  <c:v>51年度</c:v>
                </c:pt>
                <c:pt idx="21">
                  <c:v>52年度</c:v>
                </c:pt>
                <c:pt idx="22">
                  <c:v>53年度</c:v>
                </c:pt>
                <c:pt idx="23">
                  <c:v>54年度</c:v>
                </c:pt>
                <c:pt idx="24">
                  <c:v>55年度</c:v>
                </c:pt>
                <c:pt idx="25">
                  <c:v>56年度</c:v>
                </c:pt>
                <c:pt idx="26">
                  <c:v>57年度</c:v>
                </c:pt>
                <c:pt idx="27">
                  <c:v>58年度</c:v>
                </c:pt>
                <c:pt idx="28">
                  <c:v>59年度</c:v>
                </c:pt>
                <c:pt idx="29">
                  <c:v>60年度</c:v>
                </c:pt>
                <c:pt idx="30">
                  <c:v>61年度</c:v>
                </c:pt>
                <c:pt idx="31">
                  <c:v>62年度</c:v>
                </c:pt>
                <c:pt idx="32">
                  <c:v>63年度</c:v>
                </c:pt>
                <c:pt idx="33">
                  <c:v>平成元年度</c:v>
                </c:pt>
                <c:pt idx="34">
                  <c:v>2年度</c:v>
                </c:pt>
                <c:pt idx="35">
                  <c:v>3年度</c:v>
                </c:pt>
                <c:pt idx="36">
                  <c:v>4年度</c:v>
                </c:pt>
                <c:pt idx="37">
                  <c:v>5年度</c:v>
                </c:pt>
                <c:pt idx="38">
                  <c:v>6年度</c:v>
                </c:pt>
                <c:pt idx="39">
                  <c:v>7年度</c:v>
                </c:pt>
                <c:pt idx="40">
                  <c:v>8年度</c:v>
                </c:pt>
                <c:pt idx="41">
                  <c:v>9年度</c:v>
                </c:pt>
                <c:pt idx="42">
                  <c:v>10年度</c:v>
                </c:pt>
                <c:pt idx="43">
                  <c:v>11年度</c:v>
                </c:pt>
                <c:pt idx="44">
                  <c:v>12年度</c:v>
                </c:pt>
                <c:pt idx="45">
                  <c:v>13年度</c:v>
                </c:pt>
                <c:pt idx="46">
                  <c:v>14年度</c:v>
                </c:pt>
                <c:pt idx="47">
                  <c:v>15年度</c:v>
                </c:pt>
                <c:pt idx="48">
                  <c:v>16年度</c:v>
                </c:pt>
                <c:pt idx="49">
                  <c:v>17年度</c:v>
                </c:pt>
                <c:pt idx="50">
                  <c:v>18年度</c:v>
                </c:pt>
                <c:pt idx="51">
                  <c:v>19年度</c:v>
                </c:pt>
                <c:pt idx="52">
                  <c:v>20年度</c:v>
                </c:pt>
                <c:pt idx="53">
                  <c:v>21年度</c:v>
                </c:pt>
                <c:pt idx="54">
                  <c:v>22年度</c:v>
                </c:pt>
                <c:pt idx="55">
                  <c:v>23年度</c:v>
                </c:pt>
                <c:pt idx="56">
                  <c:v>24年度</c:v>
                </c:pt>
                <c:pt idx="57">
                  <c:v>25年度</c:v>
                </c:pt>
                <c:pt idx="58">
                  <c:v>26年度</c:v>
                </c:pt>
                <c:pt idx="59">
                  <c:v>27年度</c:v>
                </c:pt>
              </c:strCache>
            </c:strRef>
          </c:cat>
          <c:val>
            <c:numRef>
              <c:f>'グラフ (2)'!$Q$3:$Q$62</c:f>
              <c:numCache>
                <c:formatCode>General</c:formatCode>
                <c:ptCount val="60"/>
                <c:pt idx="43">
                  <c:v>2256</c:v>
                </c:pt>
                <c:pt idx="55">
                  <c:v>382</c:v>
                </c:pt>
              </c:numCache>
            </c:numRef>
          </c:val>
        </c:ser>
        <c:gapWidth val="40"/>
        <c:overlap val="100"/>
        <c:axId val="263414912"/>
        <c:axId val="263416448"/>
      </c:barChart>
      <c:catAx>
        <c:axId val="263414912"/>
        <c:scaling>
          <c:orientation val="minMax"/>
        </c:scaling>
        <c:axPos val="b"/>
        <c:majorTickMark val="in"/>
        <c:tickLblPos val="nextTo"/>
        <c:spPr>
          <a:ln>
            <a:solidFill>
              <a:schemeClr val="tx1"/>
            </a:solidFill>
          </a:ln>
        </c:spPr>
        <c:txPr>
          <a:bodyPr rot="-5400000" vert="horz"/>
          <a:lstStyle/>
          <a:p>
            <a:pPr>
              <a:defRPr sz="700"/>
            </a:pPr>
            <a:endParaRPr lang="ja-JP"/>
          </a:p>
        </c:txPr>
        <c:crossAx val="263416448"/>
        <c:crosses val="autoZero"/>
        <c:auto val="1"/>
        <c:lblAlgn val="ctr"/>
        <c:lblOffset val="100"/>
        <c:tickLblSkip val="1"/>
      </c:catAx>
      <c:valAx>
        <c:axId val="263416448"/>
        <c:scaling>
          <c:orientation val="minMax"/>
        </c:scaling>
        <c:axPos val="l"/>
        <c:majorGridlines>
          <c:spPr>
            <a:ln w="6350">
              <a:solidFill>
                <a:schemeClr val="tx1"/>
              </a:solidFill>
            </a:ln>
          </c:spPr>
        </c:majorGridlines>
        <c:title>
          <c:tx>
            <c:rich>
              <a:bodyPr rot="0" vert="horz"/>
              <a:lstStyle/>
              <a:p>
                <a:pPr>
                  <a:defRPr b="0"/>
                </a:pPr>
                <a:r>
                  <a:rPr lang="ja-JP" b="0"/>
                  <a:t>延べ床面積</a:t>
                </a:r>
                <a:r>
                  <a:rPr lang="en-US" b="0"/>
                  <a:t>(</a:t>
                </a:r>
                <a:r>
                  <a:rPr lang="ja-JP" b="0"/>
                  <a:t>㎡</a:t>
                </a:r>
                <a:r>
                  <a:rPr lang="en-US" b="0"/>
                  <a:t>)</a:t>
                </a:r>
                <a:endParaRPr lang="ja-JP" b="0"/>
              </a:p>
            </c:rich>
          </c:tx>
          <c:layout>
            <c:manualLayout>
              <c:xMode val="edge"/>
              <c:yMode val="edge"/>
              <c:x val="0"/>
              <c:y val="2.7263113849899212E-2"/>
            </c:manualLayout>
          </c:layout>
        </c:title>
        <c:numFmt formatCode="General" sourceLinked="1"/>
        <c:majorTickMark val="in"/>
        <c:tickLblPos val="nextTo"/>
        <c:spPr>
          <a:ln>
            <a:solidFill>
              <a:schemeClr val="tx1"/>
            </a:solidFill>
          </a:ln>
        </c:spPr>
        <c:crossAx val="263414912"/>
        <c:crosses val="autoZero"/>
        <c:crossBetween val="between"/>
      </c:valAx>
      <c:spPr>
        <a:solidFill>
          <a:schemeClr val="bg1"/>
        </a:solidFill>
        <a:ln>
          <a:solidFill>
            <a:schemeClr val="tx1"/>
          </a:solidFill>
        </a:ln>
      </c:spPr>
    </c:plotArea>
    <c:legend>
      <c:legendPos val="b"/>
      <c:layout>
        <c:manualLayout>
          <c:xMode val="edge"/>
          <c:yMode val="edge"/>
          <c:x val="4.805357274265949E-3"/>
          <c:y val="0.85312366388983984"/>
          <c:w val="0.9951946427257341"/>
          <c:h val="0.14687633611016024"/>
        </c:manualLayout>
      </c:layout>
      <c:spPr>
        <a:ln w="3175">
          <a:noFill/>
        </a:ln>
      </c:spPr>
    </c:legend>
    <c:plotVisOnly val="1"/>
    <c:dispBlanksAs val="gap"/>
  </c:chart>
  <c:spPr>
    <a:noFill/>
    <a:ln>
      <a:noFill/>
    </a:ln>
  </c:spPr>
  <c:txPr>
    <a:bodyPr/>
    <a:lstStyle/>
    <a:p>
      <a:pPr>
        <a:defRPr sz="800">
          <a:latin typeface="HG丸ｺﾞｼｯｸM-PRO" panose="020F0600000000000000" pitchFamily="50" charset="-128"/>
          <a:ea typeface="HG丸ｺﾞｼｯｸM-PRO" panose="020F0600000000000000" pitchFamily="50" charset="-128"/>
        </a:defRPr>
      </a:pPr>
      <a:endParaRPr lang="ja-JP"/>
    </a:p>
  </c:txPr>
  <c:externalData r:id="rId2"/>
  <c:userShapes r:id="rId3"/>
</c:chartSpace>
</file>

<file path=word/charts/chart31.xml><?xml version="1.0" encoding="utf-8"?>
<c:chartSpace xmlns:c="http://schemas.openxmlformats.org/drawingml/2006/chart" xmlns:a="http://schemas.openxmlformats.org/drawingml/2006/main" xmlns:r="http://schemas.openxmlformats.org/officeDocument/2006/relationships">
  <c:lang val="ja-JP"/>
  <c:clrMapOvr bg1="lt1" tx1="dk1" bg2="lt2" tx2="dk2" accent1="accent1" accent2="accent2" accent3="accent3" accent4="accent4" accent5="accent5" accent6="accent6" hlink="hlink" folHlink="folHlink"/>
  <c:chart>
    <c:plotArea>
      <c:layout>
        <c:manualLayout>
          <c:layoutTarget val="inner"/>
          <c:xMode val="edge"/>
          <c:yMode val="edge"/>
          <c:x val="0.15118246438342525"/>
          <c:y val="6.7907343471470455E-2"/>
          <c:w val="0.80755579140482159"/>
          <c:h val="0.73944610625670448"/>
        </c:manualLayout>
      </c:layout>
      <c:barChart>
        <c:barDir val="bar"/>
        <c:grouping val="percentStacked"/>
        <c:ser>
          <c:idx val="1"/>
          <c:order val="0"/>
          <c:tx>
            <c:strRef>
              <c:f>構造別・建設年度別!$P$26</c:f>
              <c:strCache>
                <c:ptCount val="1"/>
                <c:pt idx="0">
                  <c:v>A</c:v>
                </c:pt>
              </c:strCache>
            </c:strRef>
          </c:tx>
          <c:spPr>
            <a:solidFill>
              <a:srgbClr val="000000"/>
            </a:solidFill>
            <a:ln w="9525">
              <a:solidFill>
                <a:srgbClr val="000000"/>
              </a:solidFill>
              <a:prstDash val="solid"/>
            </a:ln>
          </c:spPr>
          <c:dLbls>
            <c:dLbl>
              <c:idx val="0"/>
              <c:showVal val="1"/>
            </c:dLbl>
            <c:dLbl>
              <c:idx val="2"/>
              <c:showVal val="1"/>
            </c:dLbl>
            <c:dLbl>
              <c:idx val="4"/>
              <c:dLblPos val="ctr"/>
              <c:showVal val="1"/>
            </c:dLbl>
            <c:dLbl>
              <c:idx val="5"/>
              <c:dLblPos val="ctr"/>
              <c:showVal val="1"/>
            </c:dLbl>
            <c:dLbl>
              <c:idx val="6"/>
              <c:showVal val="1"/>
            </c:dLbl>
            <c:dLbl>
              <c:idx val="9"/>
              <c:dLblPos val="ctr"/>
              <c:showVal val="1"/>
            </c:dLbl>
            <c:dLbl>
              <c:idx val="12"/>
              <c:showVal val="1"/>
            </c:dLbl>
            <c:delete val="1"/>
            <c:spPr>
              <a:noFill/>
            </c:spPr>
            <c:txPr>
              <a:bodyPr/>
              <a:lstStyle/>
              <a:p>
                <a:pPr>
                  <a:defRPr>
                    <a:ln>
                      <a:solidFill>
                        <a:schemeClr val="bg1"/>
                      </a:solidFill>
                    </a:ln>
                    <a:solidFill>
                      <a:schemeClr val="bg1"/>
                    </a:solidFill>
                  </a:defRPr>
                </a:pPr>
                <a:endParaRPr lang="ja-JP"/>
              </a:p>
            </c:txPr>
          </c:dLbls>
          <c:cat>
            <c:strRef>
              <c:f>構造別・建設年度別!$O$27:$O$29</c:f>
              <c:strCache>
                <c:ptCount val="3"/>
                <c:pt idx="0">
                  <c:v>S56以前</c:v>
                </c:pt>
                <c:pt idx="1">
                  <c:v>S57以降</c:v>
                </c:pt>
                <c:pt idx="2">
                  <c:v>総計</c:v>
                </c:pt>
              </c:strCache>
            </c:strRef>
          </c:cat>
          <c:val>
            <c:numRef>
              <c:f>構造別・建設年度別!$P$27:$P$29</c:f>
              <c:numCache>
                <c:formatCode>0.0%</c:formatCode>
                <c:ptCount val="3"/>
                <c:pt idx="0">
                  <c:v>7.6923076923076927E-2</c:v>
                </c:pt>
                <c:pt idx="1">
                  <c:v>0</c:v>
                </c:pt>
                <c:pt idx="2">
                  <c:v>7.1428571428571425E-2</c:v>
                </c:pt>
              </c:numCache>
            </c:numRef>
          </c:val>
        </c:ser>
        <c:ser>
          <c:idx val="2"/>
          <c:order val="1"/>
          <c:tx>
            <c:strRef>
              <c:f>構造別・建設年度別!$Q$26</c:f>
              <c:strCache>
                <c:ptCount val="1"/>
                <c:pt idx="0">
                  <c:v>B</c:v>
                </c:pt>
              </c:strCache>
            </c:strRef>
          </c:tx>
          <c:spPr>
            <a:solidFill>
              <a:srgbClr val="FFFFFF"/>
            </a:solidFill>
            <a:ln w="9525">
              <a:solidFill>
                <a:srgbClr val="000000"/>
              </a:solidFill>
              <a:prstDash val="solid"/>
            </a:ln>
          </c:spPr>
          <c:dLbls>
            <c:dLbl>
              <c:idx val="0"/>
              <c:showVal val="1"/>
            </c:dLbl>
            <c:dLbl>
              <c:idx val="1"/>
              <c:delete val="1"/>
            </c:dLbl>
            <c:dLbl>
              <c:idx val="2"/>
              <c:showVal val="1"/>
            </c:dLbl>
            <c:dLbl>
              <c:idx val="4"/>
              <c:delete val="1"/>
            </c:dLbl>
            <c:dLbl>
              <c:idx val="6"/>
              <c:delete val="1"/>
            </c:dLbl>
            <c:dLbl>
              <c:idx val="7"/>
              <c:delete val="1"/>
            </c:dLbl>
            <c:dLbl>
              <c:idx val="8"/>
              <c:delete val="1"/>
            </c:dLbl>
            <c:dLbl>
              <c:idx val="9"/>
              <c:delete val="1"/>
            </c:dLbl>
            <c:dLbl>
              <c:idx val="10"/>
              <c:delete val="1"/>
            </c:dLbl>
            <c:dLbl>
              <c:idx val="11"/>
              <c:delete val="1"/>
            </c:dLbl>
            <c:spPr>
              <a:noFill/>
            </c:spPr>
            <c:dLblPos val="ctr"/>
            <c:showVal val="1"/>
          </c:dLbls>
          <c:cat>
            <c:strRef>
              <c:f>構造別・建設年度別!$O$27:$O$29</c:f>
              <c:strCache>
                <c:ptCount val="3"/>
                <c:pt idx="0">
                  <c:v>S56以前</c:v>
                </c:pt>
                <c:pt idx="1">
                  <c:v>S57以降</c:v>
                </c:pt>
                <c:pt idx="2">
                  <c:v>総計</c:v>
                </c:pt>
              </c:strCache>
            </c:strRef>
          </c:cat>
          <c:val>
            <c:numRef>
              <c:f>構造別・建設年度別!$Q$27:$Q$29</c:f>
              <c:numCache>
                <c:formatCode>0.0%</c:formatCode>
                <c:ptCount val="3"/>
                <c:pt idx="0">
                  <c:v>0.53846153846153844</c:v>
                </c:pt>
                <c:pt idx="1">
                  <c:v>0</c:v>
                </c:pt>
                <c:pt idx="2">
                  <c:v>0.5</c:v>
                </c:pt>
              </c:numCache>
            </c:numRef>
          </c:val>
        </c:ser>
        <c:ser>
          <c:idx val="3"/>
          <c:order val="2"/>
          <c:tx>
            <c:strRef>
              <c:f>構造別・建設年度別!$R$26</c:f>
              <c:strCache>
                <c:ptCount val="1"/>
                <c:pt idx="0">
                  <c:v>C</c:v>
                </c:pt>
              </c:strCache>
            </c:strRef>
          </c:tx>
          <c:spPr>
            <a:pattFill prst="ltDnDiag">
              <a:fgClr>
                <a:srgbClr val="000000"/>
              </a:fgClr>
              <a:bgClr>
                <a:srgbClr val="FFFFFF"/>
              </a:bgClr>
            </a:pattFill>
            <a:ln w="9525">
              <a:solidFill>
                <a:srgbClr val="000000"/>
              </a:solidFill>
              <a:prstDash val="solid"/>
            </a:ln>
          </c:spPr>
          <c:dLbls>
            <c:dLbl>
              <c:idx val="1"/>
              <c:delete val="1"/>
            </c:dLbl>
            <c:dLbl>
              <c:idx val="7"/>
              <c:delete val="1"/>
            </c:dLbl>
            <c:dLbl>
              <c:idx val="8"/>
              <c:delete val="1"/>
            </c:dLbl>
            <c:dLbl>
              <c:idx val="11"/>
              <c:delete val="1"/>
            </c:dLbl>
            <c:spPr>
              <a:solidFill>
                <a:schemeClr val="bg1"/>
              </a:solidFill>
            </c:spPr>
            <c:showVal val="1"/>
          </c:dLbls>
          <c:cat>
            <c:strRef>
              <c:f>構造別・建設年度別!$O$27:$O$29</c:f>
              <c:strCache>
                <c:ptCount val="3"/>
                <c:pt idx="0">
                  <c:v>S56以前</c:v>
                </c:pt>
                <c:pt idx="1">
                  <c:v>S57以降</c:v>
                </c:pt>
                <c:pt idx="2">
                  <c:v>総計</c:v>
                </c:pt>
              </c:strCache>
            </c:strRef>
          </c:cat>
          <c:val>
            <c:numRef>
              <c:f>構造別・建設年度別!$R$27:$R$29</c:f>
              <c:numCache>
                <c:formatCode>0.0%</c:formatCode>
                <c:ptCount val="3"/>
                <c:pt idx="0">
                  <c:v>0.15384615384615394</c:v>
                </c:pt>
                <c:pt idx="1">
                  <c:v>0</c:v>
                </c:pt>
                <c:pt idx="2">
                  <c:v>0.14285714285714293</c:v>
                </c:pt>
              </c:numCache>
            </c:numRef>
          </c:val>
        </c:ser>
        <c:ser>
          <c:idx val="4"/>
          <c:order val="3"/>
          <c:tx>
            <c:strRef>
              <c:f>構造別・建設年度別!$S$26</c:f>
              <c:strCache>
                <c:ptCount val="1"/>
                <c:pt idx="0">
                  <c:v>E（D）</c:v>
                </c:pt>
              </c:strCache>
            </c:strRef>
          </c:tx>
          <c:spPr>
            <a:pattFill prst="pct50">
              <a:fgClr>
                <a:srgbClr val="000000"/>
              </a:fgClr>
              <a:bgClr>
                <a:srgbClr val="FFFFFF"/>
              </a:bgClr>
            </a:pattFill>
            <a:ln w="9525">
              <a:solidFill>
                <a:srgbClr val="000000"/>
              </a:solidFill>
              <a:prstDash val="solid"/>
            </a:ln>
          </c:spPr>
          <c:dLbls>
            <c:spPr>
              <a:solidFill>
                <a:schemeClr val="bg1"/>
              </a:solidFill>
            </c:spPr>
            <c:showVal val="1"/>
          </c:dLbls>
          <c:cat>
            <c:strRef>
              <c:f>構造別・建設年度別!$O$27:$O$29</c:f>
              <c:strCache>
                <c:ptCount val="3"/>
                <c:pt idx="0">
                  <c:v>S56以前</c:v>
                </c:pt>
                <c:pt idx="1">
                  <c:v>S57以降</c:v>
                </c:pt>
                <c:pt idx="2">
                  <c:v>総計</c:v>
                </c:pt>
              </c:strCache>
            </c:strRef>
          </c:cat>
          <c:val>
            <c:numRef>
              <c:f>構造別・建設年度別!$S$27:$S$29</c:f>
              <c:numCache>
                <c:formatCode>0.0%</c:formatCode>
                <c:ptCount val="3"/>
                <c:pt idx="0">
                  <c:v>0.23076923076923089</c:v>
                </c:pt>
                <c:pt idx="1">
                  <c:v>1</c:v>
                </c:pt>
                <c:pt idx="2">
                  <c:v>0.28571428571428586</c:v>
                </c:pt>
              </c:numCache>
            </c:numRef>
          </c:val>
        </c:ser>
        <c:dLbls>
          <c:showVal val="1"/>
        </c:dLbls>
        <c:gapWidth val="50"/>
        <c:overlap val="100"/>
        <c:serLines>
          <c:spPr>
            <a:ln w="3175">
              <a:solidFill>
                <a:srgbClr val="000000"/>
              </a:solidFill>
              <a:prstDash val="solid"/>
            </a:ln>
          </c:spPr>
        </c:serLines>
        <c:axId val="263461504"/>
        <c:axId val="263475584"/>
      </c:barChart>
      <c:catAx>
        <c:axId val="263461504"/>
        <c:scaling>
          <c:orientation val="maxMin"/>
        </c:scaling>
        <c:axPos val="l"/>
        <c:numFmt formatCode="General" sourceLinked="1"/>
        <c:majorTickMark val="in"/>
        <c:tickLblPos val="nextTo"/>
        <c:spPr>
          <a:ln w="3175">
            <a:solidFill>
              <a:srgbClr val="000000"/>
            </a:solidFill>
            <a:prstDash val="solid"/>
          </a:ln>
        </c:spPr>
        <c:txPr>
          <a:bodyPr rot="0" vert="horz"/>
          <a:lstStyle/>
          <a:p>
            <a:pPr>
              <a:defRPr sz="800" b="0" i="0" u="none" strike="noStrike" baseline="0">
                <a:solidFill>
                  <a:srgbClr val="000000"/>
                </a:solidFill>
                <a:latin typeface="HG丸ｺﾞｼｯｸM-PRO"/>
                <a:ea typeface="HG丸ｺﾞｼｯｸM-PRO"/>
                <a:cs typeface="HG丸ｺﾞｼｯｸM-PRO"/>
              </a:defRPr>
            </a:pPr>
            <a:endParaRPr lang="ja-JP"/>
          </a:p>
        </c:txPr>
        <c:crossAx val="263475584"/>
        <c:crosses val="autoZero"/>
        <c:auto val="1"/>
        <c:lblAlgn val="ctr"/>
        <c:lblOffset val="100"/>
        <c:tickLblSkip val="1"/>
        <c:tickMarkSkip val="1"/>
      </c:catAx>
      <c:valAx>
        <c:axId val="263475584"/>
        <c:scaling>
          <c:orientation val="minMax"/>
        </c:scaling>
        <c:axPos val="t"/>
        <c:majorGridlines>
          <c:spPr>
            <a:ln w="3175">
              <a:solidFill>
                <a:srgbClr val="000000"/>
              </a:solidFill>
              <a:prstDash val="solid"/>
            </a:ln>
          </c:spPr>
        </c:majorGridlines>
        <c:numFmt formatCode="0%" sourceLinked="1"/>
        <c:majorTickMark val="in"/>
        <c:tickLblPos val="nextTo"/>
        <c:spPr>
          <a:ln w="3175">
            <a:solidFill>
              <a:srgbClr val="000000"/>
            </a:solidFill>
            <a:prstDash val="solid"/>
          </a:ln>
        </c:spPr>
        <c:txPr>
          <a:bodyPr rot="0" vert="horz"/>
          <a:lstStyle/>
          <a:p>
            <a:pPr>
              <a:defRPr sz="800" b="0" i="0" u="none" strike="noStrike" baseline="0">
                <a:solidFill>
                  <a:srgbClr val="000000"/>
                </a:solidFill>
                <a:latin typeface="HG丸ｺﾞｼｯｸM-PRO"/>
                <a:ea typeface="HG丸ｺﾞｼｯｸM-PRO"/>
                <a:cs typeface="HG丸ｺﾞｼｯｸM-PRO"/>
              </a:defRPr>
            </a:pPr>
            <a:endParaRPr lang="ja-JP"/>
          </a:p>
        </c:txPr>
        <c:crossAx val="263461504"/>
        <c:crosses val="autoZero"/>
        <c:crossBetween val="between"/>
        <c:majorUnit val="0.2"/>
      </c:valAx>
      <c:spPr>
        <a:solidFill>
          <a:srgbClr val="FFFFFF"/>
        </a:solidFill>
        <a:ln w="12700">
          <a:solidFill>
            <a:srgbClr val="000000"/>
          </a:solidFill>
          <a:prstDash val="solid"/>
        </a:ln>
      </c:spPr>
    </c:plotArea>
    <c:legend>
      <c:legendPos val="b"/>
      <c:layout>
        <c:manualLayout>
          <c:xMode val="edge"/>
          <c:yMode val="edge"/>
          <c:x val="0.23493868257372791"/>
          <c:y val="0.85830801281829483"/>
          <c:w val="0.60447795855114261"/>
          <c:h val="0.11752609700397552"/>
        </c:manualLayout>
      </c:layout>
      <c:spPr>
        <a:solidFill>
          <a:srgbClr val="FFFFFF"/>
        </a:solidFill>
        <a:ln w="3175">
          <a:solidFill>
            <a:srgbClr val="000000"/>
          </a:solidFill>
          <a:prstDash val="solid"/>
        </a:ln>
      </c:spPr>
      <c:txPr>
        <a:bodyPr/>
        <a:lstStyle/>
        <a:p>
          <a:pPr>
            <a:defRPr sz="900" b="0" i="0" u="none" strike="noStrike" baseline="0">
              <a:solidFill>
                <a:srgbClr val="000000"/>
              </a:solidFill>
              <a:latin typeface="HG丸ｺﾞｼｯｸM-PRO"/>
              <a:ea typeface="HG丸ｺﾞｼｯｸM-PRO"/>
              <a:cs typeface="HG丸ｺﾞｼｯｸM-PRO"/>
            </a:defRPr>
          </a:pPr>
          <a:endParaRPr lang="ja-JP"/>
        </a:p>
      </c:txPr>
    </c:legend>
    <c:plotVisOnly val="1"/>
    <c:dispBlanksAs val="gap"/>
  </c:chart>
  <c:spPr>
    <a:solidFill>
      <a:srgbClr val="FFFFFF"/>
    </a:solidFill>
    <a:ln w="3175">
      <a:noFill/>
      <a:prstDash val="solid"/>
    </a:ln>
  </c:spPr>
  <c:txPr>
    <a:bodyPr/>
    <a:lstStyle/>
    <a:p>
      <a:pPr>
        <a:defRPr sz="800" b="0" i="0" u="none" strike="noStrike" baseline="0">
          <a:solidFill>
            <a:srgbClr val="000000"/>
          </a:solidFill>
          <a:latin typeface="HG丸ｺﾞｼｯｸM-PRO"/>
          <a:ea typeface="HG丸ｺﾞｼｯｸM-PRO"/>
          <a:cs typeface="HG丸ｺﾞｼｯｸM-PRO"/>
        </a:defRPr>
      </a:pPr>
      <a:endParaRPr lang="ja-JP"/>
    </a:p>
  </c:tx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ja-JP"/>
  <c:clrMapOvr bg1="lt1" tx1="dk1" bg2="lt2" tx2="dk2" accent1="accent1" accent2="accent2" accent3="accent3" accent4="accent4" accent5="accent5" accent6="accent6" hlink="hlink" folHlink="folHlink"/>
  <c:chart>
    <c:plotArea>
      <c:layout>
        <c:manualLayout>
          <c:layoutTarget val="inner"/>
          <c:xMode val="edge"/>
          <c:yMode val="edge"/>
          <c:x val="9.951001294845066E-2"/>
          <c:y val="3.5825253498184752E-2"/>
          <c:w val="0.84432023234408604"/>
          <c:h val="0.73069649656857438"/>
        </c:manualLayout>
      </c:layout>
      <c:barChart>
        <c:barDir val="col"/>
        <c:grouping val="stacked"/>
        <c:ser>
          <c:idx val="0"/>
          <c:order val="0"/>
          <c:tx>
            <c:strRef>
              <c:f>施設区分別!$I$26</c:f>
              <c:strCache>
                <c:ptCount val="1"/>
                <c:pt idx="0">
                  <c:v>Ａ</c:v>
                </c:pt>
              </c:strCache>
            </c:strRef>
          </c:tx>
          <c:spPr>
            <a:solidFill>
              <a:sysClr val="windowText" lastClr="000000"/>
            </a:solidFill>
            <a:ln>
              <a:solidFill>
                <a:srgbClr val="000000"/>
              </a:solidFill>
            </a:ln>
          </c:spPr>
          <c:dLbls>
            <c:dLbl>
              <c:idx val="2"/>
              <c:showVal val="1"/>
            </c:dLbl>
            <c:delete val="1"/>
            <c:txPr>
              <a:bodyPr/>
              <a:lstStyle/>
              <a:p>
                <a:pPr>
                  <a:defRPr b="1">
                    <a:solidFill>
                      <a:schemeClr val="bg1"/>
                    </a:solidFill>
                  </a:defRPr>
                </a:pPr>
                <a:endParaRPr lang="ja-JP"/>
              </a:p>
            </c:txPr>
          </c:dLbls>
          <c:cat>
            <c:strRef>
              <c:f>施設区分別!$H$27:$H$30</c:f>
              <c:strCache>
                <c:ptCount val="4"/>
                <c:pt idx="0">
                  <c:v>社会教育系施設</c:v>
                </c:pt>
                <c:pt idx="1">
                  <c:v>ｽﾎﾟｰﾂ・ﾚｸﾘｴｰｼｮﾝ系施設</c:v>
                </c:pt>
                <c:pt idx="2">
                  <c:v>学校教育系施設</c:v>
                </c:pt>
                <c:pt idx="3">
                  <c:v>保健・福祉施設</c:v>
                </c:pt>
              </c:strCache>
            </c:strRef>
          </c:cat>
          <c:val>
            <c:numRef>
              <c:f>施設区分別!$I$27:$I$30</c:f>
              <c:numCache>
                <c:formatCode>General</c:formatCode>
                <c:ptCount val="4"/>
                <c:pt idx="0">
                  <c:v>0</c:v>
                </c:pt>
                <c:pt idx="1">
                  <c:v>0</c:v>
                </c:pt>
                <c:pt idx="2">
                  <c:v>1</c:v>
                </c:pt>
                <c:pt idx="3">
                  <c:v>0</c:v>
                </c:pt>
              </c:numCache>
            </c:numRef>
          </c:val>
        </c:ser>
        <c:ser>
          <c:idx val="1"/>
          <c:order val="1"/>
          <c:tx>
            <c:strRef>
              <c:f>施設区分別!$J$26</c:f>
              <c:strCache>
                <c:ptCount val="1"/>
                <c:pt idx="0">
                  <c:v>Ｂ</c:v>
                </c:pt>
              </c:strCache>
            </c:strRef>
          </c:tx>
          <c:spPr>
            <a:solidFill>
              <a:sysClr val="window" lastClr="FFFFFF"/>
            </a:solidFill>
            <a:ln>
              <a:solidFill>
                <a:srgbClr val="000000"/>
              </a:solidFill>
            </a:ln>
          </c:spPr>
          <c:dLbls>
            <c:dLbl>
              <c:idx val="3"/>
              <c:delete val="1"/>
            </c:dLbl>
            <c:dLbl>
              <c:idx val="6"/>
              <c:delete val="1"/>
            </c:dLbl>
            <c:dLbl>
              <c:idx val="8"/>
              <c:delete val="1"/>
            </c:dLbl>
            <c:showVal val="1"/>
          </c:dLbls>
          <c:cat>
            <c:strRef>
              <c:f>施設区分別!$H$27:$H$30</c:f>
              <c:strCache>
                <c:ptCount val="4"/>
                <c:pt idx="0">
                  <c:v>社会教育系施設</c:v>
                </c:pt>
                <c:pt idx="1">
                  <c:v>ｽﾎﾟｰﾂ・ﾚｸﾘｴｰｼｮﾝ系施設</c:v>
                </c:pt>
                <c:pt idx="2">
                  <c:v>学校教育系施設</c:v>
                </c:pt>
                <c:pt idx="3">
                  <c:v>保健・福祉施設</c:v>
                </c:pt>
              </c:strCache>
            </c:strRef>
          </c:cat>
          <c:val>
            <c:numRef>
              <c:f>施設区分別!$J$27:$J$30</c:f>
              <c:numCache>
                <c:formatCode>General</c:formatCode>
                <c:ptCount val="4"/>
                <c:pt idx="0">
                  <c:v>1</c:v>
                </c:pt>
                <c:pt idx="1">
                  <c:v>1</c:v>
                </c:pt>
                <c:pt idx="2">
                  <c:v>5</c:v>
                </c:pt>
                <c:pt idx="3">
                  <c:v>0</c:v>
                </c:pt>
              </c:numCache>
            </c:numRef>
          </c:val>
        </c:ser>
        <c:ser>
          <c:idx val="2"/>
          <c:order val="2"/>
          <c:tx>
            <c:strRef>
              <c:f>施設区分別!$K$26</c:f>
              <c:strCache>
                <c:ptCount val="1"/>
                <c:pt idx="0">
                  <c:v>Ｃ</c:v>
                </c:pt>
              </c:strCache>
            </c:strRef>
          </c:tx>
          <c:spPr>
            <a:pattFill prst="ltDnDiag">
              <a:fgClr>
                <a:sysClr val="windowText" lastClr="000000"/>
              </a:fgClr>
              <a:bgClr>
                <a:sysClr val="window" lastClr="FFFFFF"/>
              </a:bgClr>
            </a:pattFill>
            <a:ln>
              <a:solidFill>
                <a:srgbClr val="000000"/>
              </a:solidFill>
            </a:ln>
          </c:spPr>
          <c:dLbls>
            <c:dLbl>
              <c:idx val="0"/>
              <c:spPr>
                <a:solidFill>
                  <a:sysClr val="window" lastClr="FFFFFF"/>
                </a:solidFill>
              </c:spPr>
              <c:txPr>
                <a:bodyPr/>
                <a:lstStyle/>
                <a:p>
                  <a:pPr>
                    <a:defRPr/>
                  </a:pPr>
                  <a:endParaRPr lang="ja-JP"/>
                </a:p>
              </c:txPr>
            </c:dLbl>
            <c:dLbl>
              <c:idx val="2"/>
              <c:showVal val="1"/>
            </c:dLbl>
            <c:dLbl>
              <c:idx val="9"/>
              <c:showVal val="1"/>
            </c:dLbl>
            <c:delete val="1"/>
            <c:spPr>
              <a:solidFill>
                <a:sysClr val="window" lastClr="FFFFFF"/>
              </a:solidFill>
            </c:spPr>
          </c:dLbls>
          <c:cat>
            <c:strRef>
              <c:f>施設区分別!$H$27:$H$30</c:f>
              <c:strCache>
                <c:ptCount val="4"/>
                <c:pt idx="0">
                  <c:v>社会教育系施設</c:v>
                </c:pt>
                <c:pt idx="1">
                  <c:v>ｽﾎﾟｰﾂ・ﾚｸﾘｴｰｼｮﾝ系施設</c:v>
                </c:pt>
                <c:pt idx="2">
                  <c:v>学校教育系施設</c:v>
                </c:pt>
                <c:pt idx="3">
                  <c:v>保健・福祉施設</c:v>
                </c:pt>
              </c:strCache>
            </c:strRef>
          </c:cat>
          <c:val>
            <c:numRef>
              <c:f>施設区分別!$K$27:$K$30</c:f>
              <c:numCache>
                <c:formatCode>General</c:formatCode>
                <c:ptCount val="4"/>
                <c:pt idx="0">
                  <c:v>0</c:v>
                </c:pt>
                <c:pt idx="1">
                  <c:v>0</c:v>
                </c:pt>
                <c:pt idx="2">
                  <c:v>2</c:v>
                </c:pt>
                <c:pt idx="3">
                  <c:v>0</c:v>
                </c:pt>
              </c:numCache>
            </c:numRef>
          </c:val>
        </c:ser>
        <c:ser>
          <c:idx val="3"/>
          <c:order val="3"/>
          <c:tx>
            <c:strRef>
              <c:f>施設区分別!$L$26</c:f>
              <c:strCache>
                <c:ptCount val="1"/>
                <c:pt idx="0">
                  <c:v>Ｅ（Ｄ）</c:v>
                </c:pt>
              </c:strCache>
            </c:strRef>
          </c:tx>
          <c:spPr>
            <a:pattFill prst="pct50">
              <a:fgClr>
                <a:sysClr val="windowText" lastClr="000000"/>
              </a:fgClr>
              <a:bgClr>
                <a:sysClr val="window" lastClr="FFFFFF"/>
              </a:bgClr>
            </a:pattFill>
            <a:ln>
              <a:solidFill>
                <a:srgbClr val="000000"/>
              </a:solidFill>
            </a:ln>
          </c:spPr>
          <c:dLbls>
            <c:dLbl>
              <c:idx val="0"/>
              <c:delete val="1"/>
            </c:dLbl>
            <c:dLbl>
              <c:idx val="4"/>
              <c:delete val="1"/>
            </c:dLbl>
            <c:dLbl>
              <c:idx val="5"/>
              <c:delete val="1"/>
            </c:dLbl>
            <c:dLbl>
              <c:idx val="7"/>
              <c:delete val="1"/>
            </c:dLbl>
            <c:dLbl>
              <c:idx val="8"/>
              <c:delete val="1"/>
            </c:dLbl>
            <c:spPr>
              <a:solidFill>
                <a:sysClr val="window" lastClr="FFFFFF"/>
              </a:solidFill>
            </c:spPr>
            <c:showVal val="1"/>
          </c:dLbls>
          <c:cat>
            <c:strRef>
              <c:f>施設区分別!$H$27:$H$30</c:f>
              <c:strCache>
                <c:ptCount val="4"/>
                <c:pt idx="0">
                  <c:v>社会教育系施設</c:v>
                </c:pt>
                <c:pt idx="1">
                  <c:v>ｽﾎﾟｰﾂ・ﾚｸﾘｴｰｼｮﾝ系施設</c:v>
                </c:pt>
                <c:pt idx="2">
                  <c:v>学校教育系施設</c:v>
                </c:pt>
                <c:pt idx="3">
                  <c:v>保健・福祉施設</c:v>
                </c:pt>
              </c:strCache>
            </c:strRef>
          </c:cat>
          <c:val>
            <c:numRef>
              <c:f>施設区分別!$L$27:$L$30</c:f>
              <c:numCache>
                <c:formatCode>General</c:formatCode>
                <c:ptCount val="4"/>
                <c:pt idx="0">
                  <c:v>0</c:v>
                </c:pt>
                <c:pt idx="1">
                  <c:v>1</c:v>
                </c:pt>
                <c:pt idx="2">
                  <c:v>2</c:v>
                </c:pt>
                <c:pt idx="3">
                  <c:v>1</c:v>
                </c:pt>
              </c:numCache>
            </c:numRef>
          </c:val>
        </c:ser>
        <c:gapWidth val="30"/>
        <c:overlap val="100"/>
        <c:axId val="263717248"/>
        <c:axId val="263718784"/>
      </c:barChart>
      <c:catAx>
        <c:axId val="263717248"/>
        <c:scaling>
          <c:orientation val="minMax"/>
        </c:scaling>
        <c:axPos val="b"/>
        <c:tickLblPos val="nextTo"/>
        <c:txPr>
          <a:bodyPr rot="-5400000" vert="horz"/>
          <a:lstStyle/>
          <a:p>
            <a:pPr>
              <a:defRPr sz="800">
                <a:latin typeface="HG丸ｺﾞｼｯｸM-PRO" panose="020F0600000000000000" pitchFamily="50" charset="-128"/>
                <a:ea typeface="HG丸ｺﾞｼｯｸM-PRO" panose="020F0600000000000000" pitchFamily="50" charset="-128"/>
              </a:defRPr>
            </a:pPr>
            <a:endParaRPr lang="ja-JP"/>
          </a:p>
        </c:txPr>
        <c:crossAx val="263718784"/>
        <c:crosses val="autoZero"/>
        <c:auto val="1"/>
        <c:lblAlgn val="ctr"/>
        <c:lblOffset val="100"/>
      </c:catAx>
      <c:valAx>
        <c:axId val="263718784"/>
        <c:scaling>
          <c:orientation val="minMax"/>
        </c:scaling>
        <c:axPos val="l"/>
        <c:majorGridlines/>
        <c:numFmt formatCode="General" sourceLinked="1"/>
        <c:tickLblPos val="nextTo"/>
        <c:crossAx val="263717248"/>
        <c:crosses val="autoZero"/>
        <c:crossBetween val="between"/>
      </c:valAx>
    </c:plotArea>
    <c:legend>
      <c:legendPos val="l"/>
      <c:layout>
        <c:manualLayout>
          <c:xMode val="edge"/>
          <c:yMode val="edge"/>
          <c:x val="0.15960265417236527"/>
          <c:y val="5.3519267916684155E-2"/>
          <c:w val="0.15680780755339457"/>
          <c:h val="0.24308695762625748"/>
        </c:manualLayout>
      </c:layout>
      <c:overlay val="1"/>
      <c:spPr>
        <a:solidFill>
          <a:sysClr val="window" lastClr="FFFFFF"/>
        </a:solidFill>
        <a:ln>
          <a:solidFill>
            <a:sysClr val="windowText" lastClr="000000"/>
          </a:solidFill>
        </a:ln>
      </c:spPr>
    </c:legend>
    <c:plotVisOnly val="1"/>
    <c:dispBlanksAs val="gap"/>
  </c:chart>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ja-JP"/>
  <c:clrMapOvr bg1="lt1" tx1="dk1" bg2="lt2" tx2="dk2" accent1="accent1" accent2="accent2" accent3="accent3" accent4="accent4" accent5="accent5" accent6="accent6" hlink="hlink" folHlink="folHlink"/>
  <c:chart>
    <c:plotArea>
      <c:layout>
        <c:manualLayout>
          <c:layoutTarget val="inner"/>
          <c:xMode val="edge"/>
          <c:yMode val="edge"/>
          <c:x val="0.15118246438342525"/>
          <c:y val="6.7907343471470455E-2"/>
          <c:w val="0.80755579140482159"/>
          <c:h val="0.82585012017486292"/>
        </c:manualLayout>
      </c:layout>
      <c:barChart>
        <c:barDir val="bar"/>
        <c:grouping val="percentStacked"/>
        <c:ser>
          <c:idx val="1"/>
          <c:order val="0"/>
          <c:tx>
            <c:strRef>
              <c:f>施設区分別!$P$27</c:f>
              <c:strCache>
                <c:ptCount val="1"/>
                <c:pt idx="0">
                  <c:v>Ａ</c:v>
                </c:pt>
              </c:strCache>
            </c:strRef>
          </c:tx>
          <c:spPr>
            <a:solidFill>
              <a:srgbClr val="000000"/>
            </a:solidFill>
            <a:ln w="9525">
              <a:solidFill>
                <a:srgbClr val="000000"/>
              </a:solidFill>
              <a:prstDash val="solid"/>
            </a:ln>
          </c:spPr>
          <c:dLbls>
            <c:dLbl>
              <c:idx val="2"/>
              <c:showVal val="1"/>
            </c:dLbl>
            <c:dLbl>
              <c:idx val="4"/>
              <c:showVal val="1"/>
            </c:dLbl>
            <c:dLbl>
              <c:idx val="5"/>
              <c:showVal val="1"/>
            </c:dLbl>
            <c:dLbl>
              <c:idx val="7"/>
              <c:showVal val="1"/>
            </c:dLbl>
            <c:dLbl>
              <c:idx val="8"/>
              <c:showVal val="1"/>
            </c:dLbl>
            <c:dLbl>
              <c:idx val="9"/>
              <c:dLblPos val="ctr"/>
              <c:showVal val="1"/>
            </c:dLbl>
            <c:dLbl>
              <c:idx val="10"/>
              <c:showVal val="1"/>
            </c:dLbl>
            <c:dLbl>
              <c:idx val="11"/>
              <c:showVal val="1"/>
            </c:dLbl>
            <c:dLbl>
              <c:idx val="12"/>
              <c:showVal val="1"/>
            </c:dLbl>
            <c:delete val="1"/>
            <c:spPr>
              <a:noFill/>
            </c:spPr>
            <c:txPr>
              <a:bodyPr/>
              <a:lstStyle/>
              <a:p>
                <a:pPr>
                  <a:defRPr>
                    <a:ln>
                      <a:solidFill>
                        <a:schemeClr val="bg1"/>
                      </a:solidFill>
                    </a:ln>
                    <a:solidFill>
                      <a:schemeClr val="bg1"/>
                    </a:solidFill>
                  </a:defRPr>
                </a:pPr>
                <a:endParaRPr lang="ja-JP"/>
              </a:p>
            </c:txPr>
          </c:dLbls>
          <c:cat>
            <c:strRef>
              <c:f>施設区分別!$O$28:$O$32</c:f>
              <c:strCache>
                <c:ptCount val="5"/>
                <c:pt idx="0">
                  <c:v>社会教育系施設</c:v>
                </c:pt>
                <c:pt idx="1">
                  <c:v>ｽﾎﾟｰﾂ・ﾚｸﾘｴｰｼｮﾝ系施設</c:v>
                </c:pt>
                <c:pt idx="2">
                  <c:v>学校教育系施設</c:v>
                </c:pt>
                <c:pt idx="3">
                  <c:v>保健・福祉施設</c:v>
                </c:pt>
                <c:pt idx="4">
                  <c:v>総計</c:v>
                </c:pt>
              </c:strCache>
            </c:strRef>
          </c:cat>
          <c:val>
            <c:numRef>
              <c:f>施設区分別!$P$28:$P$32</c:f>
              <c:numCache>
                <c:formatCode>0.0%</c:formatCode>
                <c:ptCount val="5"/>
                <c:pt idx="0">
                  <c:v>0</c:v>
                </c:pt>
                <c:pt idx="1">
                  <c:v>0</c:v>
                </c:pt>
                <c:pt idx="2">
                  <c:v>0.1</c:v>
                </c:pt>
                <c:pt idx="3">
                  <c:v>0</c:v>
                </c:pt>
                <c:pt idx="4">
                  <c:v>7.1428571428571425E-2</c:v>
                </c:pt>
              </c:numCache>
            </c:numRef>
          </c:val>
        </c:ser>
        <c:ser>
          <c:idx val="2"/>
          <c:order val="1"/>
          <c:tx>
            <c:strRef>
              <c:f>施設区分別!$Q$27</c:f>
              <c:strCache>
                <c:ptCount val="1"/>
                <c:pt idx="0">
                  <c:v>Ｂ</c:v>
                </c:pt>
              </c:strCache>
            </c:strRef>
          </c:tx>
          <c:spPr>
            <a:solidFill>
              <a:srgbClr val="FFFFFF"/>
            </a:solidFill>
            <a:ln w="9525">
              <a:solidFill>
                <a:srgbClr val="000000"/>
              </a:solidFill>
              <a:prstDash val="solid"/>
            </a:ln>
          </c:spPr>
          <c:dLbls>
            <c:dLbl>
              <c:idx val="0"/>
              <c:showVal val="1"/>
            </c:dLbl>
            <c:dLbl>
              <c:idx val="1"/>
              <c:showVal val="1"/>
            </c:dLbl>
            <c:dLbl>
              <c:idx val="2"/>
              <c:showVal val="1"/>
            </c:dLbl>
            <c:dLbl>
              <c:idx val="3"/>
              <c:delete val="1"/>
            </c:dLbl>
            <c:dLbl>
              <c:idx val="4"/>
              <c:showVal val="1"/>
            </c:dLbl>
            <c:dLbl>
              <c:idx val="5"/>
              <c:showVal val="1"/>
            </c:dLbl>
            <c:dLbl>
              <c:idx val="6"/>
              <c:delete val="1"/>
            </c:dLbl>
            <c:dLbl>
              <c:idx val="7"/>
              <c:showVal val="1"/>
            </c:dLbl>
            <c:dLbl>
              <c:idx val="8"/>
              <c:showVal val="1"/>
            </c:dLbl>
            <c:dLbl>
              <c:idx val="9"/>
              <c:showVal val="1"/>
            </c:dLbl>
            <c:dLbl>
              <c:idx val="10"/>
              <c:showVal val="1"/>
            </c:dLbl>
            <c:dLbl>
              <c:idx val="11"/>
              <c:showVal val="1"/>
            </c:dLbl>
            <c:spPr>
              <a:noFill/>
            </c:spPr>
            <c:dLblPos val="ctr"/>
            <c:showVal val="1"/>
          </c:dLbls>
          <c:cat>
            <c:strRef>
              <c:f>施設区分別!$O$28:$O$32</c:f>
              <c:strCache>
                <c:ptCount val="5"/>
                <c:pt idx="0">
                  <c:v>社会教育系施設</c:v>
                </c:pt>
                <c:pt idx="1">
                  <c:v>ｽﾎﾟｰﾂ・ﾚｸﾘｴｰｼｮﾝ系施設</c:v>
                </c:pt>
                <c:pt idx="2">
                  <c:v>学校教育系施設</c:v>
                </c:pt>
                <c:pt idx="3">
                  <c:v>保健・福祉施設</c:v>
                </c:pt>
                <c:pt idx="4">
                  <c:v>総計</c:v>
                </c:pt>
              </c:strCache>
            </c:strRef>
          </c:cat>
          <c:val>
            <c:numRef>
              <c:f>施設区分別!$Q$28:$Q$32</c:f>
              <c:numCache>
                <c:formatCode>0.0%</c:formatCode>
                <c:ptCount val="5"/>
                <c:pt idx="0">
                  <c:v>1</c:v>
                </c:pt>
                <c:pt idx="1">
                  <c:v>0.5</c:v>
                </c:pt>
                <c:pt idx="2">
                  <c:v>0.5</c:v>
                </c:pt>
                <c:pt idx="3">
                  <c:v>0</c:v>
                </c:pt>
                <c:pt idx="4">
                  <c:v>0.5</c:v>
                </c:pt>
              </c:numCache>
            </c:numRef>
          </c:val>
        </c:ser>
        <c:ser>
          <c:idx val="3"/>
          <c:order val="2"/>
          <c:tx>
            <c:strRef>
              <c:f>施設区分別!$R$27</c:f>
              <c:strCache>
                <c:ptCount val="1"/>
                <c:pt idx="0">
                  <c:v>Ｃ</c:v>
                </c:pt>
              </c:strCache>
            </c:strRef>
          </c:tx>
          <c:spPr>
            <a:pattFill prst="ltDnDiag">
              <a:fgClr>
                <a:srgbClr val="000000"/>
              </a:fgClr>
              <a:bgClr>
                <a:srgbClr val="FFFFFF"/>
              </a:bgClr>
            </a:pattFill>
            <a:ln w="9525">
              <a:solidFill>
                <a:srgbClr val="000000"/>
              </a:solidFill>
              <a:prstDash val="solid"/>
            </a:ln>
          </c:spPr>
          <c:dLbls>
            <c:dLbl>
              <c:idx val="0"/>
              <c:delete val="1"/>
            </c:dLbl>
            <c:dLbl>
              <c:idx val="1"/>
              <c:delete val="1"/>
            </c:dLbl>
            <c:dLbl>
              <c:idx val="3"/>
              <c:delete val="1"/>
            </c:dLbl>
            <c:dLbl>
              <c:idx val="5"/>
              <c:delete val="1"/>
            </c:dLbl>
            <c:dLbl>
              <c:idx val="6"/>
              <c:delete val="1"/>
            </c:dLbl>
            <c:dLbl>
              <c:idx val="7"/>
              <c:delete val="1"/>
            </c:dLbl>
            <c:dLbl>
              <c:idx val="8"/>
              <c:layout>
                <c:manualLayout>
                  <c:x val="-1.9519197591915064E-2"/>
                  <c:y val="3.7909445707039634E-7"/>
                </c:manualLayout>
              </c:layout>
              <c:showVal val="1"/>
            </c:dLbl>
            <c:dLbl>
              <c:idx val="9"/>
              <c:delete val="1"/>
            </c:dLbl>
            <c:dLbl>
              <c:idx val="11"/>
              <c:delete val="1"/>
            </c:dLbl>
            <c:spPr>
              <a:solidFill>
                <a:schemeClr val="bg1"/>
              </a:solidFill>
            </c:spPr>
            <c:showVal val="1"/>
          </c:dLbls>
          <c:cat>
            <c:strRef>
              <c:f>施設区分別!$O$28:$O$32</c:f>
              <c:strCache>
                <c:ptCount val="5"/>
                <c:pt idx="0">
                  <c:v>社会教育系施設</c:v>
                </c:pt>
                <c:pt idx="1">
                  <c:v>ｽﾎﾟｰﾂ・ﾚｸﾘｴｰｼｮﾝ系施設</c:v>
                </c:pt>
                <c:pt idx="2">
                  <c:v>学校教育系施設</c:v>
                </c:pt>
                <c:pt idx="3">
                  <c:v>保健・福祉施設</c:v>
                </c:pt>
                <c:pt idx="4">
                  <c:v>総計</c:v>
                </c:pt>
              </c:strCache>
            </c:strRef>
          </c:cat>
          <c:val>
            <c:numRef>
              <c:f>施設区分別!$R$28:$R$32</c:f>
              <c:numCache>
                <c:formatCode>0.0%</c:formatCode>
                <c:ptCount val="5"/>
                <c:pt idx="0">
                  <c:v>0</c:v>
                </c:pt>
                <c:pt idx="1">
                  <c:v>0</c:v>
                </c:pt>
                <c:pt idx="2">
                  <c:v>0.2</c:v>
                </c:pt>
                <c:pt idx="3">
                  <c:v>0</c:v>
                </c:pt>
                <c:pt idx="4">
                  <c:v>0.14285714285714293</c:v>
                </c:pt>
              </c:numCache>
            </c:numRef>
          </c:val>
        </c:ser>
        <c:ser>
          <c:idx val="4"/>
          <c:order val="3"/>
          <c:tx>
            <c:strRef>
              <c:f>施設区分別!$S$27</c:f>
              <c:strCache>
                <c:ptCount val="1"/>
                <c:pt idx="0">
                  <c:v>Ｅ（Ｄ）</c:v>
                </c:pt>
              </c:strCache>
            </c:strRef>
          </c:tx>
          <c:spPr>
            <a:pattFill prst="pct50">
              <a:fgClr>
                <a:srgbClr val="000000"/>
              </a:fgClr>
              <a:bgClr>
                <a:srgbClr val="FFFFFF"/>
              </a:bgClr>
            </a:pattFill>
            <a:ln w="9525">
              <a:solidFill>
                <a:srgbClr val="000000"/>
              </a:solidFill>
              <a:prstDash val="solid"/>
            </a:ln>
          </c:spPr>
          <c:dLbls>
            <c:dLbl>
              <c:idx val="0"/>
              <c:delete val="1"/>
            </c:dLbl>
            <c:dLbl>
              <c:idx val="5"/>
              <c:delete val="1"/>
            </c:dLbl>
            <c:dLbl>
              <c:idx val="7"/>
              <c:delete val="1"/>
            </c:dLbl>
            <c:spPr>
              <a:solidFill>
                <a:sysClr val="window" lastClr="FFFFFF"/>
              </a:solidFill>
            </c:spPr>
            <c:showVal val="1"/>
          </c:dLbls>
          <c:cat>
            <c:strRef>
              <c:f>施設区分別!$O$28:$O$32</c:f>
              <c:strCache>
                <c:ptCount val="5"/>
                <c:pt idx="0">
                  <c:v>社会教育系施設</c:v>
                </c:pt>
                <c:pt idx="1">
                  <c:v>ｽﾎﾟｰﾂ・ﾚｸﾘｴｰｼｮﾝ系施設</c:v>
                </c:pt>
                <c:pt idx="2">
                  <c:v>学校教育系施設</c:v>
                </c:pt>
                <c:pt idx="3">
                  <c:v>保健・福祉施設</c:v>
                </c:pt>
                <c:pt idx="4">
                  <c:v>総計</c:v>
                </c:pt>
              </c:strCache>
            </c:strRef>
          </c:cat>
          <c:val>
            <c:numRef>
              <c:f>施設区分別!$S$28:$S$32</c:f>
              <c:numCache>
                <c:formatCode>0.0%</c:formatCode>
                <c:ptCount val="5"/>
                <c:pt idx="0">
                  <c:v>0</c:v>
                </c:pt>
                <c:pt idx="1">
                  <c:v>0.5</c:v>
                </c:pt>
                <c:pt idx="2">
                  <c:v>0.2</c:v>
                </c:pt>
                <c:pt idx="3">
                  <c:v>1</c:v>
                </c:pt>
                <c:pt idx="4">
                  <c:v>0.28571428571428586</c:v>
                </c:pt>
              </c:numCache>
            </c:numRef>
          </c:val>
        </c:ser>
        <c:dLbls>
          <c:showVal val="1"/>
        </c:dLbls>
        <c:gapWidth val="50"/>
        <c:overlap val="100"/>
        <c:serLines>
          <c:spPr>
            <a:ln w="3175">
              <a:solidFill>
                <a:srgbClr val="000000"/>
              </a:solidFill>
              <a:prstDash val="solid"/>
            </a:ln>
          </c:spPr>
        </c:serLines>
        <c:axId val="263616000"/>
        <c:axId val="263617536"/>
      </c:barChart>
      <c:catAx>
        <c:axId val="263616000"/>
        <c:scaling>
          <c:orientation val="maxMin"/>
        </c:scaling>
        <c:axPos val="l"/>
        <c:numFmt formatCode="General" sourceLinked="1"/>
        <c:majorTickMark val="in"/>
        <c:tickLblPos val="nextTo"/>
        <c:spPr>
          <a:ln w="3175">
            <a:solidFill>
              <a:srgbClr val="000000"/>
            </a:solidFill>
            <a:prstDash val="solid"/>
          </a:ln>
        </c:spPr>
        <c:txPr>
          <a:bodyPr rot="0" vert="horz"/>
          <a:lstStyle/>
          <a:p>
            <a:pPr>
              <a:defRPr sz="800" b="0" i="0" u="none" strike="noStrike" baseline="0">
                <a:solidFill>
                  <a:srgbClr val="000000"/>
                </a:solidFill>
                <a:latin typeface="HG丸ｺﾞｼｯｸM-PRO"/>
                <a:ea typeface="HG丸ｺﾞｼｯｸM-PRO"/>
                <a:cs typeface="HG丸ｺﾞｼｯｸM-PRO"/>
              </a:defRPr>
            </a:pPr>
            <a:endParaRPr lang="ja-JP"/>
          </a:p>
        </c:txPr>
        <c:crossAx val="263617536"/>
        <c:crosses val="autoZero"/>
        <c:auto val="1"/>
        <c:lblAlgn val="ctr"/>
        <c:lblOffset val="100"/>
        <c:tickLblSkip val="1"/>
        <c:tickMarkSkip val="1"/>
      </c:catAx>
      <c:valAx>
        <c:axId val="263617536"/>
        <c:scaling>
          <c:orientation val="minMax"/>
        </c:scaling>
        <c:axPos val="t"/>
        <c:majorGridlines>
          <c:spPr>
            <a:ln w="3175">
              <a:solidFill>
                <a:srgbClr val="000000"/>
              </a:solidFill>
              <a:prstDash val="solid"/>
            </a:ln>
          </c:spPr>
        </c:majorGridlines>
        <c:numFmt formatCode="0%" sourceLinked="1"/>
        <c:majorTickMark val="in"/>
        <c:tickLblPos val="nextTo"/>
        <c:spPr>
          <a:ln w="3175">
            <a:solidFill>
              <a:srgbClr val="000000"/>
            </a:solidFill>
            <a:prstDash val="solid"/>
          </a:ln>
        </c:spPr>
        <c:txPr>
          <a:bodyPr rot="0" vert="horz"/>
          <a:lstStyle/>
          <a:p>
            <a:pPr>
              <a:defRPr sz="800" b="0" i="0" u="none" strike="noStrike" baseline="0">
                <a:solidFill>
                  <a:srgbClr val="000000"/>
                </a:solidFill>
                <a:latin typeface="HG丸ｺﾞｼｯｸM-PRO"/>
                <a:ea typeface="HG丸ｺﾞｼｯｸM-PRO"/>
                <a:cs typeface="HG丸ｺﾞｼｯｸM-PRO"/>
              </a:defRPr>
            </a:pPr>
            <a:endParaRPr lang="ja-JP"/>
          </a:p>
        </c:txPr>
        <c:crossAx val="263616000"/>
        <c:crosses val="autoZero"/>
        <c:crossBetween val="between"/>
        <c:majorUnit val="0.2"/>
      </c:valAx>
      <c:spPr>
        <a:solidFill>
          <a:srgbClr val="FFFFFF"/>
        </a:solidFill>
        <a:ln w="12700">
          <a:solidFill>
            <a:srgbClr val="000000"/>
          </a:solidFill>
          <a:prstDash val="solid"/>
        </a:ln>
      </c:spPr>
    </c:plotArea>
    <c:legend>
      <c:legendPos val="b"/>
      <c:layout>
        <c:manualLayout>
          <c:xMode val="edge"/>
          <c:yMode val="edge"/>
          <c:x val="0.23493866707630592"/>
          <c:y val="0.91188988631441181"/>
          <c:w val="0.69717145376113054"/>
          <c:h val="6.8380219689741895E-2"/>
        </c:manualLayout>
      </c:layout>
      <c:spPr>
        <a:solidFill>
          <a:srgbClr val="FFFFFF"/>
        </a:solidFill>
        <a:ln w="3175">
          <a:solidFill>
            <a:srgbClr val="000000"/>
          </a:solidFill>
          <a:prstDash val="solid"/>
        </a:ln>
      </c:spPr>
      <c:txPr>
        <a:bodyPr/>
        <a:lstStyle/>
        <a:p>
          <a:pPr>
            <a:defRPr sz="900" b="0" i="0" u="none" strike="noStrike" baseline="0">
              <a:solidFill>
                <a:srgbClr val="000000"/>
              </a:solidFill>
              <a:latin typeface="HG丸ｺﾞｼｯｸM-PRO"/>
              <a:ea typeface="HG丸ｺﾞｼｯｸM-PRO"/>
              <a:cs typeface="HG丸ｺﾞｼｯｸM-PRO"/>
            </a:defRPr>
          </a:pPr>
          <a:endParaRPr lang="ja-JP"/>
        </a:p>
      </c:txPr>
    </c:legend>
    <c:plotVisOnly val="1"/>
    <c:dispBlanksAs val="gap"/>
  </c:chart>
  <c:spPr>
    <a:solidFill>
      <a:srgbClr val="FFFFFF"/>
    </a:solidFill>
    <a:ln w="3175">
      <a:noFill/>
      <a:prstDash val="solid"/>
    </a:ln>
  </c:spPr>
  <c:txPr>
    <a:bodyPr/>
    <a:lstStyle/>
    <a:p>
      <a:pPr>
        <a:defRPr sz="800" b="0" i="0" u="none" strike="noStrike" baseline="0">
          <a:solidFill>
            <a:srgbClr val="000000"/>
          </a:solidFill>
          <a:latin typeface="HG丸ｺﾞｼｯｸM-PRO"/>
          <a:ea typeface="HG丸ｺﾞｼｯｸM-PRO"/>
          <a:cs typeface="HG丸ｺﾞｼｯｸM-PRO"/>
        </a:defRPr>
      </a:pPr>
      <a:endParaRPr lang="ja-JP"/>
    </a:p>
  </c:tx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ja-JP"/>
  <c:clrMapOvr bg1="lt1" tx1="dk1" bg2="lt2" tx2="dk2" accent1="accent1" accent2="accent2" accent3="accent3" accent4="accent4" accent5="accent5" accent6="accent6" hlink="hlink" folHlink="folHlink"/>
  <c:chart>
    <c:plotArea>
      <c:layout>
        <c:manualLayout>
          <c:layoutTarget val="inner"/>
          <c:xMode val="edge"/>
          <c:yMode val="edge"/>
          <c:x val="0.28406711661042372"/>
          <c:y val="4.8770459280878274E-2"/>
          <c:w val="0.67886070491188633"/>
          <c:h val="0.80625441819772525"/>
        </c:manualLayout>
      </c:layout>
      <c:barChart>
        <c:barDir val="bar"/>
        <c:grouping val="percentStacked"/>
        <c:ser>
          <c:idx val="0"/>
          <c:order val="0"/>
          <c:tx>
            <c:strRef>
              <c:f>'Ⅱ利用頻度・満足度まとめ（全体）'!$B$45</c:f>
              <c:strCache>
                <c:ptCount val="1"/>
                <c:pt idx="0">
                  <c:v>ほぼ毎日</c:v>
                </c:pt>
              </c:strCache>
            </c:strRef>
          </c:tx>
          <c:spPr>
            <a:solidFill>
              <a:sysClr val="window" lastClr="FFFFFF"/>
            </a:solidFill>
            <a:ln w="9525">
              <a:solidFill>
                <a:srgbClr val="000000"/>
              </a:solidFill>
              <a:prstDash val="solid"/>
            </a:ln>
          </c:spPr>
          <c:dPt>
            <c:idx val="11"/>
            <c:spPr>
              <a:solidFill>
                <a:sysClr val="window" lastClr="FFFFFF"/>
              </a:solidFill>
              <a:ln w="19050">
                <a:solidFill>
                  <a:srgbClr val="000000"/>
                </a:solidFill>
                <a:prstDash val="solid"/>
              </a:ln>
            </c:spPr>
          </c:dPt>
          <c:dLbls>
            <c:dLbl>
              <c:idx val="0"/>
              <c:layout>
                <c:manualLayout>
                  <c:x val="-2.3809523809523812E-2"/>
                  <c:y val="0"/>
                </c:manualLayout>
              </c:layout>
              <c:spPr>
                <a:noFill/>
              </c:spPr>
              <c:txPr>
                <a:bodyPr/>
                <a:lstStyle/>
                <a:p>
                  <a:pPr>
                    <a:defRPr b="0"/>
                  </a:pPr>
                  <a:endParaRPr lang="ja-JP"/>
                </a:p>
              </c:txPr>
              <c:dLblPos val="ctr"/>
              <c:showVal val="1"/>
            </c:dLbl>
            <c:dLbl>
              <c:idx val="1"/>
              <c:layout>
                <c:manualLayout>
                  <c:x val="-1.9047619047619056E-2"/>
                  <c:y val="3.6087507876098634E-7"/>
                </c:manualLayout>
              </c:layout>
              <c:dLblPos val="ctr"/>
              <c:showVal val="1"/>
            </c:dLbl>
            <c:dLbl>
              <c:idx val="2"/>
              <c:layout>
                <c:manualLayout>
                  <c:x val="-1.6666666666666673E-2"/>
                  <c:y val="0"/>
                </c:manualLayout>
              </c:layout>
              <c:dLblPos val="ctr"/>
              <c:showVal val="1"/>
            </c:dLbl>
            <c:dLbl>
              <c:idx val="3"/>
              <c:layout>
                <c:manualLayout>
                  <c:x val="-2.1428571428571439E-2"/>
                  <c:y val="0"/>
                </c:manualLayout>
              </c:layout>
              <c:dLblPos val="ctr"/>
              <c:showVal val="1"/>
            </c:dLbl>
            <c:dLbl>
              <c:idx val="4"/>
              <c:layout>
                <c:manualLayout>
                  <c:x val="-1.4285714285714285E-2"/>
                  <c:y val="0"/>
                </c:manualLayout>
              </c:layout>
              <c:dLblPos val="ctr"/>
              <c:showVal val="1"/>
            </c:dLbl>
            <c:dLbl>
              <c:idx val="5"/>
              <c:layout>
                <c:manualLayout>
                  <c:x val="-1.4285714285714285E-2"/>
                  <c:y val="0"/>
                </c:manualLayout>
              </c:layout>
              <c:dLblPos val="ctr"/>
              <c:showVal val="1"/>
            </c:dLbl>
            <c:dLbl>
              <c:idx val="6"/>
              <c:layout>
                <c:manualLayout>
                  <c:x val="-1.4285714285714285E-2"/>
                  <c:y val="8.6071024999037034E-17"/>
                </c:manualLayout>
              </c:layout>
              <c:dLblPos val="ctr"/>
              <c:showVal val="1"/>
            </c:dLbl>
            <c:dLbl>
              <c:idx val="7"/>
              <c:layout>
                <c:manualLayout>
                  <c:x val="-1.1904761904761908E-2"/>
                  <c:y val="0"/>
                </c:manualLayout>
              </c:layout>
              <c:dLblPos val="ctr"/>
              <c:showVal val="1"/>
            </c:dLbl>
            <c:dLbl>
              <c:idx val="11"/>
              <c:spPr>
                <a:noFill/>
              </c:spPr>
              <c:txPr>
                <a:bodyPr/>
                <a:lstStyle/>
                <a:p>
                  <a:pPr>
                    <a:defRPr b="1"/>
                  </a:pPr>
                  <a:endParaRPr lang="ja-JP"/>
                </a:p>
              </c:txPr>
            </c:dLbl>
            <c:spPr>
              <a:noFill/>
            </c:spPr>
            <c:dLblPos val="ctr"/>
            <c:showVal val="1"/>
          </c:dLbls>
          <c:cat>
            <c:strRef>
              <c:f>'Ⅱ利用頻度・満足度まとめ（全体）'!$A$46:$A$53</c:f>
              <c:strCache>
                <c:ptCount val="8"/>
                <c:pt idx="0">
                  <c:v>①行政系施設（役場）</c:v>
                </c:pt>
                <c:pt idx="1">
                  <c:v>②社会教育系施設（図書館・博物館）</c:v>
                </c:pt>
                <c:pt idx="2">
                  <c:v>③学校系施設（小中学校）</c:v>
                </c:pt>
                <c:pt idx="3">
                  <c:v>④スポーツ・レクリエーション系施設</c:v>
                </c:pt>
                <c:pt idx="4">
                  <c:v>⑤文化系施設</c:v>
                </c:pt>
                <c:pt idx="5">
                  <c:v>⑥医療施設</c:v>
                </c:pt>
                <c:pt idx="6">
                  <c:v>⑦子育て支援施設</c:v>
                </c:pt>
                <c:pt idx="7">
                  <c:v>⑧保健・福祉系施設</c:v>
                </c:pt>
              </c:strCache>
            </c:strRef>
          </c:cat>
          <c:val>
            <c:numRef>
              <c:f>'Ⅱ利用頻度・満足度まとめ（全体）'!$B$46:$B$53</c:f>
              <c:numCache>
                <c:formatCode>#,##0.0_);[Red]\(#,##0.0\)</c:formatCode>
                <c:ptCount val="8"/>
                <c:pt idx="0">
                  <c:v>4.2168674698795181</c:v>
                </c:pt>
                <c:pt idx="1">
                  <c:v>0</c:v>
                </c:pt>
                <c:pt idx="2">
                  <c:v>3.8216560509554141</c:v>
                </c:pt>
                <c:pt idx="3">
                  <c:v>0.63694267515923575</c:v>
                </c:pt>
                <c:pt idx="4">
                  <c:v>0.61349693251533766</c:v>
                </c:pt>
                <c:pt idx="5">
                  <c:v>1.1627906976744178</c:v>
                </c:pt>
                <c:pt idx="6">
                  <c:v>5.1282051282051277</c:v>
                </c:pt>
                <c:pt idx="7">
                  <c:v>0</c:v>
                </c:pt>
              </c:numCache>
            </c:numRef>
          </c:val>
        </c:ser>
        <c:ser>
          <c:idx val="1"/>
          <c:order val="1"/>
          <c:tx>
            <c:strRef>
              <c:f>'Ⅱ利用頻度・満足度まとめ（全体）'!$C$45</c:f>
              <c:strCache>
                <c:ptCount val="1"/>
                <c:pt idx="0">
                  <c:v>週に数回程度</c:v>
                </c:pt>
              </c:strCache>
            </c:strRef>
          </c:tx>
          <c:spPr>
            <a:solidFill>
              <a:sysClr val="window" lastClr="FFFFFF">
                <a:lumMod val="85000"/>
              </a:sysClr>
            </a:solidFill>
            <a:ln w="9525">
              <a:solidFill>
                <a:srgbClr val="000000"/>
              </a:solidFill>
              <a:prstDash val="solid"/>
            </a:ln>
          </c:spPr>
          <c:dPt>
            <c:idx val="11"/>
            <c:spPr>
              <a:solidFill>
                <a:sysClr val="window" lastClr="FFFFFF">
                  <a:lumMod val="85000"/>
                </a:sysClr>
              </a:solidFill>
              <a:ln w="19050">
                <a:solidFill>
                  <a:srgbClr val="000000"/>
                </a:solidFill>
                <a:prstDash val="solid"/>
              </a:ln>
            </c:spPr>
          </c:dPt>
          <c:dLbls>
            <c:dLbl>
              <c:idx val="0"/>
              <c:spPr>
                <a:noFill/>
              </c:spPr>
              <c:txPr>
                <a:bodyPr/>
                <a:lstStyle/>
                <a:p>
                  <a:pPr>
                    <a:defRPr b="0"/>
                  </a:pPr>
                  <a:endParaRPr lang="ja-JP"/>
                </a:p>
              </c:txPr>
            </c:dLbl>
            <c:dLbl>
              <c:idx val="1"/>
              <c:layout>
                <c:manualLayout>
                  <c:x val="-4.3650289398925764E-17"/>
                  <c:y val="3.6087507876098634E-7"/>
                </c:manualLayout>
              </c:layout>
              <c:dLblPos val="ctr"/>
              <c:showVal val="1"/>
            </c:dLbl>
            <c:dLbl>
              <c:idx val="2"/>
              <c:layout>
                <c:manualLayout>
                  <c:x val="-4.3650289398925764E-17"/>
                  <c:y val="1.8332454001058093E-2"/>
                </c:manualLayout>
              </c:layout>
              <c:dLblPos val="ctr"/>
              <c:showVal val="1"/>
            </c:dLbl>
            <c:dLbl>
              <c:idx val="4"/>
              <c:layout>
                <c:manualLayout>
                  <c:x val="4.7619047619047623E-3"/>
                  <c:y val="0"/>
                </c:manualLayout>
              </c:layout>
              <c:dLblPos val="ctr"/>
              <c:showVal val="1"/>
            </c:dLbl>
            <c:dLbl>
              <c:idx val="5"/>
              <c:layout>
                <c:manualLayout>
                  <c:x val="1.4285339332583431E-2"/>
                  <c:y val="3.3741819864152204E-4"/>
                </c:manualLayout>
              </c:layout>
              <c:dLblPos val="ctr"/>
              <c:showVal val="1"/>
            </c:dLbl>
            <c:dLbl>
              <c:idx val="6"/>
              <c:layout>
                <c:manualLayout>
                  <c:x val="-2.3809523809523812E-3"/>
                  <c:y val="-1.3748618750636127E-2"/>
                </c:manualLayout>
              </c:layout>
              <c:dLblPos val="ctr"/>
              <c:showVal val="1"/>
            </c:dLbl>
            <c:dLbl>
              <c:idx val="7"/>
              <c:layout>
                <c:manualLayout>
                  <c:x val="0"/>
                  <c:y val="-1.3748979625714808E-2"/>
                </c:manualLayout>
              </c:layout>
              <c:dLblPos val="ctr"/>
              <c:showVal val="1"/>
            </c:dLbl>
            <c:dLbl>
              <c:idx val="11"/>
              <c:spPr>
                <a:noFill/>
              </c:spPr>
              <c:txPr>
                <a:bodyPr/>
                <a:lstStyle/>
                <a:p>
                  <a:pPr>
                    <a:defRPr b="1"/>
                  </a:pPr>
                  <a:endParaRPr lang="ja-JP"/>
                </a:p>
              </c:txPr>
            </c:dLbl>
            <c:spPr>
              <a:noFill/>
            </c:spPr>
            <c:dLblPos val="ctr"/>
            <c:showVal val="1"/>
          </c:dLbls>
          <c:cat>
            <c:strRef>
              <c:f>'Ⅱ利用頻度・満足度まとめ（全体）'!$A$46:$A$53</c:f>
              <c:strCache>
                <c:ptCount val="8"/>
                <c:pt idx="0">
                  <c:v>①行政系施設（役場）</c:v>
                </c:pt>
                <c:pt idx="1">
                  <c:v>②社会教育系施設（図書館・博物館）</c:v>
                </c:pt>
                <c:pt idx="2">
                  <c:v>③学校系施設（小中学校）</c:v>
                </c:pt>
                <c:pt idx="3">
                  <c:v>④スポーツ・レクリエーション系施設</c:v>
                </c:pt>
                <c:pt idx="4">
                  <c:v>⑤文化系施設</c:v>
                </c:pt>
                <c:pt idx="5">
                  <c:v>⑥医療施設</c:v>
                </c:pt>
                <c:pt idx="6">
                  <c:v>⑦子育て支援施設</c:v>
                </c:pt>
                <c:pt idx="7">
                  <c:v>⑧保健・福祉系施設</c:v>
                </c:pt>
              </c:strCache>
            </c:strRef>
          </c:cat>
          <c:val>
            <c:numRef>
              <c:f>'Ⅱ利用頻度・満足度まとめ（全体）'!$C$46:$C$53</c:f>
              <c:numCache>
                <c:formatCode>#,##0.0_);[Red]\(#,##0.0\)</c:formatCode>
                <c:ptCount val="8"/>
                <c:pt idx="0">
                  <c:v>0</c:v>
                </c:pt>
                <c:pt idx="1">
                  <c:v>3.79746835443038</c:v>
                </c:pt>
                <c:pt idx="2">
                  <c:v>0.63694267515923575</c:v>
                </c:pt>
                <c:pt idx="3">
                  <c:v>9.5541401273885356</c:v>
                </c:pt>
                <c:pt idx="4">
                  <c:v>1.2269938650306744</c:v>
                </c:pt>
                <c:pt idx="5">
                  <c:v>0.58139534883720889</c:v>
                </c:pt>
                <c:pt idx="6">
                  <c:v>1.2820512820512819</c:v>
                </c:pt>
                <c:pt idx="7">
                  <c:v>1.8987341772151898</c:v>
                </c:pt>
              </c:numCache>
            </c:numRef>
          </c:val>
        </c:ser>
        <c:ser>
          <c:idx val="2"/>
          <c:order val="2"/>
          <c:tx>
            <c:strRef>
              <c:f>'Ⅱ利用頻度・満足度まとめ（全体）'!$D$45</c:f>
              <c:strCache>
                <c:ptCount val="1"/>
                <c:pt idx="0">
                  <c:v>月に数回程度</c:v>
                </c:pt>
              </c:strCache>
            </c:strRef>
          </c:tx>
          <c:spPr>
            <a:solidFill>
              <a:sysClr val="window" lastClr="FFFFFF">
                <a:lumMod val="65000"/>
              </a:sysClr>
            </a:solidFill>
            <a:ln w="9525">
              <a:solidFill>
                <a:srgbClr val="000000"/>
              </a:solidFill>
              <a:prstDash val="solid"/>
            </a:ln>
          </c:spPr>
          <c:dPt>
            <c:idx val="11"/>
            <c:spPr>
              <a:solidFill>
                <a:sysClr val="window" lastClr="FFFFFF">
                  <a:lumMod val="65000"/>
                </a:sysClr>
              </a:solidFill>
              <a:ln w="19050">
                <a:solidFill>
                  <a:srgbClr val="000000"/>
                </a:solidFill>
                <a:prstDash val="solid"/>
              </a:ln>
            </c:spPr>
          </c:dPt>
          <c:dLbls>
            <c:dLbl>
              <c:idx val="0"/>
              <c:spPr>
                <a:noFill/>
              </c:spPr>
              <c:txPr>
                <a:bodyPr/>
                <a:lstStyle/>
                <a:p>
                  <a:pPr>
                    <a:defRPr b="0"/>
                  </a:pPr>
                  <a:endParaRPr lang="ja-JP"/>
                </a:p>
              </c:txPr>
            </c:dLbl>
            <c:dLbl>
              <c:idx val="2"/>
              <c:layout>
                <c:manualLayout>
                  <c:x val="9.5238095238095247E-3"/>
                  <c:y val="-9.1658661254502855E-3"/>
                </c:manualLayout>
              </c:layout>
              <c:dLblPos val="ctr"/>
              <c:showVal val="1"/>
            </c:dLbl>
            <c:dLbl>
              <c:idx val="6"/>
              <c:layout>
                <c:manualLayout>
                  <c:x val="-2.3809523809523812E-3"/>
                  <c:y val="1.3750062250951002E-2"/>
                </c:manualLayout>
              </c:layout>
              <c:dLblPos val="ctr"/>
              <c:showVal val="1"/>
            </c:dLbl>
            <c:dLbl>
              <c:idx val="7"/>
              <c:layout>
                <c:manualLayout>
                  <c:x val="2.3809523809523812E-3"/>
                  <c:y val="1.3750062250951087E-2"/>
                </c:manualLayout>
              </c:layout>
              <c:dLblPos val="ctr"/>
              <c:showVal val="1"/>
            </c:dLbl>
            <c:dLbl>
              <c:idx val="11"/>
              <c:spPr>
                <a:noFill/>
              </c:spPr>
              <c:txPr>
                <a:bodyPr/>
                <a:lstStyle/>
                <a:p>
                  <a:pPr>
                    <a:defRPr b="1"/>
                  </a:pPr>
                  <a:endParaRPr lang="ja-JP"/>
                </a:p>
              </c:txPr>
            </c:dLbl>
            <c:spPr>
              <a:noFill/>
            </c:spPr>
            <c:dLblPos val="ctr"/>
            <c:showVal val="1"/>
          </c:dLbls>
          <c:cat>
            <c:strRef>
              <c:f>'Ⅱ利用頻度・満足度まとめ（全体）'!$A$46:$A$53</c:f>
              <c:strCache>
                <c:ptCount val="8"/>
                <c:pt idx="0">
                  <c:v>①行政系施設（役場）</c:v>
                </c:pt>
                <c:pt idx="1">
                  <c:v>②社会教育系施設（図書館・博物館）</c:v>
                </c:pt>
                <c:pt idx="2">
                  <c:v>③学校系施設（小中学校）</c:v>
                </c:pt>
                <c:pt idx="3">
                  <c:v>④スポーツ・レクリエーション系施設</c:v>
                </c:pt>
                <c:pt idx="4">
                  <c:v>⑤文化系施設</c:v>
                </c:pt>
                <c:pt idx="5">
                  <c:v>⑥医療施設</c:v>
                </c:pt>
                <c:pt idx="6">
                  <c:v>⑦子育て支援施設</c:v>
                </c:pt>
                <c:pt idx="7">
                  <c:v>⑧保健・福祉系施設</c:v>
                </c:pt>
              </c:strCache>
            </c:strRef>
          </c:cat>
          <c:val>
            <c:numRef>
              <c:f>'Ⅱ利用頻度・満足度まとめ（全体）'!$D$46:$D$53</c:f>
              <c:numCache>
                <c:formatCode>#,##0.0_);[Red]\(#,##0.0\)</c:formatCode>
                <c:ptCount val="8"/>
                <c:pt idx="0">
                  <c:v>28.313253012048204</c:v>
                </c:pt>
                <c:pt idx="1">
                  <c:v>13.291139240506327</c:v>
                </c:pt>
                <c:pt idx="2">
                  <c:v>2.5477707006369448</c:v>
                </c:pt>
                <c:pt idx="3">
                  <c:v>10.191082802547772</c:v>
                </c:pt>
                <c:pt idx="4">
                  <c:v>11.656441717791409</c:v>
                </c:pt>
                <c:pt idx="5">
                  <c:v>20.930232558139526</c:v>
                </c:pt>
                <c:pt idx="6">
                  <c:v>2.5641025641025648</c:v>
                </c:pt>
                <c:pt idx="7">
                  <c:v>3.79746835443038</c:v>
                </c:pt>
              </c:numCache>
            </c:numRef>
          </c:val>
        </c:ser>
        <c:ser>
          <c:idx val="3"/>
          <c:order val="3"/>
          <c:tx>
            <c:strRef>
              <c:f>'Ⅱ利用頻度・満足度まとめ（全体）'!$E$45</c:f>
              <c:strCache>
                <c:ptCount val="1"/>
                <c:pt idx="0">
                  <c:v>年に数回程度</c:v>
                </c:pt>
              </c:strCache>
            </c:strRef>
          </c:tx>
          <c:spPr>
            <a:solidFill>
              <a:sysClr val="windowText" lastClr="000000">
                <a:lumMod val="50000"/>
                <a:lumOff val="50000"/>
              </a:sysClr>
            </a:solidFill>
            <a:ln>
              <a:solidFill>
                <a:sysClr val="windowText" lastClr="000000"/>
              </a:solidFill>
            </a:ln>
          </c:spPr>
          <c:dPt>
            <c:idx val="0"/>
            <c:spPr>
              <a:solidFill>
                <a:sysClr val="windowText" lastClr="000000">
                  <a:lumMod val="50000"/>
                  <a:lumOff val="50000"/>
                </a:sysClr>
              </a:solidFill>
              <a:ln w="9525">
                <a:solidFill>
                  <a:sysClr val="windowText" lastClr="000000"/>
                </a:solidFill>
              </a:ln>
            </c:spPr>
          </c:dPt>
          <c:dPt>
            <c:idx val="11"/>
            <c:spPr>
              <a:solidFill>
                <a:sysClr val="windowText" lastClr="000000">
                  <a:lumMod val="50000"/>
                  <a:lumOff val="50000"/>
                </a:sysClr>
              </a:solidFill>
              <a:ln w="19050">
                <a:solidFill>
                  <a:sysClr val="windowText" lastClr="000000"/>
                </a:solidFill>
              </a:ln>
            </c:spPr>
          </c:dPt>
          <c:dLbls>
            <c:dLbl>
              <c:idx val="0"/>
              <c:spPr>
                <a:noFill/>
              </c:spPr>
              <c:txPr>
                <a:bodyPr/>
                <a:lstStyle/>
                <a:p>
                  <a:pPr>
                    <a:defRPr b="0"/>
                  </a:pPr>
                  <a:endParaRPr lang="ja-JP"/>
                </a:p>
              </c:txPr>
            </c:dLbl>
            <c:dLbl>
              <c:idx val="5"/>
              <c:layout>
                <c:manualLayout>
                  <c:x val="7.1428571428571444E-3"/>
                  <c:y val="0"/>
                </c:manualLayout>
              </c:layout>
              <c:dLblPos val="ctr"/>
              <c:showVal val="1"/>
            </c:dLbl>
            <c:dLbl>
              <c:idx val="11"/>
              <c:spPr>
                <a:noFill/>
              </c:spPr>
              <c:txPr>
                <a:bodyPr/>
                <a:lstStyle/>
                <a:p>
                  <a:pPr>
                    <a:defRPr b="1"/>
                  </a:pPr>
                  <a:endParaRPr lang="ja-JP"/>
                </a:p>
              </c:txPr>
            </c:dLbl>
            <c:spPr>
              <a:noFill/>
            </c:spPr>
            <c:dLblPos val="ctr"/>
            <c:showVal val="1"/>
          </c:dLbls>
          <c:cat>
            <c:strRef>
              <c:f>'Ⅱ利用頻度・満足度まとめ（全体）'!$A$46:$A$53</c:f>
              <c:strCache>
                <c:ptCount val="8"/>
                <c:pt idx="0">
                  <c:v>①行政系施設（役場）</c:v>
                </c:pt>
                <c:pt idx="1">
                  <c:v>②社会教育系施設（図書館・博物館）</c:v>
                </c:pt>
                <c:pt idx="2">
                  <c:v>③学校系施設（小中学校）</c:v>
                </c:pt>
                <c:pt idx="3">
                  <c:v>④スポーツ・レクリエーション系施設</c:v>
                </c:pt>
                <c:pt idx="4">
                  <c:v>⑤文化系施設</c:v>
                </c:pt>
                <c:pt idx="5">
                  <c:v>⑥医療施設</c:v>
                </c:pt>
                <c:pt idx="6">
                  <c:v>⑦子育て支援施設</c:v>
                </c:pt>
                <c:pt idx="7">
                  <c:v>⑧保健・福祉系施設</c:v>
                </c:pt>
              </c:strCache>
            </c:strRef>
          </c:cat>
          <c:val>
            <c:numRef>
              <c:f>'Ⅱ利用頻度・満足度まとめ（全体）'!$E$46:$E$53</c:f>
              <c:numCache>
                <c:formatCode>#,##0.0_);[Red]\(#,##0.0\)</c:formatCode>
                <c:ptCount val="8"/>
                <c:pt idx="0">
                  <c:v>51.80722891566262</c:v>
                </c:pt>
                <c:pt idx="1">
                  <c:v>24.683544303797461</c:v>
                </c:pt>
                <c:pt idx="2">
                  <c:v>15.923566878980896</c:v>
                </c:pt>
                <c:pt idx="3">
                  <c:v>21.656050955414027</c:v>
                </c:pt>
                <c:pt idx="4">
                  <c:v>35.582822085889553</c:v>
                </c:pt>
                <c:pt idx="5">
                  <c:v>61.627906976744185</c:v>
                </c:pt>
                <c:pt idx="6">
                  <c:v>1.9230769230769238</c:v>
                </c:pt>
                <c:pt idx="7">
                  <c:v>8.8607594936708853</c:v>
                </c:pt>
              </c:numCache>
            </c:numRef>
          </c:val>
        </c:ser>
        <c:ser>
          <c:idx val="4"/>
          <c:order val="4"/>
          <c:tx>
            <c:strRef>
              <c:f>'Ⅱ利用頻度・満足度まとめ（全体）'!$F$45</c:f>
              <c:strCache>
                <c:ptCount val="1"/>
                <c:pt idx="0">
                  <c:v>ほとんど利用したことがない</c:v>
                </c:pt>
              </c:strCache>
            </c:strRef>
          </c:tx>
          <c:spPr>
            <a:solidFill>
              <a:sysClr val="windowText" lastClr="000000">
                <a:lumMod val="75000"/>
                <a:lumOff val="25000"/>
              </a:sysClr>
            </a:solidFill>
            <a:ln>
              <a:solidFill>
                <a:srgbClr val="000000"/>
              </a:solidFill>
            </a:ln>
          </c:spPr>
          <c:dPt>
            <c:idx val="0"/>
            <c:spPr>
              <a:solidFill>
                <a:sysClr val="windowText" lastClr="000000">
                  <a:lumMod val="75000"/>
                  <a:lumOff val="25000"/>
                </a:sysClr>
              </a:solidFill>
              <a:ln w="9525">
                <a:solidFill>
                  <a:srgbClr val="000000"/>
                </a:solidFill>
              </a:ln>
            </c:spPr>
          </c:dPt>
          <c:dPt>
            <c:idx val="11"/>
            <c:spPr>
              <a:solidFill>
                <a:sysClr val="windowText" lastClr="000000">
                  <a:lumMod val="75000"/>
                  <a:lumOff val="25000"/>
                </a:sysClr>
              </a:solidFill>
              <a:ln w="19050">
                <a:solidFill>
                  <a:srgbClr val="000000"/>
                </a:solidFill>
              </a:ln>
            </c:spPr>
          </c:dPt>
          <c:dLbls>
            <c:dLbl>
              <c:idx val="0"/>
              <c:spPr/>
              <c:txPr>
                <a:bodyPr/>
                <a:lstStyle/>
                <a:p>
                  <a:pPr>
                    <a:defRPr b="0">
                      <a:solidFill>
                        <a:schemeClr val="bg1"/>
                      </a:solidFill>
                    </a:defRPr>
                  </a:pPr>
                  <a:endParaRPr lang="ja-JP"/>
                </a:p>
              </c:txPr>
            </c:dLbl>
            <c:dLbl>
              <c:idx val="1"/>
              <c:spPr/>
              <c:txPr>
                <a:bodyPr/>
                <a:lstStyle/>
                <a:p>
                  <a:pPr>
                    <a:defRPr>
                      <a:solidFill>
                        <a:schemeClr val="bg1"/>
                      </a:solidFill>
                    </a:defRPr>
                  </a:pPr>
                  <a:endParaRPr lang="ja-JP"/>
                </a:p>
              </c:txPr>
            </c:dLbl>
            <c:dLbl>
              <c:idx val="2"/>
              <c:spPr/>
              <c:txPr>
                <a:bodyPr/>
                <a:lstStyle/>
                <a:p>
                  <a:pPr>
                    <a:defRPr>
                      <a:solidFill>
                        <a:schemeClr val="bg1"/>
                      </a:solidFill>
                    </a:defRPr>
                  </a:pPr>
                  <a:endParaRPr lang="ja-JP"/>
                </a:p>
              </c:txPr>
            </c:dLbl>
            <c:dLbl>
              <c:idx val="3"/>
              <c:spPr/>
              <c:txPr>
                <a:bodyPr/>
                <a:lstStyle/>
                <a:p>
                  <a:pPr>
                    <a:defRPr>
                      <a:solidFill>
                        <a:schemeClr val="bg1"/>
                      </a:solidFill>
                    </a:defRPr>
                  </a:pPr>
                  <a:endParaRPr lang="ja-JP"/>
                </a:p>
              </c:txPr>
            </c:dLbl>
            <c:dLbl>
              <c:idx val="4"/>
              <c:spPr/>
              <c:txPr>
                <a:bodyPr/>
                <a:lstStyle/>
                <a:p>
                  <a:pPr>
                    <a:defRPr>
                      <a:solidFill>
                        <a:schemeClr val="bg1"/>
                      </a:solidFill>
                    </a:defRPr>
                  </a:pPr>
                  <a:endParaRPr lang="ja-JP"/>
                </a:p>
              </c:txPr>
            </c:dLbl>
            <c:dLbl>
              <c:idx val="5"/>
              <c:spPr/>
              <c:txPr>
                <a:bodyPr/>
                <a:lstStyle/>
                <a:p>
                  <a:pPr>
                    <a:defRPr>
                      <a:solidFill>
                        <a:schemeClr val="bg1"/>
                      </a:solidFill>
                    </a:defRPr>
                  </a:pPr>
                  <a:endParaRPr lang="ja-JP"/>
                </a:p>
              </c:txPr>
            </c:dLbl>
            <c:dLbl>
              <c:idx val="6"/>
              <c:spPr/>
              <c:txPr>
                <a:bodyPr/>
                <a:lstStyle/>
                <a:p>
                  <a:pPr>
                    <a:defRPr>
                      <a:solidFill>
                        <a:schemeClr val="bg1"/>
                      </a:solidFill>
                    </a:defRPr>
                  </a:pPr>
                  <a:endParaRPr lang="ja-JP"/>
                </a:p>
              </c:txPr>
            </c:dLbl>
            <c:dLbl>
              <c:idx val="7"/>
              <c:spPr/>
              <c:txPr>
                <a:bodyPr/>
                <a:lstStyle/>
                <a:p>
                  <a:pPr>
                    <a:defRPr>
                      <a:solidFill>
                        <a:schemeClr val="bg1"/>
                      </a:solidFill>
                    </a:defRPr>
                  </a:pPr>
                  <a:endParaRPr lang="ja-JP"/>
                </a:p>
              </c:txPr>
            </c:dLbl>
            <c:dLbl>
              <c:idx val="8"/>
              <c:spPr/>
              <c:txPr>
                <a:bodyPr/>
                <a:lstStyle/>
                <a:p>
                  <a:pPr>
                    <a:defRPr>
                      <a:solidFill>
                        <a:schemeClr val="bg1"/>
                      </a:solidFill>
                    </a:defRPr>
                  </a:pPr>
                  <a:endParaRPr lang="ja-JP"/>
                </a:p>
              </c:txPr>
            </c:dLbl>
            <c:dLbl>
              <c:idx val="9"/>
              <c:spPr/>
              <c:txPr>
                <a:bodyPr/>
                <a:lstStyle/>
                <a:p>
                  <a:pPr>
                    <a:defRPr>
                      <a:solidFill>
                        <a:schemeClr val="bg1"/>
                      </a:solidFill>
                    </a:defRPr>
                  </a:pPr>
                  <a:endParaRPr lang="ja-JP"/>
                </a:p>
              </c:txPr>
            </c:dLbl>
            <c:dLbl>
              <c:idx val="10"/>
              <c:spPr/>
              <c:txPr>
                <a:bodyPr/>
                <a:lstStyle/>
                <a:p>
                  <a:pPr>
                    <a:defRPr>
                      <a:solidFill>
                        <a:schemeClr val="bg1"/>
                      </a:solidFill>
                    </a:defRPr>
                  </a:pPr>
                  <a:endParaRPr lang="ja-JP"/>
                </a:p>
              </c:txPr>
            </c:dLbl>
            <c:dLbl>
              <c:idx val="11"/>
              <c:spPr/>
              <c:txPr>
                <a:bodyPr/>
                <a:lstStyle/>
                <a:p>
                  <a:pPr>
                    <a:defRPr b="1">
                      <a:solidFill>
                        <a:schemeClr val="bg1"/>
                      </a:solidFill>
                    </a:defRPr>
                  </a:pPr>
                  <a:endParaRPr lang="ja-JP"/>
                </a:p>
              </c:txPr>
            </c:dLbl>
            <c:dLblPos val="ctr"/>
            <c:showVal val="1"/>
          </c:dLbls>
          <c:cat>
            <c:strRef>
              <c:f>'Ⅱ利用頻度・満足度まとめ（全体）'!$A$46:$A$53</c:f>
              <c:strCache>
                <c:ptCount val="8"/>
                <c:pt idx="0">
                  <c:v>①行政系施設（役場）</c:v>
                </c:pt>
                <c:pt idx="1">
                  <c:v>②社会教育系施設（図書館・博物館）</c:v>
                </c:pt>
                <c:pt idx="2">
                  <c:v>③学校系施設（小中学校）</c:v>
                </c:pt>
                <c:pt idx="3">
                  <c:v>④スポーツ・レクリエーション系施設</c:v>
                </c:pt>
                <c:pt idx="4">
                  <c:v>⑤文化系施設</c:v>
                </c:pt>
                <c:pt idx="5">
                  <c:v>⑥医療施設</c:v>
                </c:pt>
                <c:pt idx="6">
                  <c:v>⑦子育て支援施設</c:v>
                </c:pt>
                <c:pt idx="7">
                  <c:v>⑧保健・福祉系施設</c:v>
                </c:pt>
              </c:strCache>
            </c:strRef>
          </c:cat>
          <c:val>
            <c:numRef>
              <c:f>'Ⅱ利用頻度・満足度まとめ（全体）'!$F$46:$F$53</c:f>
              <c:numCache>
                <c:formatCode>#,##0.0_);[Red]\(#,##0.0\)</c:formatCode>
                <c:ptCount val="8"/>
                <c:pt idx="0">
                  <c:v>11.445783132530121</c:v>
                </c:pt>
                <c:pt idx="1">
                  <c:v>34.810126582278471</c:v>
                </c:pt>
                <c:pt idx="2">
                  <c:v>26.114649681528654</c:v>
                </c:pt>
                <c:pt idx="3">
                  <c:v>30.573248407643312</c:v>
                </c:pt>
                <c:pt idx="4">
                  <c:v>23.926380368098165</c:v>
                </c:pt>
                <c:pt idx="5">
                  <c:v>8.720930232558139</c:v>
                </c:pt>
                <c:pt idx="6">
                  <c:v>16.666666666666664</c:v>
                </c:pt>
                <c:pt idx="7">
                  <c:v>22.784810126582286</c:v>
                </c:pt>
              </c:numCache>
            </c:numRef>
          </c:val>
        </c:ser>
        <c:ser>
          <c:idx val="5"/>
          <c:order val="5"/>
          <c:tx>
            <c:strRef>
              <c:f>'Ⅱ利用頻度・満足度まとめ（全体）'!$G$45</c:f>
              <c:strCache>
                <c:ptCount val="1"/>
                <c:pt idx="0">
                  <c:v>利用したことがない</c:v>
                </c:pt>
              </c:strCache>
            </c:strRef>
          </c:tx>
          <c:spPr>
            <a:solidFill>
              <a:sysClr val="windowText" lastClr="000000">
                <a:lumMod val="95000"/>
                <a:lumOff val="5000"/>
              </a:sysClr>
            </a:solidFill>
            <a:ln>
              <a:solidFill>
                <a:sysClr val="windowText" lastClr="000000"/>
              </a:solidFill>
            </a:ln>
          </c:spPr>
          <c:dPt>
            <c:idx val="0"/>
            <c:spPr>
              <a:solidFill>
                <a:sysClr val="windowText" lastClr="000000">
                  <a:lumMod val="95000"/>
                  <a:lumOff val="5000"/>
                </a:sysClr>
              </a:solidFill>
              <a:ln w="9525">
                <a:solidFill>
                  <a:sysClr val="windowText" lastClr="000000"/>
                </a:solidFill>
              </a:ln>
            </c:spPr>
          </c:dPt>
          <c:dLbls>
            <c:dLbl>
              <c:idx val="0"/>
              <c:spPr/>
              <c:txPr>
                <a:bodyPr/>
                <a:lstStyle/>
                <a:p>
                  <a:pPr>
                    <a:defRPr b="0">
                      <a:solidFill>
                        <a:schemeClr val="bg1"/>
                      </a:solidFill>
                    </a:defRPr>
                  </a:pPr>
                  <a:endParaRPr lang="ja-JP"/>
                </a:p>
              </c:txPr>
            </c:dLbl>
            <c:txPr>
              <a:bodyPr/>
              <a:lstStyle/>
              <a:p>
                <a:pPr>
                  <a:defRPr>
                    <a:solidFill>
                      <a:schemeClr val="bg1"/>
                    </a:solidFill>
                  </a:defRPr>
                </a:pPr>
                <a:endParaRPr lang="ja-JP"/>
              </a:p>
            </c:txPr>
            <c:dLblPos val="ctr"/>
            <c:showVal val="1"/>
          </c:dLbls>
          <c:cat>
            <c:strRef>
              <c:f>'Ⅱ利用頻度・満足度まとめ（全体）'!$A$46:$A$53</c:f>
              <c:strCache>
                <c:ptCount val="8"/>
                <c:pt idx="0">
                  <c:v>①行政系施設（役場）</c:v>
                </c:pt>
                <c:pt idx="1">
                  <c:v>②社会教育系施設（図書館・博物館）</c:v>
                </c:pt>
                <c:pt idx="2">
                  <c:v>③学校系施設（小中学校）</c:v>
                </c:pt>
                <c:pt idx="3">
                  <c:v>④スポーツ・レクリエーション系施設</c:v>
                </c:pt>
                <c:pt idx="4">
                  <c:v>⑤文化系施設</c:v>
                </c:pt>
                <c:pt idx="5">
                  <c:v>⑥医療施設</c:v>
                </c:pt>
                <c:pt idx="6">
                  <c:v>⑦子育て支援施設</c:v>
                </c:pt>
                <c:pt idx="7">
                  <c:v>⑧保健・福祉系施設</c:v>
                </c:pt>
              </c:strCache>
            </c:strRef>
          </c:cat>
          <c:val>
            <c:numRef>
              <c:f>'Ⅱ利用頻度・満足度まとめ（全体）'!$G$46:$G$53</c:f>
              <c:numCache>
                <c:formatCode>#,##0.0_);[Red]\(#,##0.0\)</c:formatCode>
                <c:ptCount val="8"/>
                <c:pt idx="0">
                  <c:v>4.2168674698795181</c:v>
                </c:pt>
                <c:pt idx="1">
                  <c:v>23.417721518987335</c:v>
                </c:pt>
                <c:pt idx="2">
                  <c:v>50.955414012738856</c:v>
                </c:pt>
                <c:pt idx="3">
                  <c:v>27.388535031847123</c:v>
                </c:pt>
                <c:pt idx="4">
                  <c:v>26.993865030674847</c:v>
                </c:pt>
                <c:pt idx="5">
                  <c:v>6.9767441860465134</c:v>
                </c:pt>
                <c:pt idx="6">
                  <c:v>72.435897435897431</c:v>
                </c:pt>
                <c:pt idx="7">
                  <c:v>62.658227848101269</c:v>
                </c:pt>
              </c:numCache>
            </c:numRef>
          </c:val>
        </c:ser>
        <c:dLbls>
          <c:showVal val="1"/>
        </c:dLbls>
        <c:gapWidth val="50"/>
        <c:overlap val="100"/>
        <c:serLines>
          <c:spPr>
            <a:ln w="3175">
              <a:solidFill>
                <a:srgbClr val="000000"/>
              </a:solidFill>
              <a:prstDash val="solid"/>
            </a:ln>
          </c:spPr>
        </c:serLines>
        <c:axId val="263656192"/>
        <c:axId val="263657728"/>
      </c:barChart>
      <c:catAx>
        <c:axId val="263656192"/>
        <c:scaling>
          <c:orientation val="maxMin"/>
        </c:scaling>
        <c:axPos val="l"/>
        <c:numFmt formatCode="General" sourceLinked="1"/>
        <c:majorTickMark val="in"/>
        <c:tickLblPos val="nextTo"/>
        <c:spPr>
          <a:ln w="3175">
            <a:solidFill>
              <a:srgbClr val="000000"/>
            </a:solidFill>
            <a:prstDash val="solid"/>
          </a:ln>
        </c:spPr>
        <c:txPr>
          <a:bodyPr rot="0" vert="horz"/>
          <a:lstStyle/>
          <a:p>
            <a:pPr>
              <a:defRPr sz="800"/>
            </a:pPr>
            <a:endParaRPr lang="ja-JP"/>
          </a:p>
        </c:txPr>
        <c:crossAx val="263657728"/>
        <c:crosses val="autoZero"/>
        <c:auto val="1"/>
        <c:lblAlgn val="ctr"/>
        <c:lblOffset val="500"/>
        <c:tickLblSkip val="1"/>
        <c:tickMarkSkip val="1"/>
      </c:catAx>
      <c:valAx>
        <c:axId val="263657728"/>
        <c:scaling>
          <c:orientation val="minMax"/>
        </c:scaling>
        <c:axPos val="t"/>
        <c:majorGridlines>
          <c:spPr>
            <a:ln w="3175">
              <a:solidFill>
                <a:srgbClr val="000000"/>
              </a:solidFill>
              <a:prstDash val="solid"/>
            </a:ln>
          </c:spPr>
        </c:majorGridlines>
        <c:numFmt formatCode="0%" sourceLinked="1"/>
        <c:majorTickMark val="in"/>
        <c:tickLblPos val="nextTo"/>
        <c:spPr>
          <a:ln w="3175">
            <a:solidFill>
              <a:srgbClr val="000000"/>
            </a:solidFill>
            <a:prstDash val="solid"/>
          </a:ln>
        </c:spPr>
        <c:txPr>
          <a:bodyPr rot="0" vert="horz"/>
          <a:lstStyle/>
          <a:p>
            <a:pPr>
              <a:defRPr/>
            </a:pPr>
            <a:endParaRPr lang="ja-JP"/>
          </a:p>
        </c:txPr>
        <c:crossAx val="263656192"/>
        <c:crosses val="autoZero"/>
        <c:crossBetween val="between"/>
        <c:majorUnit val="0.2"/>
      </c:valAx>
      <c:spPr>
        <a:solidFill>
          <a:srgbClr val="FFFFFF"/>
        </a:solidFill>
        <a:ln w="12700">
          <a:solidFill>
            <a:srgbClr val="000000"/>
          </a:solidFill>
          <a:prstDash val="solid"/>
        </a:ln>
      </c:spPr>
    </c:plotArea>
    <c:legend>
      <c:legendPos val="b"/>
      <c:layout>
        <c:manualLayout>
          <c:xMode val="edge"/>
          <c:yMode val="edge"/>
          <c:x val="6.2416572928384057E-3"/>
          <c:y val="0.8631197900262465"/>
          <c:w val="0.98570866141732261"/>
          <c:h val="0.12803079615048121"/>
        </c:manualLayout>
      </c:layout>
      <c:spPr>
        <a:noFill/>
        <a:ln w="3175">
          <a:noFill/>
          <a:prstDash val="solid"/>
        </a:ln>
      </c:spPr>
      <c:txPr>
        <a:bodyPr/>
        <a:lstStyle/>
        <a:p>
          <a:pPr>
            <a:defRPr sz="900"/>
          </a:pPr>
          <a:endParaRPr lang="ja-JP"/>
        </a:p>
      </c:txPr>
    </c:legend>
    <c:plotVisOnly val="1"/>
    <c:dispBlanksAs val="gap"/>
  </c:chart>
  <c:spPr>
    <a:noFill/>
    <a:ln w="3175">
      <a:noFill/>
      <a:prstDash val="solid"/>
    </a:ln>
  </c:spPr>
  <c:txPr>
    <a:bodyPr/>
    <a:lstStyle/>
    <a:p>
      <a:pPr>
        <a:defRPr sz="600" b="0" i="0" u="none" strike="noStrike" baseline="0">
          <a:solidFill>
            <a:srgbClr val="000000"/>
          </a:solidFill>
          <a:latin typeface="HG丸ｺﾞｼｯｸM-PRO"/>
          <a:ea typeface="HG丸ｺﾞｼｯｸM-PRO"/>
          <a:cs typeface="HG丸ｺﾞｼｯｸM-PRO"/>
        </a:defRPr>
      </a:pPr>
      <a:endParaRPr lang="ja-JP"/>
    </a:p>
  </c:tx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lang val="ja-JP"/>
  <c:clrMapOvr bg1="lt1" tx1="dk1" bg2="lt2" tx2="dk2" accent1="accent1" accent2="accent2" accent3="accent3" accent4="accent4" accent5="accent5" accent6="accent6" hlink="hlink" folHlink="folHlink"/>
  <c:chart>
    <c:plotArea>
      <c:layout>
        <c:manualLayout>
          <c:layoutTarget val="inner"/>
          <c:xMode val="edge"/>
          <c:yMode val="edge"/>
          <c:x val="0.28406711661042372"/>
          <c:y val="4.8770459280878274E-2"/>
          <c:w val="0.67886070491188633"/>
          <c:h val="0.80625441819772525"/>
        </c:manualLayout>
      </c:layout>
      <c:barChart>
        <c:barDir val="bar"/>
        <c:grouping val="percentStacked"/>
        <c:ser>
          <c:idx val="0"/>
          <c:order val="0"/>
          <c:tx>
            <c:strRef>
              <c:f>'Ⅱ利用頻度・満足度まとめ（全体）'!$B$61</c:f>
              <c:strCache>
                <c:ptCount val="1"/>
                <c:pt idx="0">
                  <c:v>とても満足している</c:v>
                </c:pt>
              </c:strCache>
            </c:strRef>
          </c:tx>
          <c:spPr>
            <a:solidFill>
              <a:sysClr val="window" lastClr="FFFFFF"/>
            </a:solidFill>
            <a:ln w="9525">
              <a:solidFill>
                <a:srgbClr val="000000"/>
              </a:solidFill>
              <a:prstDash val="solid"/>
            </a:ln>
          </c:spPr>
          <c:dPt>
            <c:idx val="11"/>
            <c:spPr>
              <a:solidFill>
                <a:sysClr val="window" lastClr="FFFFFF"/>
              </a:solidFill>
              <a:ln w="19050">
                <a:solidFill>
                  <a:srgbClr val="000000"/>
                </a:solidFill>
                <a:prstDash val="solid"/>
              </a:ln>
            </c:spPr>
          </c:dPt>
          <c:dLbls>
            <c:dLbl>
              <c:idx val="0"/>
              <c:spPr>
                <a:noFill/>
              </c:spPr>
              <c:txPr>
                <a:bodyPr/>
                <a:lstStyle/>
                <a:p>
                  <a:pPr>
                    <a:defRPr b="0"/>
                  </a:pPr>
                  <a:endParaRPr lang="ja-JP"/>
                </a:p>
              </c:txPr>
            </c:dLbl>
            <c:dLbl>
              <c:idx val="3"/>
              <c:layout>
                <c:manualLayout>
                  <c:x val="-2.3809523809523812E-3"/>
                  <c:y val="0"/>
                </c:manualLayout>
              </c:layout>
              <c:dLblPos val="ctr"/>
              <c:showVal val="1"/>
            </c:dLbl>
            <c:dLbl>
              <c:idx val="5"/>
              <c:layout>
                <c:manualLayout>
                  <c:x val="-7.1428571428571444E-3"/>
                  <c:y val="-8.5769021291298584E-17"/>
                </c:manualLayout>
              </c:layout>
              <c:dLblPos val="ctr"/>
              <c:showVal val="1"/>
            </c:dLbl>
            <c:dLbl>
              <c:idx val="11"/>
              <c:spPr>
                <a:noFill/>
              </c:spPr>
              <c:txPr>
                <a:bodyPr/>
                <a:lstStyle/>
                <a:p>
                  <a:pPr>
                    <a:defRPr b="1"/>
                  </a:pPr>
                  <a:endParaRPr lang="ja-JP"/>
                </a:p>
              </c:txPr>
            </c:dLbl>
            <c:spPr>
              <a:noFill/>
            </c:spPr>
            <c:dLblPos val="ctr"/>
            <c:showVal val="1"/>
          </c:dLbls>
          <c:cat>
            <c:strRef>
              <c:f>'Ⅱ利用頻度・満足度まとめ（全体）'!$A$62:$A$69</c:f>
              <c:strCache>
                <c:ptCount val="8"/>
                <c:pt idx="0">
                  <c:v>①行政系施設（役場）</c:v>
                </c:pt>
                <c:pt idx="1">
                  <c:v>②社会教育系施設（図書館・博物館）</c:v>
                </c:pt>
                <c:pt idx="2">
                  <c:v>③学校系施設（小中学校）</c:v>
                </c:pt>
                <c:pt idx="3">
                  <c:v>④スポーツ・レクリエーション系施設</c:v>
                </c:pt>
                <c:pt idx="4">
                  <c:v>⑤文化系施設</c:v>
                </c:pt>
                <c:pt idx="5">
                  <c:v>⑥医療施設</c:v>
                </c:pt>
                <c:pt idx="6">
                  <c:v>⑦子育て支援施設</c:v>
                </c:pt>
                <c:pt idx="7">
                  <c:v>⑧保健・福祉系施設</c:v>
                </c:pt>
              </c:strCache>
            </c:strRef>
          </c:cat>
          <c:val>
            <c:numRef>
              <c:f>'Ⅱ利用頻度・満足度まとめ（全体）'!$B$62:$B$69</c:f>
              <c:numCache>
                <c:formatCode>#,##0.0_);[Red]\(#,##0.0\)</c:formatCode>
                <c:ptCount val="8"/>
                <c:pt idx="0">
                  <c:v>11.949685534591199</c:v>
                </c:pt>
                <c:pt idx="1">
                  <c:v>9.459459459459465</c:v>
                </c:pt>
                <c:pt idx="2">
                  <c:v>4.225352112676056</c:v>
                </c:pt>
                <c:pt idx="3">
                  <c:v>9.5238095238095237</c:v>
                </c:pt>
                <c:pt idx="4">
                  <c:v>13.071895424836603</c:v>
                </c:pt>
                <c:pt idx="5">
                  <c:v>3.0120481927710827</c:v>
                </c:pt>
                <c:pt idx="6">
                  <c:v>5.0359712230215825</c:v>
                </c:pt>
                <c:pt idx="7">
                  <c:v>4.7945205479452007</c:v>
                </c:pt>
              </c:numCache>
            </c:numRef>
          </c:val>
        </c:ser>
        <c:ser>
          <c:idx val="1"/>
          <c:order val="1"/>
          <c:tx>
            <c:strRef>
              <c:f>'Ⅱ利用頻度・満足度まとめ（全体）'!$C$61</c:f>
              <c:strCache>
                <c:ptCount val="1"/>
                <c:pt idx="0">
                  <c:v>やや満足している</c:v>
                </c:pt>
              </c:strCache>
            </c:strRef>
          </c:tx>
          <c:spPr>
            <a:solidFill>
              <a:sysClr val="window" lastClr="FFFFFF">
                <a:lumMod val="85000"/>
              </a:sysClr>
            </a:solidFill>
            <a:ln w="9525">
              <a:solidFill>
                <a:srgbClr val="000000"/>
              </a:solidFill>
              <a:prstDash val="solid"/>
            </a:ln>
          </c:spPr>
          <c:dPt>
            <c:idx val="11"/>
            <c:spPr>
              <a:solidFill>
                <a:sysClr val="window" lastClr="FFFFFF">
                  <a:lumMod val="85000"/>
                </a:sysClr>
              </a:solidFill>
              <a:ln w="19050">
                <a:solidFill>
                  <a:srgbClr val="000000"/>
                </a:solidFill>
                <a:prstDash val="solid"/>
              </a:ln>
            </c:spPr>
          </c:dPt>
          <c:dLbls>
            <c:dLbl>
              <c:idx val="0"/>
              <c:spPr>
                <a:noFill/>
              </c:spPr>
              <c:txPr>
                <a:bodyPr/>
                <a:lstStyle/>
                <a:p>
                  <a:pPr>
                    <a:defRPr b="0"/>
                  </a:pPr>
                  <a:endParaRPr lang="ja-JP"/>
                </a:p>
              </c:txPr>
            </c:dLbl>
            <c:dLbl>
              <c:idx val="11"/>
              <c:spPr>
                <a:noFill/>
              </c:spPr>
              <c:txPr>
                <a:bodyPr/>
                <a:lstStyle/>
                <a:p>
                  <a:pPr>
                    <a:defRPr b="1"/>
                  </a:pPr>
                  <a:endParaRPr lang="ja-JP"/>
                </a:p>
              </c:txPr>
            </c:dLbl>
            <c:spPr>
              <a:noFill/>
            </c:spPr>
            <c:dLblPos val="ctr"/>
            <c:showVal val="1"/>
          </c:dLbls>
          <c:cat>
            <c:strRef>
              <c:f>'Ⅱ利用頻度・満足度まとめ（全体）'!$A$62:$A$69</c:f>
              <c:strCache>
                <c:ptCount val="8"/>
                <c:pt idx="0">
                  <c:v>①行政系施設（役場）</c:v>
                </c:pt>
                <c:pt idx="1">
                  <c:v>②社会教育系施設（図書館・博物館）</c:v>
                </c:pt>
                <c:pt idx="2">
                  <c:v>③学校系施設（小中学校）</c:v>
                </c:pt>
                <c:pt idx="3">
                  <c:v>④スポーツ・レクリエーション系施設</c:v>
                </c:pt>
                <c:pt idx="4">
                  <c:v>⑤文化系施設</c:v>
                </c:pt>
                <c:pt idx="5">
                  <c:v>⑥医療施設</c:v>
                </c:pt>
                <c:pt idx="6">
                  <c:v>⑦子育て支援施設</c:v>
                </c:pt>
                <c:pt idx="7">
                  <c:v>⑧保健・福祉系施設</c:v>
                </c:pt>
              </c:strCache>
            </c:strRef>
          </c:cat>
          <c:val>
            <c:numRef>
              <c:f>'Ⅱ利用頻度・満足度まとめ（全体）'!$C$62:$C$69</c:f>
              <c:numCache>
                <c:formatCode>#,##0.0_);[Red]\(#,##0.0\)</c:formatCode>
                <c:ptCount val="8"/>
                <c:pt idx="0">
                  <c:v>36.47798742138361</c:v>
                </c:pt>
                <c:pt idx="1">
                  <c:v>27.027027027027028</c:v>
                </c:pt>
                <c:pt idx="2">
                  <c:v>5.6338028169014072</c:v>
                </c:pt>
                <c:pt idx="3">
                  <c:v>22.448979591836729</c:v>
                </c:pt>
                <c:pt idx="4">
                  <c:v>24.183006535947701</c:v>
                </c:pt>
                <c:pt idx="5">
                  <c:v>19.879518072289152</c:v>
                </c:pt>
                <c:pt idx="6">
                  <c:v>3.5971223021582732</c:v>
                </c:pt>
                <c:pt idx="7">
                  <c:v>8.219178082191771</c:v>
                </c:pt>
              </c:numCache>
            </c:numRef>
          </c:val>
        </c:ser>
        <c:ser>
          <c:idx val="2"/>
          <c:order val="2"/>
          <c:tx>
            <c:strRef>
              <c:f>'Ⅱ利用頻度・満足度まとめ（全体）'!$D$61</c:f>
              <c:strCache>
                <c:ptCount val="1"/>
                <c:pt idx="0">
                  <c:v>どちらともいえない</c:v>
                </c:pt>
              </c:strCache>
            </c:strRef>
          </c:tx>
          <c:spPr>
            <a:solidFill>
              <a:sysClr val="window" lastClr="FFFFFF">
                <a:lumMod val="65000"/>
              </a:sysClr>
            </a:solidFill>
            <a:ln w="9525">
              <a:solidFill>
                <a:srgbClr val="000000"/>
              </a:solidFill>
              <a:prstDash val="solid"/>
            </a:ln>
          </c:spPr>
          <c:dPt>
            <c:idx val="11"/>
            <c:spPr>
              <a:solidFill>
                <a:sysClr val="window" lastClr="FFFFFF">
                  <a:lumMod val="65000"/>
                </a:sysClr>
              </a:solidFill>
              <a:ln w="19050">
                <a:solidFill>
                  <a:srgbClr val="000000"/>
                </a:solidFill>
                <a:prstDash val="solid"/>
              </a:ln>
            </c:spPr>
          </c:dPt>
          <c:dLbls>
            <c:dLbl>
              <c:idx val="0"/>
              <c:spPr>
                <a:noFill/>
              </c:spPr>
              <c:txPr>
                <a:bodyPr/>
                <a:lstStyle/>
                <a:p>
                  <a:pPr>
                    <a:defRPr b="1"/>
                  </a:pPr>
                  <a:endParaRPr lang="ja-JP"/>
                </a:p>
              </c:txPr>
            </c:dLbl>
            <c:dLbl>
              <c:idx val="11"/>
              <c:spPr>
                <a:noFill/>
              </c:spPr>
              <c:txPr>
                <a:bodyPr/>
                <a:lstStyle/>
                <a:p>
                  <a:pPr>
                    <a:defRPr b="1"/>
                  </a:pPr>
                  <a:endParaRPr lang="ja-JP"/>
                </a:p>
              </c:txPr>
            </c:dLbl>
            <c:spPr>
              <a:noFill/>
            </c:spPr>
            <c:dLblPos val="ctr"/>
            <c:showVal val="1"/>
          </c:dLbls>
          <c:cat>
            <c:strRef>
              <c:f>'Ⅱ利用頻度・満足度まとめ（全体）'!$A$62:$A$69</c:f>
              <c:strCache>
                <c:ptCount val="8"/>
                <c:pt idx="0">
                  <c:v>①行政系施設（役場）</c:v>
                </c:pt>
                <c:pt idx="1">
                  <c:v>②社会教育系施設（図書館・博物館）</c:v>
                </c:pt>
                <c:pt idx="2">
                  <c:v>③学校系施設（小中学校）</c:v>
                </c:pt>
                <c:pt idx="3">
                  <c:v>④スポーツ・レクリエーション系施設</c:v>
                </c:pt>
                <c:pt idx="4">
                  <c:v>⑤文化系施設</c:v>
                </c:pt>
                <c:pt idx="5">
                  <c:v>⑥医療施設</c:v>
                </c:pt>
                <c:pt idx="6">
                  <c:v>⑦子育て支援施設</c:v>
                </c:pt>
                <c:pt idx="7">
                  <c:v>⑧保健・福祉系施設</c:v>
                </c:pt>
              </c:strCache>
            </c:strRef>
          </c:cat>
          <c:val>
            <c:numRef>
              <c:f>'Ⅱ利用頻度・満足度まとめ（全体）'!$D$62:$D$69</c:f>
              <c:numCache>
                <c:formatCode>#,##0.0_);[Red]\(#,##0.0\)</c:formatCode>
                <c:ptCount val="8"/>
                <c:pt idx="0">
                  <c:v>23.270440251572314</c:v>
                </c:pt>
                <c:pt idx="1">
                  <c:v>29.729729729729719</c:v>
                </c:pt>
                <c:pt idx="2">
                  <c:v>34.507042253521128</c:v>
                </c:pt>
                <c:pt idx="3">
                  <c:v>29.251700680272101</c:v>
                </c:pt>
                <c:pt idx="4">
                  <c:v>28.104575163398707</c:v>
                </c:pt>
                <c:pt idx="5">
                  <c:v>28.915662650602407</c:v>
                </c:pt>
                <c:pt idx="6">
                  <c:v>25.89928057553956</c:v>
                </c:pt>
                <c:pt idx="7">
                  <c:v>21.232876712328768</c:v>
                </c:pt>
              </c:numCache>
            </c:numRef>
          </c:val>
        </c:ser>
        <c:ser>
          <c:idx val="3"/>
          <c:order val="3"/>
          <c:tx>
            <c:strRef>
              <c:f>'Ⅱ利用頻度・満足度まとめ（全体）'!$E$61</c:f>
              <c:strCache>
                <c:ptCount val="1"/>
                <c:pt idx="0">
                  <c:v>やや不満がある</c:v>
                </c:pt>
              </c:strCache>
            </c:strRef>
          </c:tx>
          <c:spPr>
            <a:solidFill>
              <a:sysClr val="windowText" lastClr="000000">
                <a:lumMod val="50000"/>
                <a:lumOff val="50000"/>
              </a:sysClr>
            </a:solidFill>
            <a:ln>
              <a:solidFill>
                <a:sysClr val="windowText" lastClr="000000"/>
              </a:solidFill>
            </a:ln>
          </c:spPr>
          <c:dPt>
            <c:idx val="0"/>
            <c:spPr>
              <a:solidFill>
                <a:sysClr val="windowText" lastClr="000000">
                  <a:lumMod val="50000"/>
                  <a:lumOff val="50000"/>
                </a:sysClr>
              </a:solidFill>
              <a:ln w="9525">
                <a:solidFill>
                  <a:sysClr val="windowText" lastClr="000000"/>
                </a:solidFill>
              </a:ln>
            </c:spPr>
          </c:dPt>
          <c:dPt>
            <c:idx val="11"/>
            <c:spPr>
              <a:solidFill>
                <a:sysClr val="windowText" lastClr="000000">
                  <a:lumMod val="50000"/>
                  <a:lumOff val="50000"/>
                </a:sysClr>
              </a:solidFill>
              <a:ln w="19050">
                <a:solidFill>
                  <a:sysClr val="windowText" lastClr="000000"/>
                </a:solidFill>
              </a:ln>
            </c:spPr>
          </c:dPt>
          <c:dLbls>
            <c:dLbl>
              <c:idx val="0"/>
              <c:spPr>
                <a:noFill/>
              </c:spPr>
              <c:txPr>
                <a:bodyPr/>
                <a:lstStyle/>
                <a:p>
                  <a:pPr>
                    <a:defRPr b="0"/>
                  </a:pPr>
                  <a:endParaRPr lang="ja-JP"/>
                </a:p>
              </c:txPr>
            </c:dLbl>
            <c:dLbl>
              <c:idx val="5"/>
              <c:layout>
                <c:manualLayout>
                  <c:x val="-7.1428571428571444E-3"/>
                  <c:y val="-8.5769021291298584E-17"/>
                </c:manualLayout>
              </c:layout>
              <c:dLblPos val="ctr"/>
              <c:showVal val="1"/>
            </c:dLbl>
            <c:dLbl>
              <c:idx val="11"/>
              <c:spPr>
                <a:noFill/>
              </c:spPr>
              <c:txPr>
                <a:bodyPr/>
                <a:lstStyle/>
                <a:p>
                  <a:pPr>
                    <a:defRPr b="1"/>
                  </a:pPr>
                  <a:endParaRPr lang="ja-JP"/>
                </a:p>
              </c:txPr>
            </c:dLbl>
            <c:spPr>
              <a:noFill/>
            </c:spPr>
            <c:dLblPos val="ctr"/>
            <c:showVal val="1"/>
          </c:dLbls>
          <c:cat>
            <c:strRef>
              <c:f>'Ⅱ利用頻度・満足度まとめ（全体）'!$A$62:$A$69</c:f>
              <c:strCache>
                <c:ptCount val="8"/>
                <c:pt idx="0">
                  <c:v>①行政系施設（役場）</c:v>
                </c:pt>
                <c:pt idx="1">
                  <c:v>②社会教育系施設（図書館・博物館）</c:v>
                </c:pt>
                <c:pt idx="2">
                  <c:v>③学校系施設（小中学校）</c:v>
                </c:pt>
                <c:pt idx="3">
                  <c:v>④スポーツ・レクリエーション系施設</c:v>
                </c:pt>
                <c:pt idx="4">
                  <c:v>⑤文化系施設</c:v>
                </c:pt>
                <c:pt idx="5">
                  <c:v>⑥医療施設</c:v>
                </c:pt>
                <c:pt idx="6">
                  <c:v>⑦子育て支援施設</c:v>
                </c:pt>
                <c:pt idx="7">
                  <c:v>⑧保健・福祉系施設</c:v>
                </c:pt>
              </c:strCache>
            </c:strRef>
          </c:cat>
          <c:val>
            <c:numRef>
              <c:f>'Ⅱ利用頻度・満足度まとめ（全体）'!$E$62:$E$69</c:f>
              <c:numCache>
                <c:formatCode>#,##0.0_);[Red]\(#,##0.0\)</c:formatCode>
                <c:ptCount val="8"/>
                <c:pt idx="0">
                  <c:v>16.981132075471685</c:v>
                </c:pt>
                <c:pt idx="1">
                  <c:v>6.0810810810810834</c:v>
                </c:pt>
                <c:pt idx="2">
                  <c:v>4.225352112676056</c:v>
                </c:pt>
                <c:pt idx="3">
                  <c:v>7.4829931972789119</c:v>
                </c:pt>
                <c:pt idx="4">
                  <c:v>3.9215686274509798</c:v>
                </c:pt>
                <c:pt idx="5">
                  <c:v>21.686746987951793</c:v>
                </c:pt>
                <c:pt idx="6">
                  <c:v>2.1582733812949639</c:v>
                </c:pt>
                <c:pt idx="7">
                  <c:v>2.7397260273972601</c:v>
                </c:pt>
              </c:numCache>
            </c:numRef>
          </c:val>
        </c:ser>
        <c:ser>
          <c:idx val="4"/>
          <c:order val="4"/>
          <c:tx>
            <c:strRef>
              <c:f>'Ⅱ利用頻度・満足度まとめ（全体）'!$F$61</c:f>
              <c:strCache>
                <c:ptCount val="1"/>
                <c:pt idx="0">
                  <c:v>とても不満である</c:v>
                </c:pt>
              </c:strCache>
            </c:strRef>
          </c:tx>
          <c:spPr>
            <a:solidFill>
              <a:sysClr val="windowText" lastClr="000000">
                <a:lumMod val="75000"/>
                <a:lumOff val="25000"/>
              </a:sysClr>
            </a:solidFill>
            <a:ln>
              <a:solidFill>
                <a:srgbClr val="000000"/>
              </a:solidFill>
            </a:ln>
          </c:spPr>
          <c:dPt>
            <c:idx val="0"/>
            <c:spPr>
              <a:solidFill>
                <a:sysClr val="windowText" lastClr="000000">
                  <a:lumMod val="75000"/>
                  <a:lumOff val="25000"/>
                </a:sysClr>
              </a:solidFill>
              <a:ln w="9525">
                <a:solidFill>
                  <a:srgbClr val="000000"/>
                </a:solidFill>
              </a:ln>
            </c:spPr>
          </c:dPt>
          <c:dPt>
            <c:idx val="11"/>
            <c:spPr>
              <a:solidFill>
                <a:sysClr val="windowText" lastClr="000000">
                  <a:lumMod val="75000"/>
                  <a:lumOff val="25000"/>
                </a:sysClr>
              </a:solidFill>
              <a:ln w="19050">
                <a:solidFill>
                  <a:srgbClr val="000000"/>
                </a:solidFill>
              </a:ln>
            </c:spPr>
          </c:dPt>
          <c:dLbls>
            <c:dLbl>
              <c:idx val="0"/>
              <c:spPr/>
              <c:txPr>
                <a:bodyPr/>
                <a:lstStyle/>
                <a:p>
                  <a:pPr>
                    <a:defRPr b="0">
                      <a:solidFill>
                        <a:schemeClr val="bg1"/>
                      </a:solidFill>
                    </a:defRPr>
                  </a:pPr>
                  <a:endParaRPr lang="ja-JP"/>
                </a:p>
              </c:txPr>
            </c:dLbl>
            <c:dLbl>
              <c:idx val="1"/>
              <c:layout>
                <c:manualLayout>
                  <c:x val="7.1428571428571444E-3"/>
                  <c:y val="3.6837514145605463E-7"/>
                </c:manualLayout>
              </c:layout>
              <c:spPr/>
              <c:txPr>
                <a:bodyPr/>
                <a:lstStyle/>
                <a:p>
                  <a:pPr>
                    <a:defRPr>
                      <a:solidFill>
                        <a:schemeClr val="bg1"/>
                      </a:solidFill>
                    </a:defRPr>
                  </a:pPr>
                  <a:endParaRPr lang="ja-JP"/>
                </a:p>
              </c:txPr>
              <c:dLblPos val="ctr"/>
              <c:showVal val="1"/>
            </c:dLbl>
            <c:dLbl>
              <c:idx val="2"/>
              <c:layout>
                <c:manualLayout>
                  <c:x val="1.4285714285714285E-2"/>
                  <c:y val="0"/>
                </c:manualLayout>
              </c:layout>
              <c:spPr/>
              <c:txPr>
                <a:bodyPr/>
                <a:lstStyle/>
                <a:p>
                  <a:pPr>
                    <a:defRPr>
                      <a:solidFill>
                        <a:schemeClr val="bg1"/>
                      </a:solidFill>
                    </a:defRPr>
                  </a:pPr>
                  <a:endParaRPr lang="ja-JP"/>
                </a:p>
              </c:txPr>
              <c:dLblPos val="ctr"/>
              <c:showVal val="1"/>
            </c:dLbl>
            <c:dLbl>
              <c:idx val="3"/>
              <c:spPr/>
              <c:txPr>
                <a:bodyPr/>
                <a:lstStyle/>
                <a:p>
                  <a:pPr>
                    <a:defRPr>
                      <a:solidFill>
                        <a:schemeClr val="bg1"/>
                      </a:solidFill>
                    </a:defRPr>
                  </a:pPr>
                  <a:endParaRPr lang="ja-JP"/>
                </a:p>
              </c:txPr>
            </c:dLbl>
            <c:dLbl>
              <c:idx val="4"/>
              <c:layout>
                <c:manualLayout>
                  <c:x val="1.1904761904761998E-2"/>
                  <c:y val="0"/>
                </c:manualLayout>
              </c:layout>
              <c:spPr/>
              <c:txPr>
                <a:bodyPr/>
                <a:lstStyle/>
                <a:p>
                  <a:pPr>
                    <a:defRPr>
                      <a:solidFill>
                        <a:schemeClr val="bg1"/>
                      </a:solidFill>
                    </a:defRPr>
                  </a:pPr>
                  <a:endParaRPr lang="ja-JP"/>
                </a:p>
              </c:txPr>
              <c:dLblPos val="ctr"/>
              <c:showVal val="1"/>
            </c:dLbl>
            <c:dLbl>
              <c:idx val="5"/>
              <c:layout>
                <c:manualLayout>
                  <c:x val="7.1428571428571444E-3"/>
                  <c:y val="-8.5769021291298584E-17"/>
                </c:manualLayout>
              </c:layout>
              <c:spPr/>
              <c:txPr>
                <a:bodyPr/>
                <a:lstStyle/>
                <a:p>
                  <a:pPr>
                    <a:defRPr>
                      <a:solidFill>
                        <a:schemeClr val="bg1"/>
                      </a:solidFill>
                    </a:defRPr>
                  </a:pPr>
                  <a:endParaRPr lang="ja-JP"/>
                </a:p>
              </c:txPr>
              <c:dLblPos val="ctr"/>
              <c:showVal val="1"/>
            </c:dLbl>
            <c:dLbl>
              <c:idx val="6"/>
              <c:layout>
                <c:manualLayout>
                  <c:x val="7.1428571428571444E-3"/>
                  <c:y val="0"/>
                </c:manualLayout>
              </c:layout>
              <c:spPr/>
              <c:txPr>
                <a:bodyPr/>
                <a:lstStyle/>
                <a:p>
                  <a:pPr>
                    <a:defRPr>
                      <a:solidFill>
                        <a:schemeClr val="bg1"/>
                      </a:solidFill>
                    </a:defRPr>
                  </a:pPr>
                  <a:endParaRPr lang="ja-JP"/>
                </a:p>
              </c:txPr>
              <c:dLblPos val="ctr"/>
              <c:showVal val="1"/>
            </c:dLbl>
            <c:dLbl>
              <c:idx val="7"/>
              <c:layout>
                <c:manualLayout>
                  <c:x val="1.1904761904761908E-2"/>
                  <c:y val="0"/>
                </c:manualLayout>
              </c:layout>
              <c:spPr/>
              <c:txPr>
                <a:bodyPr/>
                <a:lstStyle/>
                <a:p>
                  <a:pPr>
                    <a:defRPr>
                      <a:solidFill>
                        <a:schemeClr val="bg1"/>
                      </a:solidFill>
                    </a:defRPr>
                  </a:pPr>
                  <a:endParaRPr lang="ja-JP"/>
                </a:p>
              </c:txPr>
              <c:dLblPos val="ctr"/>
              <c:showVal val="1"/>
            </c:dLbl>
            <c:dLbl>
              <c:idx val="8"/>
              <c:spPr/>
              <c:txPr>
                <a:bodyPr/>
                <a:lstStyle/>
                <a:p>
                  <a:pPr>
                    <a:defRPr>
                      <a:solidFill>
                        <a:schemeClr val="bg1"/>
                      </a:solidFill>
                    </a:defRPr>
                  </a:pPr>
                  <a:endParaRPr lang="ja-JP"/>
                </a:p>
              </c:txPr>
            </c:dLbl>
            <c:dLbl>
              <c:idx val="9"/>
              <c:spPr/>
              <c:txPr>
                <a:bodyPr/>
                <a:lstStyle/>
                <a:p>
                  <a:pPr>
                    <a:defRPr>
                      <a:solidFill>
                        <a:schemeClr val="bg1"/>
                      </a:solidFill>
                    </a:defRPr>
                  </a:pPr>
                  <a:endParaRPr lang="ja-JP"/>
                </a:p>
              </c:txPr>
            </c:dLbl>
            <c:dLbl>
              <c:idx val="10"/>
              <c:spPr/>
              <c:txPr>
                <a:bodyPr/>
                <a:lstStyle/>
                <a:p>
                  <a:pPr>
                    <a:defRPr>
                      <a:solidFill>
                        <a:schemeClr val="bg1"/>
                      </a:solidFill>
                    </a:defRPr>
                  </a:pPr>
                  <a:endParaRPr lang="ja-JP"/>
                </a:p>
              </c:txPr>
            </c:dLbl>
            <c:dLbl>
              <c:idx val="11"/>
              <c:spPr/>
              <c:txPr>
                <a:bodyPr/>
                <a:lstStyle/>
                <a:p>
                  <a:pPr>
                    <a:defRPr b="1">
                      <a:solidFill>
                        <a:schemeClr val="bg1"/>
                      </a:solidFill>
                    </a:defRPr>
                  </a:pPr>
                  <a:endParaRPr lang="ja-JP"/>
                </a:p>
              </c:txPr>
            </c:dLbl>
            <c:dLblPos val="ctr"/>
            <c:showVal val="1"/>
          </c:dLbls>
          <c:cat>
            <c:strRef>
              <c:f>'Ⅱ利用頻度・満足度まとめ（全体）'!$A$62:$A$69</c:f>
              <c:strCache>
                <c:ptCount val="8"/>
                <c:pt idx="0">
                  <c:v>①行政系施設（役場）</c:v>
                </c:pt>
                <c:pt idx="1">
                  <c:v>②社会教育系施設（図書館・博物館）</c:v>
                </c:pt>
                <c:pt idx="2">
                  <c:v>③学校系施設（小中学校）</c:v>
                </c:pt>
                <c:pt idx="3">
                  <c:v>④スポーツ・レクリエーション系施設</c:v>
                </c:pt>
                <c:pt idx="4">
                  <c:v>⑤文化系施設</c:v>
                </c:pt>
                <c:pt idx="5">
                  <c:v>⑥医療施設</c:v>
                </c:pt>
                <c:pt idx="6">
                  <c:v>⑦子育て支援施設</c:v>
                </c:pt>
                <c:pt idx="7">
                  <c:v>⑧保健・福祉系施設</c:v>
                </c:pt>
              </c:strCache>
            </c:strRef>
          </c:cat>
          <c:val>
            <c:numRef>
              <c:f>'Ⅱ利用頻度・満足度まとめ（全体）'!$F$62:$F$69</c:f>
              <c:numCache>
                <c:formatCode>#,##0.0_);[Red]\(#,##0.0\)</c:formatCode>
                <c:ptCount val="8"/>
                <c:pt idx="0">
                  <c:v>2.5157232704402519</c:v>
                </c:pt>
                <c:pt idx="1">
                  <c:v>0</c:v>
                </c:pt>
                <c:pt idx="2">
                  <c:v>0.70422535211267634</c:v>
                </c:pt>
                <c:pt idx="3">
                  <c:v>1.3605442176870743</c:v>
                </c:pt>
                <c:pt idx="4">
                  <c:v>1.3071895424836599</c:v>
                </c:pt>
                <c:pt idx="5">
                  <c:v>16.867469879518072</c:v>
                </c:pt>
                <c:pt idx="6">
                  <c:v>1.43884892086331</c:v>
                </c:pt>
                <c:pt idx="7">
                  <c:v>0.68493150684931503</c:v>
                </c:pt>
              </c:numCache>
            </c:numRef>
          </c:val>
        </c:ser>
        <c:ser>
          <c:idx val="5"/>
          <c:order val="5"/>
          <c:tx>
            <c:strRef>
              <c:f>'Ⅱ利用頻度・満足度まとめ（全体）'!$G$61</c:f>
              <c:strCache>
                <c:ptCount val="1"/>
                <c:pt idx="0">
                  <c:v>わからない</c:v>
                </c:pt>
              </c:strCache>
            </c:strRef>
          </c:tx>
          <c:spPr>
            <a:solidFill>
              <a:sysClr val="windowText" lastClr="000000">
                <a:lumMod val="95000"/>
                <a:lumOff val="5000"/>
              </a:sysClr>
            </a:solidFill>
            <a:ln>
              <a:solidFill>
                <a:sysClr val="windowText" lastClr="000000"/>
              </a:solidFill>
            </a:ln>
          </c:spPr>
          <c:dPt>
            <c:idx val="0"/>
            <c:spPr>
              <a:solidFill>
                <a:sysClr val="windowText" lastClr="000000">
                  <a:lumMod val="95000"/>
                  <a:lumOff val="5000"/>
                </a:sysClr>
              </a:solidFill>
              <a:ln w="9525">
                <a:solidFill>
                  <a:sysClr val="windowText" lastClr="000000"/>
                </a:solidFill>
              </a:ln>
            </c:spPr>
          </c:dPt>
          <c:dLbls>
            <c:dLbl>
              <c:idx val="0"/>
              <c:spPr/>
              <c:txPr>
                <a:bodyPr/>
                <a:lstStyle/>
                <a:p>
                  <a:pPr>
                    <a:defRPr b="0">
                      <a:solidFill>
                        <a:schemeClr val="bg1"/>
                      </a:solidFill>
                    </a:defRPr>
                  </a:pPr>
                  <a:endParaRPr lang="ja-JP"/>
                </a:p>
              </c:txPr>
            </c:dLbl>
            <c:txPr>
              <a:bodyPr/>
              <a:lstStyle/>
              <a:p>
                <a:pPr>
                  <a:defRPr>
                    <a:solidFill>
                      <a:schemeClr val="bg1"/>
                    </a:solidFill>
                  </a:defRPr>
                </a:pPr>
                <a:endParaRPr lang="ja-JP"/>
              </a:p>
            </c:txPr>
            <c:dLblPos val="ctr"/>
            <c:showVal val="1"/>
          </c:dLbls>
          <c:cat>
            <c:strRef>
              <c:f>'Ⅱ利用頻度・満足度まとめ（全体）'!$A$62:$A$69</c:f>
              <c:strCache>
                <c:ptCount val="8"/>
                <c:pt idx="0">
                  <c:v>①行政系施設（役場）</c:v>
                </c:pt>
                <c:pt idx="1">
                  <c:v>②社会教育系施設（図書館・博物館）</c:v>
                </c:pt>
                <c:pt idx="2">
                  <c:v>③学校系施設（小中学校）</c:v>
                </c:pt>
                <c:pt idx="3">
                  <c:v>④スポーツ・レクリエーション系施設</c:v>
                </c:pt>
                <c:pt idx="4">
                  <c:v>⑤文化系施設</c:v>
                </c:pt>
                <c:pt idx="5">
                  <c:v>⑥医療施設</c:v>
                </c:pt>
                <c:pt idx="6">
                  <c:v>⑦子育て支援施設</c:v>
                </c:pt>
                <c:pt idx="7">
                  <c:v>⑧保健・福祉系施設</c:v>
                </c:pt>
              </c:strCache>
            </c:strRef>
          </c:cat>
          <c:val>
            <c:numRef>
              <c:f>'Ⅱ利用頻度・満足度まとめ（全体）'!$G$62:$G$69</c:f>
              <c:numCache>
                <c:formatCode>#,##0.0_);[Red]\(#,##0.0\)</c:formatCode>
                <c:ptCount val="8"/>
                <c:pt idx="0">
                  <c:v>8.8050314465408803</c:v>
                </c:pt>
                <c:pt idx="1">
                  <c:v>27.702702702702691</c:v>
                </c:pt>
                <c:pt idx="2">
                  <c:v>50.704225352112658</c:v>
                </c:pt>
                <c:pt idx="3">
                  <c:v>29.931972789115648</c:v>
                </c:pt>
                <c:pt idx="4">
                  <c:v>29.411764705882355</c:v>
                </c:pt>
                <c:pt idx="5">
                  <c:v>9.6385542168674707</c:v>
                </c:pt>
                <c:pt idx="6">
                  <c:v>61.870503597122294</c:v>
                </c:pt>
                <c:pt idx="7">
                  <c:v>62.328767123287655</c:v>
                </c:pt>
              </c:numCache>
            </c:numRef>
          </c:val>
        </c:ser>
        <c:dLbls>
          <c:showVal val="1"/>
        </c:dLbls>
        <c:gapWidth val="50"/>
        <c:overlap val="100"/>
        <c:serLines>
          <c:spPr>
            <a:ln w="3175">
              <a:solidFill>
                <a:srgbClr val="000000"/>
              </a:solidFill>
              <a:prstDash val="solid"/>
            </a:ln>
          </c:spPr>
        </c:serLines>
        <c:axId val="263852032"/>
        <c:axId val="263853568"/>
      </c:barChart>
      <c:catAx>
        <c:axId val="263852032"/>
        <c:scaling>
          <c:orientation val="maxMin"/>
        </c:scaling>
        <c:axPos val="l"/>
        <c:numFmt formatCode="General" sourceLinked="1"/>
        <c:majorTickMark val="in"/>
        <c:tickLblPos val="nextTo"/>
        <c:spPr>
          <a:ln w="3175">
            <a:solidFill>
              <a:srgbClr val="000000"/>
            </a:solidFill>
            <a:prstDash val="solid"/>
          </a:ln>
        </c:spPr>
        <c:txPr>
          <a:bodyPr rot="0" vert="horz"/>
          <a:lstStyle/>
          <a:p>
            <a:pPr>
              <a:defRPr sz="800"/>
            </a:pPr>
            <a:endParaRPr lang="ja-JP"/>
          </a:p>
        </c:txPr>
        <c:crossAx val="263853568"/>
        <c:crosses val="autoZero"/>
        <c:auto val="1"/>
        <c:lblAlgn val="ctr"/>
        <c:lblOffset val="500"/>
        <c:tickLblSkip val="1"/>
        <c:tickMarkSkip val="1"/>
      </c:catAx>
      <c:valAx>
        <c:axId val="263853568"/>
        <c:scaling>
          <c:orientation val="minMax"/>
        </c:scaling>
        <c:axPos val="t"/>
        <c:majorGridlines>
          <c:spPr>
            <a:ln w="3175">
              <a:solidFill>
                <a:srgbClr val="000000"/>
              </a:solidFill>
              <a:prstDash val="solid"/>
            </a:ln>
          </c:spPr>
        </c:majorGridlines>
        <c:numFmt formatCode="0%" sourceLinked="1"/>
        <c:majorTickMark val="in"/>
        <c:tickLblPos val="nextTo"/>
        <c:spPr>
          <a:ln w="3175">
            <a:solidFill>
              <a:srgbClr val="000000"/>
            </a:solidFill>
            <a:prstDash val="solid"/>
          </a:ln>
        </c:spPr>
        <c:txPr>
          <a:bodyPr rot="0" vert="horz"/>
          <a:lstStyle/>
          <a:p>
            <a:pPr>
              <a:defRPr/>
            </a:pPr>
            <a:endParaRPr lang="ja-JP"/>
          </a:p>
        </c:txPr>
        <c:crossAx val="263852032"/>
        <c:crosses val="autoZero"/>
        <c:crossBetween val="between"/>
        <c:majorUnit val="0.2"/>
      </c:valAx>
      <c:spPr>
        <a:solidFill>
          <a:srgbClr val="FFFFFF"/>
        </a:solidFill>
        <a:ln w="12700">
          <a:solidFill>
            <a:srgbClr val="000000"/>
          </a:solidFill>
          <a:prstDash val="solid"/>
        </a:ln>
      </c:spPr>
    </c:plotArea>
    <c:legend>
      <c:legendPos val="b"/>
      <c:layout>
        <c:manualLayout>
          <c:xMode val="edge"/>
          <c:yMode val="edge"/>
          <c:x val="6.2416572928384057E-3"/>
          <c:y val="0.8631197900262465"/>
          <c:w val="0.98570866141732261"/>
          <c:h val="0.12803079615048121"/>
        </c:manualLayout>
      </c:layout>
      <c:spPr>
        <a:noFill/>
        <a:ln w="3175">
          <a:noFill/>
          <a:prstDash val="solid"/>
        </a:ln>
      </c:spPr>
      <c:txPr>
        <a:bodyPr/>
        <a:lstStyle/>
        <a:p>
          <a:pPr>
            <a:defRPr sz="900"/>
          </a:pPr>
          <a:endParaRPr lang="ja-JP"/>
        </a:p>
      </c:txPr>
    </c:legend>
    <c:plotVisOnly val="1"/>
    <c:dispBlanksAs val="gap"/>
  </c:chart>
  <c:spPr>
    <a:noFill/>
    <a:ln w="3175">
      <a:noFill/>
      <a:prstDash val="solid"/>
    </a:ln>
  </c:spPr>
  <c:txPr>
    <a:bodyPr/>
    <a:lstStyle/>
    <a:p>
      <a:pPr>
        <a:defRPr sz="600" b="0" i="0" u="none" strike="noStrike" baseline="0">
          <a:solidFill>
            <a:srgbClr val="000000"/>
          </a:solidFill>
          <a:latin typeface="HG丸ｺﾞｼｯｸM-PRO"/>
          <a:ea typeface="HG丸ｺﾞｼｯｸM-PRO"/>
          <a:cs typeface="HG丸ｺﾞｼｯｸM-PRO"/>
        </a:defRPr>
      </a:pPr>
      <a:endParaRPr lang="ja-JP"/>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ja-JP"/>
  <c:clrMapOvr bg1="lt1" tx1="dk1" bg2="lt2" tx2="dk2" accent1="accent1" accent2="accent2" accent3="accent3" accent4="accent4" accent5="accent5" accent6="accent6" hlink="hlink" folHlink="folHlink"/>
  <c:chart>
    <c:plotArea>
      <c:layout>
        <c:manualLayout>
          <c:layoutTarget val="inner"/>
          <c:xMode val="edge"/>
          <c:yMode val="edge"/>
          <c:x val="0.31222554399951352"/>
          <c:y val="0.1094917425862057"/>
          <c:w val="0.64430446194225699"/>
          <c:h val="0.84388786706703212"/>
        </c:manualLayout>
      </c:layout>
      <c:barChart>
        <c:barDir val="bar"/>
        <c:grouping val="clustered"/>
        <c:ser>
          <c:idx val="0"/>
          <c:order val="0"/>
          <c:spPr>
            <a:solidFill>
              <a:sysClr val="windowText" lastClr="000000">
                <a:lumMod val="65000"/>
                <a:lumOff val="35000"/>
              </a:sysClr>
            </a:solidFill>
            <a:ln w="9525">
              <a:solidFill>
                <a:srgbClr val="000000"/>
              </a:solidFill>
              <a:prstDash val="solid"/>
            </a:ln>
          </c:spPr>
          <c:dLbls>
            <c:numFmt formatCode="#,##0.0_);[Red]\(#,##0.0\)" sourceLinked="0"/>
            <c:spPr>
              <a:solidFill>
                <a:schemeClr val="bg1"/>
              </a:solidFill>
            </c:spPr>
            <c:txPr>
              <a:bodyPr/>
              <a:lstStyle/>
              <a:p>
                <a:pPr>
                  <a:defRPr sz="700"/>
                </a:pPr>
                <a:endParaRPr lang="ja-JP"/>
              </a:p>
            </c:txPr>
            <c:showVal val="1"/>
          </c:dLbls>
          <c:cat>
            <c:strRef>
              <c:f>Ⅱ利用頻度・満足度グラフ!$ER$11:$ER$18</c:f>
              <c:strCache>
                <c:ptCount val="8"/>
                <c:pt idx="0">
                  <c:v>生活上、必要がない</c:v>
                </c:pt>
                <c:pt idx="1">
                  <c:v>サービスに魅力がない</c:v>
                </c:pt>
                <c:pt idx="2">
                  <c:v>利用時間が合わない</c:v>
                </c:pt>
                <c:pt idx="3">
                  <c:v>施設のある場所が不便</c:v>
                </c:pt>
                <c:pt idx="4">
                  <c:v>利用料金が高い</c:v>
                </c:pt>
                <c:pt idx="5">
                  <c:v>他の市町村の施設を利用している</c:v>
                </c:pt>
                <c:pt idx="6">
                  <c:v>施設があることを知らない</c:v>
                </c:pt>
                <c:pt idx="7">
                  <c:v>その他</c:v>
                </c:pt>
              </c:strCache>
            </c:strRef>
          </c:cat>
          <c:val>
            <c:numRef>
              <c:f>Ⅱ利用頻度・満足度グラフ!$ES$11:$ES$18</c:f>
              <c:numCache>
                <c:formatCode>#,##0.0_ </c:formatCode>
                <c:ptCount val="8"/>
                <c:pt idx="0">
                  <c:v>90.259740259740255</c:v>
                </c:pt>
                <c:pt idx="1">
                  <c:v>8.4415584415584419</c:v>
                </c:pt>
                <c:pt idx="2">
                  <c:v>7.7922077922077921</c:v>
                </c:pt>
                <c:pt idx="3">
                  <c:v>5.8441558441558401</c:v>
                </c:pt>
                <c:pt idx="4">
                  <c:v>4.5454545454545459</c:v>
                </c:pt>
                <c:pt idx="5">
                  <c:v>2.5974025974025983</c:v>
                </c:pt>
                <c:pt idx="6">
                  <c:v>1.2987012987012982</c:v>
                </c:pt>
                <c:pt idx="7">
                  <c:v>5.8441558441558401</c:v>
                </c:pt>
              </c:numCache>
            </c:numRef>
          </c:val>
        </c:ser>
        <c:dLbls>
          <c:showVal val="1"/>
        </c:dLbls>
        <c:gapWidth val="50"/>
        <c:axId val="263877760"/>
        <c:axId val="263879296"/>
      </c:barChart>
      <c:catAx>
        <c:axId val="263877760"/>
        <c:scaling>
          <c:orientation val="maxMin"/>
        </c:scaling>
        <c:axPos val="l"/>
        <c:numFmt formatCode="General" sourceLinked="1"/>
        <c:majorTickMark val="in"/>
        <c:tickLblPos val="nextTo"/>
        <c:spPr>
          <a:ln w="3175">
            <a:solidFill>
              <a:srgbClr val="000000"/>
            </a:solidFill>
            <a:prstDash val="solid"/>
          </a:ln>
        </c:spPr>
        <c:txPr>
          <a:bodyPr rot="0" vert="horz"/>
          <a:lstStyle/>
          <a:p>
            <a:pPr>
              <a:defRPr sz="800" b="0" i="0" u="none" strike="noStrike" baseline="0">
                <a:solidFill>
                  <a:srgbClr val="000000"/>
                </a:solidFill>
                <a:latin typeface="HG丸ｺﾞｼｯｸM-PRO"/>
                <a:ea typeface="HG丸ｺﾞｼｯｸM-PRO"/>
                <a:cs typeface="HG丸ｺﾞｼｯｸM-PRO"/>
              </a:defRPr>
            </a:pPr>
            <a:endParaRPr lang="ja-JP"/>
          </a:p>
        </c:txPr>
        <c:crossAx val="263879296"/>
        <c:crosses val="autoZero"/>
        <c:auto val="1"/>
        <c:lblAlgn val="ctr"/>
        <c:lblOffset val="100"/>
        <c:tickLblSkip val="1"/>
        <c:tickMarkSkip val="1"/>
      </c:catAx>
      <c:valAx>
        <c:axId val="263879296"/>
        <c:scaling>
          <c:orientation val="minMax"/>
        </c:scaling>
        <c:axPos val="t"/>
        <c:majorGridlines>
          <c:spPr>
            <a:ln w="3175">
              <a:solidFill>
                <a:srgbClr val="000000"/>
              </a:solidFill>
              <a:prstDash val="solid"/>
            </a:ln>
          </c:spPr>
        </c:majorGridlines>
        <c:numFmt formatCode="#,##0&quot;%&quot;\ " sourceLinked="0"/>
        <c:majorTickMark val="in"/>
        <c:tickLblPos val="nextTo"/>
        <c:spPr>
          <a:ln w="3175">
            <a:solidFill>
              <a:srgbClr val="000000"/>
            </a:solidFill>
            <a:prstDash val="solid"/>
          </a:ln>
        </c:spPr>
        <c:txPr>
          <a:bodyPr rot="0" vert="horz"/>
          <a:lstStyle/>
          <a:p>
            <a:pPr>
              <a:defRPr sz="700" b="0" i="0" u="none" strike="noStrike" baseline="0">
                <a:solidFill>
                  <a:srgbClr val="000000"/>
                </a:solidFill>
                <a:latin typeface="HG丸ｺﾞｼｯｸM-PRO"/>
                <a:ea typeface="HG丸ｺﾞｼｯｸM-PRO"/>
                <a:cs typeface="HG丸ｺﾞｼｯｸM-PRO"/>
              </a:defRPr>
            </a:pPr>
            <a:endParaRPr lang="ja-JP"/>
          </a:p>
        </c:txPr>
        <c:crossAx val="263877760"/>
        <c:crosses val="autoZero"/>
        <c:crossBetween val="between"/>
        <c:majorUnit val="20"/>
      </c:valAx>
      <c:spPr>
        <a:solidFill>
          <a:srgbClr val="FFFFFF"/>
        </a:solidFill>
        <a:ln w="12700">
          <a:solidFill>
            <a:srgbClr val="000000"/>
          </a:solidFill>
          <a:prstDash val="solid"/>
        </a:ln>
      </c:spPr>
    </c:plotArea>
    <c:plotVisOnly val="1"/>
    <c:dispBlanksAs val="gap"/>
  </c:chart>
  <c:spPr>
    <a:noFill/>
    <a:ln w="3175">
      <a:noFill/>
      <a:prstDash val="solid"/>
    </a:ln>
  </c:spPr>
  <c:txPr>
    <a:bodyPr/>
    <a:lstStyle/>
    <a:p>
      <a:pPr>
        <a:defRPr sz="800" b="0" i="0" u="none" strike="noStrike" baseline="0">
          <a:solidFill>
            <a:srgbClr val="000000"/>
          </a:solidFill>
          <a:latin typeface="HG丸ｺﾞｼｯｸM-PRO"/>
          <a:ea typeface="HG丸ｺﾞｼｯｸM-PRO"/>
          <a:cs typeface="HG丸ｺﾞｼｯｸM-PRO"/>
        </a:defRPr>
      </a:pPr>
      <a:endParaRPr lang="ja-JP"/>
    </a:p>
  </c:txPr>
  <c:externalData r:id="rId2"/>
  <c:userShapes r:id="rId3"/>
</c:chartSpace>
</file>

<file path=word/charts/chart37.xml><?xml version="1.0" encoding="utf-8"?>
<c:chartSpace xmlns:c="http://schemas.openxmlformats.org/drawingml/2006/chart" xmlns:a="http://schemas.openxmlformats.org/drawingml/2006/main" xmlns:r="http://schemas.openxmlformats.org/officeDocument/2006/relationships">
  <c:lang val="ja-JP"/>
  <c:clrMapOvr bg1="lt1" tx1="dk1" bg2="lt2" tx2="dk2" accent1="accent1" accent2="accent2" accent3="accent3" accent4="accent4" accent5="accent5" accent6="accent6" hlink="hlink" folHlink="folHlink"/>
  <c:chart>
    <c:plotArea>
      <c:layout>
        <c:manualLayout>
          <c:layoutTarget val="inner"/>
          <c:xMode val="edge"/>
          <c:yMode val="edge"/>
          <c:x val="9.5971921357865628E-2"/>
          <c:y val="4.8770459280878274E-2"/>
          <c:w val="0.86695587207299774"/>
          <c:h val="0.53362573818897674"/>
        </c:manualLayout>
      </c:layout>
      <c:barChart>
        <c:barDir val="bar"/>
        <c:grouping val="percentStacked"/>
        <c:ser>
          <c:idx val="0"/>
          <c:order val="0"/>
          <c:tx>
            <c:strRef>
              <c:f>Ⅲグラフ!$B$11</c:f>
              <c:strCache>
                <c:ptCount val="1"/>
                <c:pt idx="0">
                  <c:v>今ある公共施設では足りないので、積極的に増やしていくべき</c:v>
                </c:pt>
              </c:strCache>
            </c:strRef>
          </c:tx>
          <c:spPr>
            <a:solidFill>
              <a:sysClr val="window" lastClr="FFFFFF"/>
            </a:solidFill>
            <a:ln w="9525">
              <a:solidFill>
                <a:srgbClr val="000000"/>
              </a:solidFill>
              <a:prstDash val="solid"/>
            </a:ln>
          </c:spPr>
          <c:dPt>
            <c:idx val="0"/>
            <c:spPr>
              <a:solidFill>
                <a:sysClr val="window" lastClr="FFFFFF"/>
              </a:solidFill>
              <a:ln w="19050">
                <a:solidFill>
                  <a:srgbClr val="000000"/>
                </a:solidFill>
                <a:prstDash val="solid"/>
              </a:ln>
            </c:spPr>
          </c:dPt>
          <c:dPt>
            <c:idx val="11"/>
            <c:spPr>
              <a:solidFill>
                <a:sysClr val="window" lastClr="FFFFFF"/>
              </a:solidFill>
              <a:ln w="19050">
                <a:solidFill>
                  <a:srgbClr val="000000"/>
                </a:solidFill>
                <a:prstDash val="solid"/>
              </a:ln>
            </c:spPr>
          </c:dPt>
          <c:dLbls>
            <c:dLbl>
              <c:idx val="0"/>
              <c:layout>
                <c:manualLayout>
                  <c:x val="-1.1904759672898458E-2"/>
                  <c:y val="1.193562600751877E-17"/>
                </c:manualLayout>
              </c:layout>
              <c:spPr>
                <a:noFill/>
              </c:spPr>
              <c:txPr>
                <a:bodyPr/>
                <a:lstStyle/>
                <a:p>
                  <a:pPr>
                    <a:defRPr b="1"/>
                  </a:pPr>
                  <a:endParaRPr lang="ja-JP"/>
                </a:p>
              </c:txPr>
              <c:dLblPos val="ctr"/>
              <c:showVal val="1"/>
            </c:dLbl>
            <c:dLbl>
              <c:idx val="11"/>
              <c:spPr>
                <a:noFill/>
              </c:spPr>
              <c:txPr>
                <a:bodyPr/>
                <a:lstStyle/>
                <a:p>
                  <a:pPr>
                    <a:defRPr b="1"/>
                  </a:pPr>
                  <a:endParaRPr lang="ja-JP"/>
                </a:p>
              </c:txPr>
            </c:dLbl>
            <c:spPr>
              <a:noFill/>
            </c:spPr>
            <c:dLblPos val="ctr"/>
            <c:showVal val="1"/>
          </c:dLbls>
          <c:cat>
            <c:strRef>
              <c:f>Ⅲグラフ!$A$12:$A$15</c:f>
              <c:strCache>
                <c:ptCount val="4"/>
                <c:pt idx="0">
                  <c:v>全体</c:v>
                </c:pt>
                <c:pt idx="1">
                  <c:v>40歳未満</c:v>
                </c:pt>
                <c:pt idx="2">
                  <c:v>40・50歳代</c:v>
                </c:pt>
                <c:pt idx="3">
                  <c:v>60歳以上</c:v>
                </c:pt>
              </c:strCache>
            </c:strRef>
          </c:cat>
          <c:val>
            <c:numRef>
              <c:f>Ⅲグラフ!$B$12:$B$15</c:f>
              <c:numCache>
                <c:formatCode>#,##0.0_ </c:formatCode>
                <c:ptCount val="4"/>
                <c:pt idx="0">
                  <c:v>2.7777777777777799</c:v>
                </c:pt>
                <c:pt idx="1">
                  <c:v>8.5714285714285712</c:v>
                </c:pt>
                <c:pt idx="2">
                  <c:v>0</c:v>
                </c:pt>
                <c:pt idx="3">
                  <c:v>2.3809523809523809</c:v>
                </c:pt>
              </c:numCache>
            </c:numRef>
          </c:val>
        </c:ser>
        <c:ser>
          <c:idx val="1"/>
          <c:order val="1"/>
          <c:tx>
            <c:strRef>
              <c:f>Ⅲグラフ!$C$11</c:f>
              <c:strCache>
                <c:ptCount val="1"/>
                <c:pt idx="0">
                  <c:v>今ある公共施設は全て必要なので、現状の数を維持していくべき</c:v>
                </c:pt>
              </c:strCache>
            </c:strRef>
          </c:tx>
          <c:spPr>
            <a:solidFill>
              <a:sysClr val="window" lastClr="FFFFFF">
                <a:lumMod val="85000"/>
              </a:sysClr>
            </a:solidFill>
            <a:ln w="9525">
              <a:solidFill>
                <a:srgbClr val="000000"/>
              </a:solidFill>
              <a:prstDash val="solid"/>
            </a:ln>
          </c:spPr>
          <c:dPt>
            <c:idx val="0"/>
            <c:spPr>
              <a:solidFill>
                <a:sysClr val="window" lastClr="FFFFFF">
                  <a:lumMod val="85000"/>
                </a:sysClr>
              </a:solidFill>
              <a:ln w="19050">
                <a:solidFill>
                  <a:srgbClr val="000000"/>
                </a:solidFill>
                <a:prstDash val="solid"/>
              </a:ln>
            </c:spPr>
          </c:dPt>
          <c:dPt>
            <c:idx val="11"/>
            <c:spPr>
              <a:solidFill>
                <a:sysClr val="window" lastClr="FFFFFF">
                  <a:lumMod val="85000"/>
                </a:sysClr>
              </a:solidFill>
              <a:ln w="19050">
                <a:solidFill>
                  <a:srgbClr val="000000"/>
                </a:solidFill>
                <a:prstDash val="solid"/>
              </a:ln>
            </c:spPr>
          </c:dPt>
          <c:dLbls>
            <c:dLbl>
              <c:idx val="0"/>
              <c:spPr>
                <a:noFill/>
              </c:spPr>
              <c:txPr>
                <a:bodyPr/>
                <a:lstStyle/>
                <a:p>
                  <a:pPr>
                    <a:defRPr b="1"/>
                  </a:pPr>
                  <a:endParaRPr lang="ja-JP"/>
                </a:p>
              </c:txPr>
            </c:dLbl>
            <c:dLbl>
              <c:idx val="11"/>
              <c:spPr>
                <a:noFill/>
              </c:spPr>
              <c:txPr>
                <a:bodyPr/>
                <a:lstStyle/>
                <a:p>
                  <a:pPr>
                    <a:defRPr b="1"/>
                  </a:pPr>
                  <a:endParaRPr lang="ja-JP"/>
                </a:p>
              </c:txPr>
            </c:dLbl>
            <c:spPr>
              <a:noFill/>
            </c:spPr>
            <c:showVal val="1"/>
          </c:dLbls>
          <c:cat>
            <c:strRef>
              <c:f>Ⅲグラフ!$A$12:$A$15</c:f>
              <c:strCache>
                <c:ptCount val="4"/>
                <c:pt idx="0">
                  <c:v>全体</c:v>
                </c:pt>
                <c:pt idx="1">
                  <c:v>40歳未満</c:v>
                </c:pt>
                <c:pt idx="2">
                  <c:v>40・50歳代</c:v>
                </c:pt>
                <c:pt idx="3">
                  <c:v>60歳以上</c:v>
                </c:pt>
              </c:strCache>
            </c:strRef>
          </c:cat>
          <c:val>
            <c:numRef>
              <c:f>Ⅲグラフ!$C$12:$C$15</c:f>
              <c:numCache>
                <c:formatCode>#,##0.0_ </c:formatCode>
                <c:ptCount val="4"/>
                <c:pt idx="0">
                  <c:v>18.333333333333318</c:v>
                </c:pt>
                <c:pt idx="1">
                  <c:v>20</c:v>
                </c:pt>
                <c:pt idx="2">
                  <c:v>19.672131147540984</c:v>
                </c:pt>
                <c:pt idx="3">
                  <c:v>16.666666666666664</c:v>
                </c:pt>
              </c:numCache>
            </c:numRef>
          </c:val>
        </c:ser>
        <c:ser>
          <c:idx val="2"/>
          <c:order val="2"/>
          <c:tx>
            <c:strRef>
              <c:f>Ⅲグラフ!$D$11</c:f>
              <c:strCache>
                <c:ptCount val="1"/>
                <c:pt idx="0">
                  <c:v>人口や財政の規模、町民ニーズに見合った施設の数に減らしていくべき</c:v>
                </c:pt>
              </c:strCache>
            </c:strRef>
          </c:tx>
          <c:spPr>
            <a:solidFill>
              <a:sysClr val="window" lastClr="FFFFFF">
                <a:lumMod val="65000"/>
              </a:sysClr>
            </a:solidFill>
            <a:ln w="9525">
              <a:solidFill>
                <a:srgbClr val="000000"/>
              </a:solidFill>
              <a:prstDash val="solid"/>
            </a:ln>
          </c:spPr>
          <c:dPt>
            <c:idx val="0"/>
            <c:spPr>
              <a:solidFill>
                <a:sysClr val="window" lastClr="FFFFFF">
                  <a:lumMod val="65000"/>
                </a:sysClr>
              </a:solidFill>
              <a:ln w="19050">
                <a:solidFill>
                  <a:srgbClr val="000000"/>
                </a:solidFill>
                <a:prstDash val="solid"/>
              </a:ln>
            </c:spPr>
          </c:dPt>
          <c:dPt>
            <c:idx val="11"/>
            <c:spPr>
              <a:solidFill>
                <a:sysClr val="window" lastClr="FFFFFF">
                  <a:lumMod val="65000"/>
                </a:sysClr>
              </a:solidFill>
              <a:ln w="19050">
                <a:solidFill>
                  <a:srgbClr val="000000"/>
                </a:solidFill>
                <a:prstDash val="solid"/>
              </a:ln>
            </c:spPr>
          </c:dPt>
          <c:dLbls>
            <c:dLbl>
              <c:idx val="0"/>
              <c:spPr>
                <a:noFill/>
              </c:spPr>
              <c:txPr>
                <a:bodyPr/>
                <a:lstStyle/>
                <a:p>
                  <a:pPr>
                    <a:defRPr b="1"/>
                  </a:pPr>
                  <a:endParaRPr lang="ja-JP"/>
                </a:p>
              </c:txPr>
            </c:dLbl>
            <c:dLbl>
              <c:idx val="11"/>
              <c:spPr>
                <a:noFill/>
              </c:spPr>
              <c:txPr>
                <a:bodyPr/>
                <a:lstStyle/>
                <a:p>
                  <a:pPr>
                    <a:defRPr b="1"/>
                  </a:pPr>
                  <a:endParaRPr lang="ja-JP"/>
                </a:p>
              </c:txPr>
            </c:dLbl>
            <c:spPr>
              <a:noFill/>
            </c:spPr>
            <c:dLblPos val="ctr"/>
            <c:showVal val="1"/>
          </c:dLbls>
          <c:cat>
            <c:strRef>
              <c:f>Ⅲグラフ!$A$12:$A$15</c:f>
              <c:strCache>
                <c:ptCount val="4"/>
                <c:pt idx="0">
                  <c:v>全体</c:v>
                </c:pt>
                <c:pt idx="1">
                  <c:v>40歳未満</c:v>
                </c:pt>
                <c:pt idx="2">
                  <c:v>40・50歳代</c:v>
                </c:pt>
                <c:pt idx="3">
                  <c:v>60歳以上</c:v>
                </c:pt>
              </c:strCache>
            </c:strRef>
          </c:cat>
          <c:val>
            <c:numRef>
              <c:f>Ⅲグラフ!$D$12:$D$15</c:f>
              <c:numCache>
                <c:formatCode>#,##0.0_ </c:formatCode>
                <c:ptCount val="4"/>
                <c:pt idx="0">
                  <c:v>44.444444444444414</c:v>
                </c:pt>
                <c:pt idx="1">
                  <c:v>37.142857142857153</c:v>
                </c:pt>
                <c:pt idx="2">
                  <c:v>62.2950819672131</c:v>
                </c:pt>
                <c:pt idx="3">
                  <c:v>34.523809523809526</c:v>
                </c:pt>
              </c:numCache>
            </c:numRef>
          </c:val>
        </c:ser>
        <c:ser>
          <c:idx val="3"/>
          <c:order val="3"/>
          <c:tx>
            <c:strRef>
              <c:f>Ⅲグラフ!$E$11</c:f>
              <c:strCache>
                <c:ptCount val="1"/>
                <c:pt idx="0">
                  <c:v>必要性が低い施設や利用者が少ない施設は、積極的に減らしていくべき</c:v>
                </c:pt>
              </c:strCache>
            </c:strRef>
          </c:tx>
          <c:spPr>
            <a:solidFill>
              <a:sysClr val="windowText" lastClr="000000">
                <a:lumMod val="50000"/>
                <a:lumOff val="50000"/>
              </a:sysClr>
            </a:solidFill>
            <a:ln>
              <a:solidFill>
                <a:sysClr val="windowText" lastClr="000000"/>
              </a:solidFill>
            </a:ln>
          </c:spPr>
          <c:dPt>
            <c:idx val="0"/>
            <c:spPr>
              <a:solidFill>
                <a:sysClr val="windowText" lastClr="000000">
                  <a:lumMod val="50000"/>
                  <a:lumOff val="50000"/>
                </a:sysClr>
              </a:solidFill>
              <a:ln w="19050">
                <a:solidFill>
                  <a:sysClr val="windowText" lastClr="000000"/>
                </a:solidFill>
              </a:ln>
            </c:spPr>
          </c:dPt>
          <c:dPt>
            <c:idx val="11"/>
            <c:spPr>
              <a:solidFill>
                <a:sysClr val="windowText" lastClr="000000">
                  <a:lumMod val="50000"/>
                  <a:lumOff val="50000"/>
                </a:sysClr>
              </a:solidFill>
              <a:ln w="19050">
                <a:solidFill>
                  <a:sysClr val="windowText" lastClr="000000"/>
                </a:solidFill>
              </a:ln>
            </c:spPr>
          </c:dPt>
          <c:dLbls>
            <c:dLbl>
              <c:idx val="0"/>
              <c:spPr>
                <a:noFill/>
              </c:spPr>
              <c:txPr>
                <a:bodyPr/>
                <a:lstStyle/>
                <a:p>
                  <a:pPr>
                    <a:defRPr b="1"/>
                  </a:pPr>
                  <a:endParaRPr lang="ja-JP"/>
                </a:p>
              </c:txPr>
            </c:dLbl>
            <c:dLbl>
              <c:idx val="11"/>
              <c:spPr>
                <a:noFill/>
              </c:spPr>
              <c:txPr>
                <a:bodyPr/>
                <a:lstStyle/>
                <a:p>
                  <a:pPr>
                    <a:defRPr b="1"/>
                  </a:pPr>
                  <a:endParaRPr lang="ja-JP"/>
                </a:p>
              </c:txPr>
            </c:dLbl>
            <c:spPr>
              <a:noFill/>
            </c:spPr>
            <c:showVal val="1"/>
          </c:dLbls>
          <c:cat>
            <c:strRef>
              <c:f>Ⅲグラフ!$A$12:$A$15</c:f>
              <c:strCache>
                <c:ptCount val="4"/>
                <c:pt idx="0">
                  <c:v>全体</c:v>
                </c:pt>
                <c:pt idx="1">
                  <c:v>40歳未満</c:v>
                </c:pt>
                <c:pt idx="2">
                  <c:v>40・50歳代</c:v>
                </c:pt>
                <c:pt idx="3">
                  <c:v>60歳以上</c:v>
                </c:pt>
              </c:strCache>
            </c:strRef>
          </c:cat>
          <c:val>
            <c:numRef>
              <c:f>Ⅲグラフ!$E$12:$E$15</c:f>
              <c:numCache>
                <c:formatCode>#,##0.0_ </c:formatCode>
                <c:ptCount val="4"/>
                <c:pt idx="0">
                  <c:v>23.888888888888893</c:v>
                </c:pt>
                <c:pt idx="1">
                  <c:v>22.857142857142851</c:v>
                </c:pt>
                <c:pt idx="2">
                  <c:v>9.8360655737704921</c:v>
                </c:pt>
                <c:pt idx="3">
                  <c:v>34.523809523809526</c:v>
                </c:pt>
              </c:numCache>
            </c:numRef>
          </c:val>
        </c:ser>
        <c:ser>
          <c:idx val="4"/>
          <c:order val="4"/>
          <c:tx>
            <c:strRef>
              <c:f>Ⅲグラフ!$F$11</c:f>
              <c:strCache>
                <c:ptCount val="1"/>
                <c:pt idx="0">
                  <c:v>わからない</c:v>
                </c:pt>
              </c:strCache>
            </c:strRef>
          </c:tx>
          <c:spPr>
            <a:solidFill>
              <a:sysClr val="windowText" lastClr="000000">
                <a:lumMod val="75000"/>
                <a:lumOff val="25000"/>
              </a:sysClr>
            </a:solidFill>
            <a:ln>
              <a:solidFill>
                <a:srgbClr val="000000"/>
              </a:solidFill>
            </a:ln>
          </c:spPr>
          <c:dPt>
            <c:idx val="0"/>
            <c:spPr>
              <a:solidFill>
                <a:sysClr val="windowText" lastClr="000000">
                  <a:lumMod val="75000"/>
                  <a:lumOff val="25000"/>
                </a:sysClr>
              </a:solidFill>
              <a:ln w="19050">
                <a:solidFill>
                  <a:srgbClr val="000000"/>
                </a:solidFill>
              </a:ln>
            </c:spPr>
          </c:dPt>
          <c:dPt>
            <c:idx val="11"/>
            <c:spPr>
              <a:solidFill>
                <a:sysClr val="windowText" lastClr="000000">
                  <a:lumMod val="75000"/>
                  <a:lumOff val="25000"/>
                </a:sysClr>
              </a:solidFill>
              <a:ln w="19050">
                <a:solidFill>
                  <a:srgbClr val="000000"/>
                </a:solidFill>
              </a:ln>
            </c:spPr>
          </c:dPt>
          <c:dLbls>
            <c:dLbl>
              <c:idx val="0"/>
              <c:spPr/>
              <c:txPr>
                <a:bodyPr/>
                <a:lstStyle/>
                <a:p>
                  <a:pPr>
                    <a:defRPr b="1">
                      <a:solidFill>
                        <a:schemeClr val="bg1"/>
                      </a:solidFill>
                    </a:defRPr>
                  </a:pPr>
                  <a:endParaRPr lang="ja-JP"/>
                </a:p>
              </c:txPr>
            </c:dLbl>
            <c:dLbl>
              <c:idx val="1"/>
              <c:spPr/>
              <c:txPr>
                <a:bodyPr/>
                <a:lstStyle/>
                <a:p>
                  <a:pPr>
                    <a:defRPr>
                      <a:solidFill>
                        <a:schemeClr val="bg1"/>
                      </a:solidFill>
                    </a:defRPr>
                  </a:pPr>
                  <a:endParaRPr lang="ja-JP"/>
                </a:p>
              </c:txPr>
            </c:dLbl>
            <c:dLbl>
              <c:idx val="2"/>
              <c:spPr/>
              <c:txPr>
                <a:bodyPr/>
                <a:lstStyle/>
                <a:p>
                  <a:pPr>
                    <a:defRPr>
                      <a:solidFill>
                        <a:schemeClr val="bg1"/>
                      </a:solidFill>
                    </a:defRPr>
                  </a:pPr>
                  <a:endParaRPr lang="ja-JP"/>
                </a:p>
              </c:txPr>
            </c:dLbl>
            <c:dLbl>
              <c:idx val="3"/>
              <c:spPr/>
              <c:txPr>
                <a:bodyPr/>
                <a:lstStyle/>
                <a:p>
                  <a:pPr>
                    <a:defRPr>
                      <a:solidFill>
                        <a:schemeClr val="bg1"/>
                      </a:solidFill>
                    </a:defRPr>
                  </a:pPr>
                  <a:endParaRPr lang="ja-JP"/>
                </a:p>
              </c:txPr>
            </c:dLbl>
            <c:dLbl>
              <c:idx val="4"/>
              <c:spPr/>
              <c:txPr>
                <a:bodyPr/>
                <a:lstStyle/>
                <a:p>
                  <a:pPr>
                    <a:defRPr>
                      <a:solidFill>
                        <a:schemeClr val="bg1"/>
                      </a:solidFill>
                    </a:defRPr>
                  </a:pPr>
                  <a:endParaRPr lang="ja-JP"/>
                </a:p>
              </c:txPr>
            </c:dLbl>
            <c:dLbl>
              <c:idx val="5"/>
              <c:spPr/>
              <c:txPr>
                <a:bodyPr/>
                <a:lstStyle/>
                <a:p>
                  <a:pPr>
                    <a:defRPr>
                      <a:solidFill>
                        <a:schemeClr val="bg1"/>
                      </a:solidFill>
                    </a:defRPr>
                  </a:pPr>
                  <a:endParaRPr lang="ja-JP"/>
                </a:p>
              </c:txPr>
            </c:dLbl>
            <c:dLbl>
              <c:idx val="6"/>
              <c:spPr/>
              <c:txPr>
                <a:bodyPr/>
                <a:lstStyle/>
                <a:p>
                  <a:pPr>
                    <a:defRPr>
                      <a:solidFill>
                        <a:schemeClr val="bg1"/>
                      </a:solidFill>
                    </a:defRPr>
                  </a:pPr>
                  <a:endParaRPr lang="ja-JP"/>
                </a:p>
              </c:txPr>
            </c:dLbl>
            <c:dLbl>
              <c:idx val="8"/>
              <c:spPr/>
              <c:txPr>
                <a:bodyPr/>
                <a:lstStyle/>
                <a:p>
                  <a:pPr>
                    <a:defRPr>
                      <a:solidFill>
                        <a:schemeClr val="bg1"/>
                      </a:solidFill>
                    </a:defRPr>
                  </a:pPr>
                  <a:endParaRPr lang="ja-JP"/>
                </a:p>
              </c:txPr>
            </c:dLbl>
            <c:dLbl>
              <c:idx val="9"/>
              <c:spPr/>
              <c:txPr>
                <a:bodyPr/>
                <a:lstStyle/>
                <a:p>
                  <a:pPr>
                    <a:defRPr>
                      <a:solidFill>
                        <a:schemeClr val="bg1"/>
                      </a:solidFill>
                    </a:defRPr>
                  </a:pPr>
                  <a:endParaRPr lang="ja-JP"/>
                </a:p>
              </c:txPr>
            </c:dLbl>
            <c:dLbl>
              <c:idx val="10"/>
              <c:spPr/>
              <c:txPr>
                <a:bodyPr/>
                <a:lstStyle/>
                <a:p>
                  <a:pPr>
                    <a:defRPr>
                      <a:solidFill>
                        <a:schemeClr val="bg1"/>
                      </a:solidFill>
                    </a:defRPr>
                  </a:pPr>
                  <a:endParaRPr lang="ja-JP"/>
                </a:p>
              </c:txPr>
            </c:dLbl>
            <c:dLbl>
              <c:idx val="11"/>
              <c:spPr/>
              <c:txPr>
                <a:bodyPr/>
                <a:lstStyle/>
                <a:p>
                  <a:pPr>
                    <a:defRPr b="1">
                      <a:solidFill>
                        <a:schemeClr val="bg1"/>
                      </a:solidFill>
                    </a:defRPr>
                  </a:pPr>
                  <a:endParaRPr lang="ja-JP"/>
                </a:p>
              </c:txPr>
            </c:dLbl>
            <c:dLblPos val="ctr"/>
            <c:showVal val="1"/>
          </c:dLbls>
          <c:cat>
            <c:strRef>
              <c:f>Ⅲグラフ!$A$12:$A$15</c:f>
              <c:strCache>
                <c:ptCount val="4"/>
                <c:pt idx="0">
                  <c:v>全体</c:v>
                </c:pt>
                <c:pt idx="1">
                  <c:v>40歳未満</c:v>
                </c:pt>
                <c:pt idx="2">
                  <c:v>40・50歳代</c:v>
                </c:pt>
                <c:pt idx="3">
                  <c:v>60歳以上</c:v>
                </c:pt>
              </c:strCache>
            </c:strRef>
          </c:cat>
          <c:val>
            <c:numRef>
              <c:f>Ⅲグラフ!$F$12:$F$15</c:f>
              <c:numCache>
                <c:formatCode>#,##0.0_ </c:formatCode>
                <c:ptCount val="4"/>
                <c:pt idx="0">
                  <c:v>6.1111111111111107</c:v>
                </c:pt>
                <c:pt idx="1">
                  <c:v>2.8571428571428572</c:v>
                </c:pt>
                <c:pt idx="2">
                  <c:v>3.2786885245901631</c:v>
                </c:pt>
                <c:pt idx="3">
                  <c:v>9.5238095238095237</c:v>
                </c:pt>
              </c:numCache>
            </c:numRef>
          </c:val>
        </c:ser>
        <c:ser>
          <c:idx val="5"/>
          <c:order val="5"/>
          <c:tx>
            <c:strRef>
              <c:f>Ⅲグラフ!$G$11</c:f>
              <c:strCache>
                <c:ptCount val="1"/>
                <c:pt idx="0">
                  <c:v>その他</c:v>
                </c:pt>
              </c:strCache>
            </c:strRef>
          </c:tx>
          <c:spPr>
            <a:solidFill>
              <a:sysClr val="windowText" lastClr="000000">
                <a:lumMod val="95000"/>
                <a:lumOff val="5000"/>
              </a:sysClr>
            </a:solidFill>
            <a:ln>
              <a:solidFill>
                <a:sysClr val="windowText" lastClr="000000"/>
              </a:solidFill>
            </a:ln>
          </c:spPr>
          <c:dPt>
            <c:idx val="0"/>
            <c:spPr>
              <a:solidFill>
                <a:sysClr val="windowText" lastClr="000000">
                  <a:lumMod val="95000"/>
                  <a:lumOff val="5000"/>
                </a:sysClr>
              </a:solidFill>
              <a:ln w="19050">
                <a:solidFill>
                  <a:sysClr val="windowText" lastClr="000000"/>
                </a:solidFill>
              </a:ln>
            </c:spPr>
          </c:dPt>
          <c:dLbls>
            <c:dLbl>
              <c:idx val="0"/>
              <c:spPr/>
              <c:txPr>
                <a:bodyPr/>
                <a:lstStyle/>
                <a:p>
                  <a:pPr>
                    <a:defRPr b="1">
                      <a:solidFill>
                        <a:schemeClr val="bg1"/>
                      </a:solidFill>
                    </a:defRPr>
                  </a:pPr>
                  <a:endParaRPr lang="ja-JP"/>
                </a:p>
              </c:txPr>
            </c:dLbl>
            <c:txPr>
              <a:bodyPr/>
              <a:lstStyle/>
              <a:p>
                <a:pPr>
                  <a:defRPr>
                    <a:solidFill>
                      <a:schemeClr val="bg1"/>
                    </a:solidFill>
                  </a:defRPr>
                </a:pPr>
                <a:endParaRPr lang="ja-JP"/>
              </a:p>
            </c:txPr>
            <c:dLblPos val="ctr"/>
            <c:showVal val="1"/>
          </c:dLbls>
          <c:cat>
            <c:strRef>
              <c:f>Ⅲグラフ!$A$12:$A$15</c:f>
              <c:strCache>
                <c:ptCount val="4"/>
                <c:pt idx="0">
                  <c:v>全体</c:v>
                </c:pt>
                <c:pt idx="1">
                  <c:v>40歳未満</c:v>
                </c:pt>
                <c:pt idx="2">
                  <c:v>40・50歳代</c:v>
                </c:pt>
                <c:pt idx="3">
                  <c:v>60歳以上</c:v>
                </c:pt>
              </c:strCache>
            </c:strRef>
          </c:cat>
          <c:val>
            <c:numRef>
              <c:f>Ⅲグラフ!$G$12:$G$15</c:f>
              <c:numCache>
                <c:formatCode>#,##0.0_ </c:formatCode>
                <c:ptCount val="4"/>
                <c:pt idx="0">
                  <c:v>4.4444444444444464</c:v>
                </c:pt>
                <c:pt idx="1">
                  <c:v>8.5714285714285712</c:v>
                </c:pt>
                <c:pt idx="2">
                  <c:v>4.918032786885246</c:v>
                </c:pt>
                <c:pt idx="3">
                  <c:v>2.3809523809523809</c:v>
                </c:pt>
              </c:numCache>
            </c:numRef>
          </c:val>
        </c:ser>
        <c:dLbls>
          <c:showVal val="1"/>
        </c:dLbls>
        <c:gapWidth val="50"/>
        <c:overlap val="100"/>
        <c:serLines>
          <c:spPr>
            <a:ln w="3175">
              <a:solidFill>
                <a:srgbClr val="000000"/>
              </a:solidFill>
              <a:prstDash val="solid"/>
            </a:ln>
          </c:spPr>
        </c:serLines>
        <c:axId val="264225536"/>
        <c:axId val="264227072"/>
      </c:barChart>
      <c:catAx>
        <c:axId val="264225536"/>
        <c:scaling>
          <c:orientation val="maxMin"/>
        </c:scaling>
        <c:axPos val="l"/>
        <c:numFmt formatCode="General" sourceLinked="1"/>
        <c:majorTickMark val="in"/>
        <c:tickLblPos val="nextTo"/>
        <c:spPr>
          <a:ln w="3175">
            <a:solidFill>
              <a:srgbClr val="000000"/>
            </a:solidFill>
            <a:prstDash val="solid"/>
          </a:ln>
        </c:spPr>
        <c:txPr>
          <a:bodyPr rot="0" vert="horz"/>
          <a:lstStyle/>
          <a:p>
            <a:pPr>
              <a:defRPr sz="800"/>
            </a:pPr>
            <a:endParaRPr lang="ja-JP"/>
          </a:p>
        </c:txPr>
        <c:crossAx val="264227072"/>
        <c:crosses val="autoZero"/>
        <c:auto val="1"/>
        <c:lblAlgn val="ctr"/>
        <c:lblOffset val="300"/>
        <c:tickLblSkip val="1"/>
        <c:tickMarkSkip val="1"/>
      </c:catAx>
      <c:valAx>
        <c:axId val="264227072"/>
        <c:scaling>
          <c:orientation val="minMax"/>
        </c:scaling>
        <c:axPos val="t"/>
        <c:majorGridlines>
          <c:spPr>
            <a:ln w="3175">
              <a:solidFill>
                <a:srgbClr val="000000"/>
              </a:solidFill>
              <a:prstDash val="solid"/>
            </a:ln>
          </c:spPr>
        </c:majorGridlines>
        <c:numFmt formatCode="0%" sourceLinked="1"/>
        <c:majorTickMark val="in"/>
        <c:tickLblPos val="nextTo"/>
        <c:spPr>
          <a:ln w="3175">
            <a:solidFill>
              <a:srgbClr val="000000"/>
            </a:solidFill>
            <a:prstDash val="solid"/>
          </a:ln>
        </c:spPr>
        <c:txPr>
          <a:bodyPr rot="0" vert="horz"/>
          <a:lstStyle/>
          <a:p>
            <a:pPr>
              <a:defRPr/>
            </a:pPr>
            <a:endParaRPr lang="ja-JP"/>
          </a:p>
        </c:txPr>
        <c:crossAx val="264225536"/>
        <c:crosses val="autoZero"/>
        <c:crossBetween val="between"/>
        <c:majorUnit val="0.2"/>
      </c:valAx>
      <c:spPr>
        <a:solidFill>
          <a:srgbClr val="FFFFFF"/>
        </a:solidFill>
        <a:ln w="12700">
          <a:solidFill>
            <a:srgbClr val="000000"/>
          </a:solidFill>
          <a:prstDash val="solid"/>
        </a:ln>
      </c:spPr>
    </c:plotArea>
    <c:legend>
      <c:legendPos val="b"/>
      <c:layout>
        <c:manualLayout>
          <c:xMode val="edge"/>
          <c:yMode val="edge"/>
          <c:x val="2.7670223533891359E-2"/>
          <c:y val="0.62138492454068261"/>
          <c:w val="0.96428008998875137"/>
          <c:h val="0.37640460958005273"/>
        </c:manualLayout>
      </c:layout>
      <c:spPr>
        <a:noFill/>
        <a:ln w="3175">
          <a:noFill/>
          <a:prstDash val="solid"/>
        </a:ln>
      </c:spPr>
      <c:txPr>
        <a:bodyPr/>
        <a:lstStyle/>
        <a:p>
          <a:pPr>
            <a:defRPr sz="900"/>
          </a:pPr>
          <a:endParaRPr lang="ja-JP"/>
        </a:p>
      </c:txPr>
    </c:legend>
    <c:plotVisOnly val="1"/>
    <c:dispBlanksAs val="gap"/>
  </c:chart>
  <c:spPr>
    <a:noFill/>
    <a:ln w="3175">
      <a:noFill/>
      <a:prstDash val="solid"/>
    </a:ln>
  </c:spPr>
  <c:txPr>
    <a:bodyPr/>
    <a:lstStyle/>
    <a:p>
      <a:pPr>
        <a:defRPr sz="600" b="0" i="0" u="none" strike="noStrike" baseline="0">
          <a:solidFill>
            <a:srgbClr val="000000"/>
          </a:solidFill>
          <a:latin typeface="HG丸ｺﾞｼｯｸM-PRO"/>
          <a:ea typeface="HG丸ｺﾞｼｯｸM-PRO"/>
          <a:cs typeface="HG丸ｺﾞｼｯｸM-PRO"/>
        </a:defRPr>
      </a:pPr>
      <a:endParaRPr lang="ja-JP"/>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ja-JP"/>
  <c:clrMapOvr bg1="lt1" tx1="dk1" bg2="lt2" tx2="dk2" accent1="accent1" accent2="accent2" accent3="accent3" accent4="accent4" accent5="accent5" accent6="accent6" hlink="hlink" folHlink="folHlink"/>
  <c:chart>
    <c:plotArea>
      <c:layout>
        <c:manualLayout>
          <c:layoutTarget val="inner"/>
          <c:xMode val="edge"/>
          <c:yMode val="edge"/>
          <c:x val="0.49215616797900291"/>
          <c:y val="0.1094917425862057"/>
          <c:w val="0.27007191088937171"/>
          <c:h val="0.86574579307673405"/>
        </c:manualLayout>
      </c:layout>
      <c:barChart>
        <c:barDir val="bar"/>
        <c:grouping val="clustered"/>
        <c:ser>
          <c:idx val="0"/>
          <c:order val="0"/>
          <c:spPr>
            <a:solidFill>
              <a:sysClr val="windowText" lastClr="000000">
                <a:lumMod val="65000"/>
                <a:lumOff val="35000"/>
              </a:sysClr>
            </a:solidFill>
            <a:ln w="9525">
              <a:solidFill>
                <a:srgbClr val="000000"/>
              </a:solidFill>
              <a:prstDash val="solid"/>
            </a:ln>
          </c:spPr>
          <c:dLbls>
            <c:numFmt formatCode="#,##0.0_);[Red]\(#,##0.0\)" sourceLinked="0"/>
            <c:spPr>
              <a:solidFill>
                <a:schemeClr val="bg1"/>
              </a:solidFill>
            </c:spPr>
            <c:txPr>
              <a:bodyPr/>
              <a:lstStyle/>
              <a:p>
                <a:pPr>
                  <a:defRPr sz="700"/>
                </a:pPr>
                <a:endParaRPr lang="ja-JP"/>
              </a:p>
            </c:txPr>
            <c:showVal val="1"/>
          </c:dLbls>
          <c:cat>
            <c:strRef>
              <c:f>Ⅲグラフ!$N$11:$N$19</c:f>
              <c:strCache>
                <c:ptCount val="9"/>
                <c:pt idx="0">
                  <c:v>利用者の多い（稼働率が高い）施設</c:v>
                </c:pt>
                <c:pt idx="1">
                  <c:v>年齢や団体等に関係なく、様々な立場の町民が利用する施設</c:v>
                </c:pt>
                <c:pt idx="2">
                  <c:v>何にでも幅広く使える施設</c:v>
                </c:pt>
                <c:pt idx="3">
                  <c:v>耐震性の高い安全な施設</c:v>
                </c:pt>
                <c:pt idx="4">
                  <c:v>公共、民間を問わず、近くに同じサービスを提供する施設が無い施設</c:v>
                </c:pt>
                <c:pt idx="5">
                  <c:v>維持管理や運営の費用が少ない施設</c:v>
                </c:pt>
                <c:pt idx="6">
                  <c:v>最近建てられた新しい施設</c:v>
                </c:pt>
                <c:pt idx="7">
                  <c:v>古くて歴史のある施設</c:v>
                </c:pt>
                <c:pt idx="8">
                  <c:v>その他</c:v>
                </c:pt>
              </c:strCache>
            </c:strRef>
          </c:cat>
          <c:val>
            <c:numRef>
              <c:f>Ⅲグラフ!$O$11:$O$19</c:f>
              <c:numCache>
                <c:formatCode>#,##0.0_ </c:formatCode>
                <c:ptCount val="9"/>
                <c:pt idx="0">
                  <c:v>66.844919786096284</c:v>
                </c:pt>
                <c:pt idx="1">
                  <c:v>52.406417112299451</c:v>
                </c:pt>
                <c:pt idx="2">
                  <c:v>27.807486631016044</c:v>
                </c:pt>
                <c:pt idx="3">
                  <c:v>16.042780748663091</c:v>
                </c:pt>
                <c:pt idx="4">
                  <c:v>10.695187165775401</c:v>
                </c:pt>
                <c:pt idx="5">
                  <c:v>9.6256684491978568</c:v>
                </c:pt>
                <c:pt idx="6">
                  <c:v>8.0213903743315473</c:v>
                </c:pt>
                <c:pt idx="7">
                  <c:v>3.2085561497326212</c:v>
                </c:pt>
                <c:pt idx="8">
                  <c:v>2.139037433155079</c:v>
                </c:pt>
              </c:numCache>
            </c:numRef>
          </c:val>
        </c:ser>
        <c:dLbls>
          <c:showVal val="1"/>
        </c:dLbls>
        <c:gapWidth val="50"/>
        <c:axId val="264136576"/>
        <c:axId val="264138112"/>
      </c:barChart>
      <c:catAx>
        <c:axId val="264136576"/>
        <c:scaling>
          <c:orientation val="maxMin"/>
        </c:scaling>
        <c:axPos val="l"/>
        <c:numFmt formatCode="General" sourceLinked="1"/>
        <c:majorTickMark val="in"/>
        <c:tickLblPos val="nextTo"/>
        <c:spPr>
          <a:ln w="3175">
            <a:solidFill>
              <a:srgbClr val="000000"/>
            </a:solidFill>
            <a:prstDash val="solid"/>
          </a:ln>
        </c:spPr>
        <c:txPr>
          <a:bodyPr rot="0" vert="horz"/>
          <a:lstStyle/>
          <a:p>
            <a:pPr>
              <a:defRPr sz="800" b="0" i="0" u="none" strike="noStrike" baseline="0">
                <a:solidFill>
                  <a:srgbClr val="000000"/>
                </a:solidFill>
                <a:latin typeface="HG丸ｺﾞｼｯｸM-PRO"/>
                <a:ea typeface="HG丸ｺﾞｼｯｸM-PRO"/>
                <a:cs typeface="HG丸ｺﾞｼｯｸM-PRO"/>
              </a:defRPr>
            </a:pPr>
            <a:endParaRPr lang="ja-JP"/>
          </a:p>
        </c:txPr>
        <c:crossAx val="264138112"/>
        <c:crosses val="autoZero"/>
        <c:auto val="1"/>
        <c:lblAlgn val="ctr"/>
        <c:lblOffset val="100"/>
        <c:tickLblSkip val="1"/>
        <c:tickMarkSkip val="1"/>
      </c:catAx>
      <c:valAx>
        <c:axId val="264138112"/>
        <c:scaling>
          <c:orientation val="minMax"/>
        </c:scaling>
        <c:axPos val="t"/>
        <c:majorGridlines>
          <c:spPr>
            <a:ln w="3175">
              <a:solidFill>
                <a:srgbClr val="000000"/>
              </a:solidFill>
              <a:prstDash val="solid"/>
            </a:ln>
          </c:spPr>
        </c:majorGridlines>
        <c:numFmt formatCode="#,##0&quot;%&quot;\ " sourceLinked="0"/>
        <c:majorTickMark val="in"/>
        <c:tickLblPos val="nextTo"/>
        <c:spPr>
          <a:ln w="3175">
            <a:solidFill>
              <a:srgbClr val="000000"/>
            </a:solidFill>
            <a:prstDash val="solid"/>
          </a:ln>
        </c:spPr>
        <c:txPr>
          <a:bodyPr rot="0" vert="horz"/>
          <a:lstStyle/>
          <a:p>
            <a:pPr>
              <a:defRPr sz="700" b="0" i="0" u="none" strike="noStrike" baseline="0">
                <a:solidFill>
                  <a:srgbClr val="000000"/>
                </a:solidFill>
                <a:latin typeface="HG丸ｺﾞｼｯｸM-PRO"/>
                <a:ea typeface="HG丸ｺﾞｼｯｸM-PRO"/>
                <a:cs typeface="HG丸ｺﾞｼｯｸM-PRO"/>
              </a:defRPr>
            </a:pPr>
            <a:endParaRPr lang="ja-JP"/>
          </a:p>
        </c:txPr>
        <c:crossAx val="264136576"/>
        <c:crosses val="autoZero"/>
        <c:crossBetween val="between"/>
        <c:majorUnit val="20"/>
      </c:valAx>
      <c:spPr>
        <a:solidFill>
          <a:srgbClr val="FFFFFF"/>
        </a:solidFill>
        <a:ln w="12700">
          <a:solidFill>
            <a:srgbClr val="000000"/>
          </a:solidFill>
          <a:prstDash val="solid"/>
        </a:ln>
      </c:spPr>
    </c:plotArea>
    <c:plotVisOnly val="1"/>
    <c:dispBlanksAs val="gap"/>
  </c:chart>
  <c:spPr>
    <a:noFill/>
    <a:ln w="3175">
      <a:noFill/>
      <a:prstDash val="solid"/>
    </a:ln>
  </c:spPr>
  <c:txPr>
    <a:bodyPr/>
    <a:lstStyle/>
    <a:p>
      <a:pPr>
        <a:defRPr sz="800" b="0" i="0" u="none" strike="noStrike" baseline="0">
          <a:solidFill>
            <a:srgbClr val="000000"/>
          </a:solidFill>
          <a:latin typeface="HG丸ｺﾞｼｯｸM-PRO"/>
          <a:ea typeface="HG丸ｺﾞｼｯｸM-PRO"/>
          <a:cs typeface="HG丸ｺﾞｼｯｸM-PRO"/>
        </a:defRPr>
      </a:pPr>
      <a:endParaRPr lang="ja-JP"/>
    </a:p>
  </c:txPr>
  <c:externalData r:id="rId2"/>
  <c:userShapes r:id="rId3"/>
</c:chartSpace>
</file>

<file path=word/charts/chart39.xml><?xml version="1.0" encoding="utf-8"?>
<c:chartSpace xmlns:c="http://schemas.openxmlformats.org/drawingml/2006/chart" xmlns:a="http://schemas.openxmlformats.org/drawingml/2006/main" xmlns:r="http://schemas.openxmlformats.org/officeDocument/2006/relationships">
  <c:lang val="ja-JP"/>
  <c:clrMapOvr bg1="lt1" tx1="dk1" bg2="lt2" tx2="dk2" accent1="accent1" accent2="accent2" accent3="accent3" accent4="accent4" accent5="accent5" accent6="accent6" hlink="hlink" folHlink="folHlink"/>
  <c:chart>
    <c:plotArea>
      <c:layout>
        <c:manualLayout>
          <c:layoutTarget val="inner"/>
          <c:xMode val="edge"/>
          <c:yMode val="edge"/>
          <c:x val="0.21678404782735497"/>
          <c:y val="7.5188160008427041E-2"/>
          <c:w val="0.58770778652668421"/>
          <c:h val="0.84912964474758401"/>
        </c:manualLayout>
      </c:layout>
      <c:pieChart>
        <c:varyColors val="1"/>
        <c:ser>
          <c:idx val="0"/>
          <c:order val="0"/>
          <c:spPr>
            <a:ln>
              <a:solidFill>
                <a:srgbClr val="000000"/>
              </a:solidFill>
            </a:ln>
          </c:spPr>
          <c:dPt>
            <c:idx val="0"/>
            <c:spPr>
              <a:solidFill>
                <a:schemeClr val="accent1">
                  <a:lumMod val="40000"/>
                  <a:lumOff val="60000"/>
                </a:schemeClr>
              </a:solidFill>
              <a:ln>
                <a:solidFill>
                  <a:srgbClr val="000000"/>
                </a:solidFill>
              </a:ln>
            </c:spPr>
          </c:dPt>
          <c:dPt>
            <c:idx val="1"/>
            <c:spPr>
              <a:solidFill>
                <a:schemeClr val="bg1">
                  <a:lumMod val="85000"/>
                </a:schemeClr>
              </a:solidFill>
              <a:ln>
                <a:solidFill>
                  <a:srgbClr val="000000"/>
                </a:solidFill>
              </a:ln>
            </c:spPr>
          </c:dPt>
          <c:dPt>
            <c:idx val="2"/>
            <c:spPr>
              <a:solidFill>
                <a:schemeClr val="tx1">
                  <a:lumMod val="50000"/>
                  <a:lumOff val="50000"/>
                </a:schemeClr>
              </a:solidFill>
              <a:ln>
                <a:solidFill>
                  <a:srgbClr val="000000"/>
                </a:solidFill>
              </a:ln>
            </c:spPr>
          </c:dPt>
          <c:dPt>
            <c:idx val="3"/>
            <c:spPr>
              <a:solidFill>
                <a:schemeClr val="accent5">
                  <a:lumMod val="60000"/>
                  <a:lumOff val="40000"/>
                </a:schemeClr>
              </a:solidFill>
              <a:ln>
                <a:solidFill>
                  <a:srgbClr val="000000"/>
                </a:solidFill>
              </a:ln>
            </c:spPr>
          </c:dPt>
          <c:dPt>
            <c:idx val="4"/>
            <c:spPr>
              <a:solidFill>
                <a:schemeClr val="accent2">
                  <a:lumMod val="40000"/>
                  <a:lumOff val="60000"/>
                </a:schemeClr>
              </a:solidFill>
              <a:ln>
                <a:solidFill>
                  <a:srgbClr val="000000"/>
                </a:solidFill>
              </a:ln>
            </c:spPr>
          </c:dPt>
          <c:dLbls>
            <c:dLbl>
              <c:idx val="0"/>
              <c:layout>
                <c:manualLayout>
                  <c:x val="-0.24110327571126774"/>
                  <c:y val="-2.1930318910805064E-2"/>
                </c:manualLayout>
              </c:layout>
              <c:dLblPos val="bestFit"/>
              <c:showVal val="1"/>
              <c:showCatName val="1"/>
              <c:showPercent val="1"/>
              <c:separator>
</c:separator>
            </c:dLbl>
            <c:numFmt formatCode="0.0%" sourceLinked="0"/>
            <c:dLblPos val="bestFit"/>
            <c:showVal val="1"/>
            <c:showCatName val="1"/>
            <c:showPercent val="1"/>
            <c:separator>
</c:separator>
            <c:showLeaderLines val="1"/>
          </c:dLbls>
          <c:cat>
            <c:strRef>
              <c:f>Sheet1!$B$3:$B$7</c:f>
              <c:strCache>
                <c:ptCount val="5"/>
                <c:pt idx="0">
                  <c:v>建築系公共施設</c:v>
                </c:pt>
                <c:pt idx="1">
                  <c:v>道路</c:v>
                </c:pt>
                <c:pt idx="2">
                  <c:v>橋りょう</c:v>
                </c:pt>
                <c:pt idx="3">
                  <c:v>上水道</c:v>
                </c:pt>
                <c:pt idx="4">
                  <c:v>下水道</c:v>
                </c:pt>
              </c:strCache>
            </c:strRef>
          </c:cat>
          <c:val>
            <c:numRef>
              <c:f>Sheet1!$C$3:$C$7</c:f>
              <c:numCache>
                <c:formatCode>#,##0"億円"</c:formatCode>
                <c:ptCount val="5"/>
                <c:pt idx="0">
                  <c:v>271.89999999999986</c:v>
                </c:pt>
                <c:pt idx="1">
                  <c:v>94.7</c:v>
                </c:pt>
                <c:pt idx="2">
                  <c:v>2.1</c:v>
                </c:pt>
                <c:pt idx="3">
                  <c:v>46.6</c:v>
                </c:pt>
                <c:pt idx="4">
                  <c:v>38.200000000000003</c:v>
                </c:pt>
              </c:numCache>
            </c:numRef>
          </c:val>
        </c:ser>
        <c:firstSliceAng val="0"/>
      </c:pieChart>
    </c:plotArea>
    <c:plotVisOnly val="1"/>
    <c:dispBlanksAs val="zero"/>
  </c:chart>
  <c:spPr>
    <a:noFill/>
    <a:ln>
      <a:noFill/>
    </a:ln>
  </c:spPr>
  <c:txPr>
    <a:bodyPr/>
    <a:lstStyle/>
    <a:p>
      <a:pPr>
        <a:defRPr sz="800">
          <a:latin typeface="HG丸ｺﾞｼｯｸM-PRO" panose="020F0600000000000000" pitchFamily="50" charset="-128"/>
          <a:ea typeface="HG丸ｺﾞｼｯｸM-PRO" panose="020F0600000000000000" pitchFamily="50" charset="-128"/>
        </a:defRPr>
      </a:pPr>
      <a:endParaRPr lang="ja-JP"/>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ja-JP"/>
  <c:chart>
    <c:plotArea>
      <c:layout>
        <c:manualLayout>
          <c:layoutTarget val="inner"/>
          <c:xMode val="edge"/>
          <c:yMode val="edge"/>
          <c:x val="8.802084792781692E-2"/>
          <c:y val="0.11039571976579853"/>
          <c:w val="0.89442261888082497"/>
          <c:h val="0.70491924086412272"/>
        </c:manualLayout>
      </c:layout>
      <c:lineChart>
        <c:grouping val="standard"/>
        <c:ser>
          <c:idx val="0"/>
          <c:order val="0"/>
          <c:spPr>
            <a:ln w="12700">
              <a:solidFill>
                <a:srgbClr val="000000"/>
              </a:solidFill>
              <a:prstDash val="solid"/>
            </a:ln>
          </c:spPr>
          <c:marker>
            <c:symbol val="diamond"/>
            <c:size val="5"/>
            <c:spPr>
              <a:solidFill>
                <a:srgbClr val="000000"/>
              </a:solidFill>
              <a:ln>
                <a:solidFill>
                  <a:srgbClr val="000000"/>
                </a:solidFill>
                <a:prstDash val="solid"/>
              </a:ln>
            </c:spPr>
          </c:marker>
          <c:dLbls>
            <c:spPr>
              <a:noFill/>
              <a:ln w="25400">
                <a:noFill/>
              </a:ln>
            </c:spPr>
            <c:txPr>
              <a:bodyPr/>
              <a:lstStyle/>
              <a:p>
                <a:pPr>
                  <a:defRPr sz="700" b="0" i="0" u="none" strike="noStrike" baseline="0">
                    <a:solidFill>
                      <a:srgbClr val="000000"/>
                    </a:solidFill>
                    <a:latin typeface="HG丸ｺﾞｼｯｸM-PRO"/>
                    <a:ea typeface="HG丸ｺﾞｼｯｸM-PRO"/>
                    <a:cs typeface="HG丸ｺﾞｼｯｸM-PRO"/>
                  </a:defRPr>
                </a:pPr>
                <a:endParaRPr lang="ja-JP"/>
              </a:p>
            </c:txPr>
            <c:dLblPos val="t"/>
            <c:showVal val="1"/>
          </c:dLbls>
          <c:cat>
            <c:strRef>
              <c:f>人口・世帯!$B$30:$B$43</c:f>
              <c:strCache>
                <c:ptCount val="14"/>
                <c:pt idx="0">
                  <c:v>S25</c:v>
                </c:pt>
                <c:pt idx="1">
                  <c:v>S30</c:v>
                </c:pt>
                <c:pt idx="2">
                  <c:v>S35</c:v>
                </c:pt>
                <c:pt idx="3">
                  <c:v>S40</c:v>
                </c:pt>
                <c:pt idx="4">
                  <c:v>S45</c:v>
                </c:pt>
                <c:pt idx="5">
                  <c:v>S50</c:v>
                </c:pt>
                <c:pt idx="6">
                  <c:v>S55</c:v>
                </c:pt>
                <c:pt idx="7">
                  <c:v>S60</c:v>
                </c:pt>
                <c:pt idx="8">
                  <c:v>H2</c:v>
                </c:pt>
                <c:pt idx="9">
                  <c:v>H7</c:v>
                </c:pt>
                <c:pt idx="10">
                  <c:v>H12</c:v>
                </c:pt>
                <c:pt idx="11">
                  <c:v>H17</c:v>
                </c:pt>
                <c:pt idx="12">
                  <c:v>H22</c:v>
                </c:pt>
                <c:pt idx="13">
                  <c:v>H27</c:v>
                </c:pt>
              </c:strCache>
            </c:strRef>
          </c:cat>
          <c:val>
            <c:numRef>
              <c:f>人口・世帯!$D$30:$D$43</c:f>
              <c:numCache>
                <c:formatCode>#,##0_);[Red]\(#,##0\)</c:formatCode>
                <c:ptCount val="14"/>
                <c:pt idx="0">
                  <c:v>1592</c:v>
                </c:pt>
                <c:pt idx="1">
                  <c:v>1677</c:v>
                </c:pt>
                <c:pt idx="2" formatCode="#,##0_ ">
                  <c:v>1728</c:v>
                </c:pt>
                <c:pt idx="3" formatCode="#,##0_ ">
                  <c:v>1719</c:v>
                </c:pt>
                <c:pt idx="4" formatCode="0_);[Red]\(0\)">
                  <c:v>1591</c:v>
                </c:pt>
                <c:pt idx="5" formatCode="#,##0_ ">
                  <c:v>1538</c:v>
                </c:pt>
                <c:pt idx="6" formatCode="#,##0_ ">
                  <c:v>1466</c:v>
                </c:pt>
                <c:pt idx="7" formatCode="#,##0_ ">
                  <c:v>1504</c:v>
                </c:pt>
                <c:pt idx="8" formatCode="#,##0_ ">
                  <c:v>1421</c:v>
                </c:pt>
                <c:pt idx="9" formatCode="#,##0_ ">
                  <c:v>1403</c:v>
                </c:pt>
                <c:pt idx="10" formatCode="#,##0_ ">
                  <c:v>1381</c:v>
                </c:pt>
                <c:pt idx="11" formatCode="#,##0_ ">
                  <c:v>1327</c:v>
                </c:pt>
                <c:pt idx="12" formatCode="#,##0_ ">
                  <c:v>1313</c:v>
                </c:pt>
                <c:pt idx="13" formatCode="#,##0_ ">
                  <c:v>1154</c:v>
                </c:pt>
              </c:numCache>
            </c:numRef>
          </c:val>
        </c:ser>
        <c:dLbls>
          <c:showVal val="1"/>
        </c:dLbls>
        <c:marker val="1"/>
        <c:axId val="224333824"/>
        <c:axId val="224335360"/>
      </c:lineChart>
      <c:catAx>
        <c:axId val="224333824"/>
        <c:scaling>
          <c:orientation val="minMax"/>
        </c:scaling>
        <c:axPos val="b"/>
        <c:numFmt formatCode="@" sourceLinked="1"/>
        <c:majorTickMark val="in"/>
        <c:tickLblPos val="nextTo"/>
        <c:spPr>
          <a:ln w="3175">
            <a:solidFill>
              <a:srgbClr val="000000"/>
            </a:solidFill>
            <a:prstDash val="solid"/>
          </a:ln>
        </c:spPr>
        <c:txPr>
          <a:bodyPr rot="0" vert="horz"/>
          <a:lstStyle/>
          <a:p>
            <a:pPr>
              <a:defRPr sz="700" b="0" i="0" u="none" strike="noStrike" baseline="0">
                <a:solidFill>
                  <a:srgbClr val="000000"/>
                </a:solidFill>
                <a:latin typeface="HG丸ｺﾞｼｯｸM-PRO"/>
                <a:ea typeface="HG丸ｺﾞｼｯｸM-PRO"/>
                <a:cs typeface="HG丸ｺﾞｼｯｸM-PRO"/>
              </a:defRPr>
            </a:pPr>
            <a:endParaRPr lang="ja-JP"/>
          </a:p>
        </c:txPr>
        <c:crossAx val="224335360"/>
        <c:crossesAt val="0"/>
        <c:auto val="1"/>
        <c:lblAlgn val="ctr"/>
        <c:lblOffset val="100"/>
        <c:tickLblSkip val="1"/>
        <c:tickMarkSkip val="1"/>
      </c:catAx>
      <c:valAx>
        <c:axId val="224335360"/>
        <c:scaling>
          <c:orientation val="minMax"/>
          <c:min val="1000"/>
        </c:scaling>
        <c:axPos val="l"/>
        <c:majorGridlines>
          <c:spPr>
            <a:ln w="3175">
              <a:solidFill>
                <a:srgbClr val="000000"/>
              </a:solidFill>
              <a:prstDash val="solid"/>
            </a:ln>
          </c:spPr>
        </c:majorGridlines>
        <c:title>
          <c:tx>
            <c:rich>
              <a:bodyPr rot="0" vert="horz"/>
              <a:lstStyle/>
              <a:p>
                <a:pPr algn="ctr">
                  <a:defRPr sz="800" b="0" i="0" u="none" strike="noStrike" baseline="0">
                    <a:solidFill>
                      <a:srgbClr val="000000"/>
                    </a:solidFill>
                    <a:latin typeface="HG丸ｺﾞｼｯｸM-PRO"/>
                    <a:ea typeface="HG丸ｺﾞｼｯｸM-PRO"/>
                    <a:cs typeface="HG丸ｺﾞｼｯｸM-PRO"/>
                  </a:defRPr>
                </a:pPr>
                <a:r>
                  <a:rPr lang="ja-JP" altLang="en-US"/>
                  <a:t>（世帯）</a:t>
                </a:r>
              </a:p>
            </c:rich>
          </c:tx>
          <c:layout>
            <c:manualLayout>
              <c:xMode val="edge"/>
              <c:yMode val="edge"/>
              <c:x val="2.5716785401824784E-2"/>
              <c:y val="5.5032303654350924E-3"/>
            </c:manualLayout>
          </c:layout>
          <c:spPr>
            <a:noFill/>
            <a:ln w="25400">
              <a:noFill/>
            </a:ln>
          </c:spPr>
        </c:title>
        <c:numFmt formatCode="#,##0_);[Red]\(#,##0\)" sourceLinked="1"/>
        <c:majorTickMark val="in"/>
        <c:tickLblPos val="nextTo"/>
        <c:spPr>
          <a:ln w="3175">
            <a:solidFill>
              <a:srgbClr val="000000"/>
            </a:solidFill>
            <a:prstDash val="solid"/>
          </a:ln>
        </c:spPr>
        <c:txPr>
          <a:bodyPr rot="0" vert="horz"/>
          <a:lstStyle/>
          <a:p>
            <a:pPr>
              <a:defRPr sz="800" b="0" i="0" u="none" strike="noStrike" baseline="0">
                <a:solidFill>
                  <a:srgbClr val="000000"/>
                </a:solidFill>
                <a:latin typeface="HG丸ｺﾞｼｯｸM-PRO"/>
                <a:ea typeface="HG丸ｺﾞｼｯｸM-PRO"/>
                <a:cs typeface="HG丸ｺﾞｼｯｸM-PRO"/>
              </a:defRPr>
            </a:pPr>
            <a:endParaRPr lang="ja-JP"/>
          </a:p>
        </c:txPr>
        <c:crossAx val="224333824"/>
        <c:crosses val="autoZero"/>
        <c:crossBetween val="between"/>
      </c:valAx>
      <c:spPr>
        <a:solidFill>
          <a:srgbClr val="FFFFFF"/>
        </a:solidFill>
        <a:ln w="12700">
          <a:solidFill>
            <a:srgbClr val="000000"/>
          </a:solidFill>
          <a:prstDash val="solid"/>
        </a:ln>
      </c:spPr>
    </c:plotArea>
    <c:plotVisOnly val="1"/>
    <c:dispBlanksAs val="gap"/>
  </c:chart>
  <c:spPr>
    <a:noFill/>
    <a:ln w="9525">
      <a:noFill/>
    </a:ln>
  </c:spPr>
  <c:txPr>
    <a:bodyPr/>
    <a:lstStyle/>
    <a:p>
      <a:pPr>
        <a:defRPr sz="800" b="0" i="0" u="none" strike="noStrike" baseline="0">
          <a:solidFill>
            <a:srgbClr val="000000"/>
          </a:solidFill>
          <a:latin typeface="HG丸ｺﾞｼｯｸM-PRO"/>
          <a:ea typeface="HG丸ｺﾞｼｯｸM-PRO"/>
          <a:cs typeface="HG丸ｺﾞｼｯｸM-PRO"/>
        </a:defRPr>
      </a:pPr>
      <a:endParaRPr lang="ja-JP"/>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lang val="ja-JP"/>
  <c:chart>
    <c:plotArea>
      <c:layout>
        <c:manualLayout>
          <c:layoutTarget val="inner"/>
          <c:xMode val="edge"/>
          <c:yMode val="edge"/>
          <c:x val="5.3368267758092974E-2"/>
          <c:y val="6.2747791476253423E-2"/>
          <c:w val="0.69520867313113344"/>
          <c:h val="0.83934800212224092"/>
        </c:manualLayout>
      </c:layout>
      <c:lineChart>
        <c:grouping val="standard"/>
        <c:ser>
          <c:idx val="0"/>
          <c:order val="0"/>
          <c:tx>
            <c:strRef>
              <c:f>まとめ!$M$31</c:f>
              <c:strCache>
                <c:ptCount val="1"/>
                <c:pt idx="0">
                  <c:v>2026年(不足額)</c:v>
                </c:pt>
              </c:strCache>
            </c:strRef>
          </c:tx>
          <c:spPr>
            <a:ln w="19050"/>
          </c:spPr>
          <c:marker>
            <c:symbol val="diamond"/>
            <c:size val="7"/>
          </c:marker>
          <c:cat>
            <c:strRef>
              <c:f>まとめ!$L$35:$L$40</c:f>
              <c:strCache>
                <c:ptCount val="6"/>
                <c:pt idx="0">
                  <c:v>50</c:v>
                </c:pt>
                <c:pt idx="1">
                  <c:v>60</c:v>
                </c:pt>
                <c:pt idx="2">
                  <c:v>70</c:v>
                </c:pt>
                <c:pt idx="3">
                  <c:v>80</c:v>
                </c:pt>
                <c:pt idx="4">
                  <c:v>90</c:v>
                </c:pt>
                <c:pt idx="5">
                  <c:v>100</c:v>
                </c:pt>
              </c:strCache>
            </c:strRef>
          </c:cat>
          <c:val>
            <c:numRef>
              <c:f>まとめ!$M$35:$M$40</c:f>
              <c:numCache>
                <c:formatCode>#,##0.0_ </c:formatCode>
                <c:ptCount val="6"/>
                <c:pt idx="0">
                  <c:v>-1.0973217145634386</c:v>
                </c:pt>
                <c:pt idx="1">
                  <c:v>-0.4827860574761268</c:v>
                </c:pt>
                <c:pt idx="2">
                  <c:v>0.13174959961118488</c:v>
                </c:pt>
                <c:pt idx="3">
                  <c:v>0.7462852566984981</c:v>
                </c:pt>
                <c:pt idx="4">
                  <c:v>1.36082091378581</c:v>
                </c:pt>
                <c:pt idx="5">
                  <c:v>1.9753565708731224</c:v>
                </c:pt>
              </c:numCache>
            </c:numRef>
          </c:val>
        </c:ser>
        <c:ser>
          <c:idx val="1"/>
          <c:order val="1"/>
          <c:tx>
            <c:strRef>
              <c:f>まとめ!$N$31</c:f>
              <c:strCache>
                <c:ptCount val="1"/>
                <c:pt idx="0">
                  <c:v>2036年(不足額)</c:v>
                </c:pt>
              </c:strCache>
            </c:strRef>
          </c:tx>
          <c:spPr>
            <a:ln w="19050"/>
          </c:spPr>
          <c:marker>
            <c:symbol val="square"/>
            <c:size val="7"/>
          </c:marker>
          <c:cat>
            <c:strRef>
              <c:f>まとめ!$L$35:$L$40</c:f>
              <c:strCache>
                <c:ptCount val="6"/>
                <c:pt idx="0">
                  <c:v>50</c:v>
                </c:pt>
                <c:pt idx="1">
                  <c:v>60</c:v>
                </c:pt>
                <c:pt idx="2">
                  <c:v>70</c:v>
                </c:pt>
                <c:pt idx="3">
                  <c:v>80</c:v>
                </c:pt>
                <c:pt idx="4">
                  <c:v>90</c:v>
                </c:pt>
                <c:pt idx="5">
                  <c:v>100</c:v>
                </c:pt>
              </c:strCache>
            </c:strRef>
          </c:cat>
          <c:val>
            <c:numRef>
              <c:f>まとめ!$N$35:$N$40</c:f>
              <c:numCache>
                <c:formatCode>#,##0.0_ </c:formatCode>
                <c:ptCount val="6"/>
                <c:pt idx="0">
                  <c:v>-0.53069897701167779</c:v>
                </c:pt>
                <c:pt idx="1">
                  <c:v>0.19716122758598686</c:v>
                </c:pt>
                <c:pt idx="2">
                  <c:v>0.92502143218365185</c:v>
                </c:pt>
                <c:pt idx="3">
                  <c:v>1.6528816367813168</c:v>
                </c:pt>
                <c:pt idx="4">
                  <c:v>2.3807418413789811</c:v>
                </c:pt>
                <c:pt idx="5">
                  <c:v>3.108602045976645</c:v>
                </c:pt>
              </c:numCache>
            </c:numRef>
          </c:val>
        </c:ser>
        <c:ser>
          <c:idx val="2"/>
          <c:order val="2"/>
          <c:tx>
            <c:strRef>
              <c:f>まとめ!$O$31</c:f>
              <c:strCache>
                <c:ptCount val="1"/>
                <c:pt idx="0">
                  <c:v>2046年(不足額)</c:v>
                </c:pt>
              </c:strCache>
            </c:strRef>
          </c:tx>
          <c:spPr>
            <a:ln w="19050"/>
          </c:spPr>
          <c:marker>
            <c:symbol val="triangle"/>
            <c:size val="7"/>
          </c:marker>
          <c:cat>
            <c:strRef>
              <c:f>まとめ!$L$35:$L$40</c:f>
              <c:strCache>
                <c:ptCount val="6"/>
                <c:pt idx="0">
                  <c:v>50</c:v>
                </c:pt>
                <c:pt idx="1">
                  <c:v>60</c:v>
                </c:pt>
                <c:pt idx="2">
                  <c:v>70</c:v>
                </c:pt>
                <c:pt idx="3">
                  <c:v>80</c:v>
                </c:pt>
                <c:pt idx="4">
                  <c:v>90</c:v>
                </c:pt>
                <c:pt idx="5">
                  <c:v>100</c:v>
                </c:pt>
              </c:strCache>
            </c:strRef>
          </c:cat>
          <c:val>
            <c:numRef>
              <c:f>まとめ!$O$35:$O$40</c:f>
              <c:numCache>
                <c:formatCode>#,##0.0_ </c:formatCode>
                <c:ptCount val="6"/>
                <c:pt idx="0">
                  <c:v>-0.68834554713039231</c:v>
                </c:pt>
                <c:pt idx="1">
                  <c:v>7.9853434435293094E-3</c:v>
                </c:pt>
                <c:pt idx="2">
                  <c:v>0.70431623401745092</c:v>
                </c:pt>
                <c:pt idx="3">
                  <c:v>1.4006471245913739</c:v>
                </c:pt>
                <c:pt idx="4">
                  <c:v>2.096978015165293</c:v>
                </c:pt>
                <c:pt idx="5">
                  <c:v>2.7933089057392158</c:v>
                </c:pt>
              </c:numCache>
            </c:numRef>
          </c:val>
        </c:ser>
        <c:ser>
          <c:idx val="3"/>
          <c:order val="3"/>
          <c:tx>
            <c:strRef>
              <c:f>まとめ!$P$31</c:f>
              <c:strCache>
                <c:ptCount val="1"/>
                <c:pt idx="0">
                  <c:v>2056年(不足額)</c:v>
                </c:pt>
              </c:strCache>
            </c:strRef>
          </c:tx>
          <c:spPr>
            <a:ln w="19050"/>
          </c:spPr>
          <c:marker>
            <c:symbol val="circle"/>
            <c:size val="7"/>
          </c:marker>
          <c:cat>
            <c:strRef>
              <c:f>まとめ!$L$35:$L$40</c:f>
              <c:strCache>
                <c:ptCount val="6"/>
                <c:pt idx="0">
                  <c:v>50</c:v>
                </c:pt>
                <c:pt idx="1">
                  <c:v>60</c:v>
                </c:pt>
                <c:pt idx="2">
                  <c:v>70</c:v>
                </c:pt>
                <c:pt idx="3">
                  <c:v>80</c:v>
                </c:pt>
                <c:pt idx="4">
                  <c:v>90</c:v>
                </c:pt>
                <c:pt idx="5">
                  <c:v>100</c:v>
                </c:pt>
              </c:strCache>
            </c:strRef>
          </c:cat>
          <c:val>
            <c:numRef>
              <c:f>まとめ!$P$35:$P$40</c:f>
              <c:numCache>
                <c:formatCode>#,##0.0_ </c:formatCode>
                <c:ptCount val="6"/>
                <c:pt idx="0">
                  <c:v>-1.1235523537390737</c:v>
                </c:pt>
                <c:pt idx="1">
                  <c:v>-0.51426282448688854</c:v>
                </c:pt>
                <c:pt idx="2">
                  <c:v>9.5026704765296691E-2</c:v>
                </c:pt>
                <c:pt idx="3">
                  <c:v>0.70431623401748222</c:v>
                </c:pt>
                <c:pt idx="4">
                  <c:v>1.3136057632696678</c:v>
                </c:pt>
                <c:pt idx="5">
                  <c:v>1.9228952925218521</c:v>
                </c:pt>
              </c:numCache>
            </c:numRef>
          </c:val>
        </c:ser>
        <c:ser>
          <c:idx val="4"/>
          <c:order val="4"/>
          <c:tx>
            <c:strRef>
              <c:f>まとめ!$Q$31</c:f>
              <c:strCache>
                <c:ptCount val="1"/>
                <c:pt idx="0">
                  <c:v>2026年(充当額)</c:v>
                </c:pt>
              </c:strCache>
            </c:strRef>
          </c:tx>
          <c:spPr>
            <a:ln w="19050">
              <a:solidFill>
                <a:schemeClr val="accent1"/>
              </a:solidFill>
              <a:prstDash val="sysDash"/>
            </a:ln>
          </c:spPr>
          <c:marker>
            <c:symbol val="diamond"/>
            <c:size val="7"/>
            <c:spPr>
              <a:noFill/>
              <a:ln w="19050">
                <a:solidFill>
                  <a:schemeClr val="accent1"/>
                </a:solidFill>
              </a:ln>
            </c:spPr>
          </c:marker>
          <c:cat>
            <c:strRef>
              <c:f>まとめ!$L$35:$L$40</c:f>
              <c:strCache>
                <c:ptCount val="6"/>
                <c:pt idx="0">
                  <c:v>50</c:v>
                </c:pt>
                <c:pt idx="1">
                  <c:v>60</c:v>
                </c:pt>
                <c:pt idx="2">
                  <c:v>70</c:v>
                </c:pt>
                <c:pt idx="3">
                  <c:v>80</c:v>
                </c:pt>
                <c:pt idx="4">
                  <c:v>90</c:v>
                </c:pt>
                <c:pt idx="5">
                  <c:v>100</c:v>
                </c:pt>
              </c:strCache>
            </c:strRef>
          </c:cat>
          <c:val>
            <c:numRef>
              <c:f>まとめ!$Q$35:$Q$40</c:f>
              <c:numCache>
                <c:formatCode>#,##0.0_ </c:formatCode>
                <c:ptCount val="6"/>
                <c:pt idx="0">
                  <c:v>1.5150299999999997</c:v>
                </c:pt>
                <c:pt idx="1">
                  <c:v>1.2120239999999998</c:v>
                </c:pt>
                <c:pt idx="2">
                  <c:v>0.9090180000000001</c:v>
                </c:pt>
                <c:pt idx="3">
                  <c:v>0.60601199999999988</c:v>
                </c:pt>
                <c:pt idx="4">
                  <c:v>0.30300600000000011</c:v>
                </c:pt>
                <c:pt idx="5">
                  <c:v>0</c:v>
                </c:pt>
              </c:numCache>
            </c:numRef>
          </c:val>
        </c:ser>
        <c:ser>
          <c:idx val="5"/>
          <c:order val="5"/>
          <c:tx>
            <c:strRef>
              <c:f>まとめ!$R$31</c:f>
              <c:strCache>
                <c:ptCount val="1"/>
                <c:pt idx="0">
                  <c:v>2036年(充当額)</c:v>
                </c:pt>
              </c:strCache>
            </c:strRef>
          </c:tx>
          <c:spPr>
            <a:ln w="22225">
              <a:solidFill>
                <a:schemeClr val="accent2"/>
              </a:solidFill>
              <a:prstDash val="sysDash"/>
            </a:ln>
          </c:spPr>
          <c:marker>
            <c:symbol val="circle"/>
            <c:size val="7"/>
            <c:spPr>
              <a:noFill/>
              <a:ln w="19050">
                <a:solidFill>
                  <a:schemeClr val="accent2"/>
                </a:solidFill>
              </a:ln>
            </c:spPr>
          </c:marker>
          <c:cat>
            <c:strRef>
              <c:f>まとめ!$L$35:$L$40</c:f>
              <c:strCache>
                <c:ptCount val="6"/>
                <c:pt idx="0">
                  <c:v>50</c:v>
                </c:pt>
                <c:pt idx="1">
                  <c:v>60</c:v>
                </c:pt>
                <c:pt idx="2">
                  <c:v>70</c:v>
                </c:pt>
                <c:pt idx="3">
                  <c:v>80</c:v>
                </c:pt>
                <c:pt idx="4">
                  <c:v>90</c:v>
                </c:pt>
                <c:pt idx="5">
                  <c:v>100</c:v>
                </c:pt>
              </c:strCache>
            </c:strRef>
          </c:cat>
          <c:val>
            <c:numRef>
              <c:f>まとめ!$R$35:$R$40</c:f>
              <c:numCache>
                <c:formatCode>#,##0.0_ </c:formatCode>
                <c:ptCount val="6"/>
                <c:pt idx="0">
                  <c:v>1.8798599999999999</c:v>
                </c:pt>
                <c:pt idx="1">
                  <c:v>1.5038879999999999</c:v>
                </c:pt>
                <c:pt idx="2">
                  <c:v>1.1279160000000004</c:v>
                </c:pt>
                <c:pt idx="3">
                  <c:v>0.75194399999999972</c:v>
                </c:pt>
                <c:pt idx="4">
                  <c:v>0.37597200000000008</c:v>
                </c:pt>
                <c:pt idx="5">
                  <c:v>0</c:v>
                </c:pt>
              </c:numCache>
            </c:numRef>
          </c:val>
        </c:ser>
        <c:ser>
          <c:idx val="6"/>
          <c:order val="6"/>
          <c:tx>
            <c:strRef>
              <c:f>まとめ!$S$31</c:f>
              <c:strCache>
                <c:ptCount val="1"/>
                <c:pt idx="0">
                  <c:v>2046年(充当額)</c:v>
                </c:pt>
              </c:strCache>
            </c:strRef>
          </c:tx>
          <c:spPr>
            <a:ln w="19050">
              <a:solidFill>
                <a:schemeClr val="accent3"/>
              </a:solidFill>
              <a:prstDash val="sysDash"/>
            </a:ln>
          </c:spPr>
          <c:marker>
            <c:symbol val="triangle"/>
            <c:size val="7"/>
            <c:spPr>
              <a:noFill/>
              <a:ln w="19050">
                <a:solidFill>
                  <a:schemeClr val="accent3"/>
                </a:solidFill>
              </a:ln>
            </c:spPr>
          </c:marker>
          <c:cat>
            <c:strRef>
              <c:f>まとめ!$L$35:$L$40</c:f>
              <c:strCache>
                <c:ptCount val="6"/>
                <c:pt idx="0">
                  <c:v>50</c:v>
                </c:pt>
                <c:pt idx="1">
                  <c:v>60</c:v>
                </c:pt>
                <c:pt idx="2">
                  <c:v>70</c:v>
                </c:pt>
                <c:pt idx="3">
                  <c:v>80</c:v>
                </c:pt>
                <c:pt idx="4">
                  <c:v>90</c:v>
                </c:pt>
                <c:pt idx="5">
                  <c:v>100</c:v>
                </c:pt>
              </c:strCache>
            </c:strRef>
          </c:cat>
          <c:val>
            <c:numRef>
              <c:f>まとめ!$S$35:$S$40</c:f>
              <c:numCache>
                <c:formatCode>#,##0.0_ </c:formatCode>
                <c:ptCount val="6"/>
                <c:pt idx="0">
                  <c:v>1.8883500000000004</c:v>
                </c:pt>
                <c:pt idx="1">
                  <c:v>1.51068</c:v>
                </c:pt>
                <c:pt idx="2">
                  <c:v>1.1330100000000001</c:v>
                </c:pt>
                <c:pt idx="3">
                  <c:v>0.75534000000000023</c:v>
                </c:pt>
                <c:pt idx="4">
                  <c:v>0.37767000000000012</c:v>
                </c:pt>
                <c:pt idx="5">
                  <c:v>0</c:v>
                </c:pt>
              </c:numCache>
            </c:numRef>
          </c:val>
        </c:ser>
        <c:ser>
          <c:idx val="7"/>
          <c:order val="7"/>
          <c:tx>
            <c:strRef>
              <c:f>まとめ!$T$31</c:f>
              <c:strCache>
                <c:ptCount val="1"/>
                <c:pt idx="0">
                  <c:v>2056年(充当額)</c:v>
                </c:pt>
              </c:strCache>
            </c:strRef>
          </c:tx>
          <c:spPr>
            <a:ln w="19050">
              <a:solidFill>
                <a:schemeClr val="accent4"/>
              </a:solidFill>
              <a:prstDash val="sysDash"/>
            </a:ln>
          </c:spPr>
          <c:marker>
            <c:symbol val="circle"/>
            <c:size val="7"/>
            <c:spPr>
              <a:noFill/>
              <a:ln w="19050">
                <a:solidFill>
                  <a:schemeClr val="accent4"/>
                </a:solidFill>
              </a:ln>
            </c:spPr>
          </c:marker>
          <c:cat>
            <c:strRef>
              <c:f>まとめ!$L$35:$L$40</c:f>
              <c:strCache>
                <c:ptCount val="6"/>
                <c:pt idx="0">
                  <c:v>50</c:v>
                </c:pt>
                <c:pt idx="1">
                  <c:v>60</c:v>
                </c:pt>
                <c:pt idx="2">
                  <c:v>70</c:v>
                </c:pt>
                <c:pt idx="3">
                  <c:v>80</c:v>
                </c:pt>
                <c:pt idx="4">
                  <c:v>90</c:v>
                </c:pt>
                <c:pt idx="5">
                  <c:v>100</c:v>
                </c:pt>
              </c:strCache>
            </c:strRef>
          </c:cat>
          <c:val>
            <c:numRef>
              <c:f>まとめ!$T$35:$T$40</c:f>
              <c:numCache>
                <c:formatCode>#,##0.0_ </c:formatCode>
                <c:ptCount val="6"/>
                <c:pt idx="0">
                  <c:v>1.8883500000000004</c:v>
                </c:pt>
                <c:pt idx="1">
                  <c:v>1.51068</c:v>
                </c:pt>
                <c:pt idx="2">
                  <c:v>1.1330100000000001</c:v>
                </c:pt>
                <c:pt idx="3">
                  <c:v>0.75534000000000023</c:v>
                </c:pt>
                <c:pt idx="4">
                  <c:v>0.37767000000000012</c:v>
                </c:pt>
                <c:pt idx="5">
                  <c:v>0</c:v>
                </c:pt>
              </c:numCache>
            </c:numRef>
          </c:val>
        </c:ser>
        <c:marker val="1"/>
        <c:axId val="264305280"/>
        <c:axId val="264401664"/>
      </c:lineChart>
      <c:catAx>
        <c:axId val="264305280"/>
        <c:scaling>
          <c:orientation val="minMax"/>
        </c:scaling>
        <c:axPos val="b"/>
        <c:majorGridlines/>
        <c:minorGridlines>
          <c:spPr>
            <a:ln>
              <a:prstDash val="dash"/>
            </a:ln>
          </c:spPr>
        </c:minorGridlines>
        <c:title>
          <c:tx>
            <c:rich>
              <a:bodyPr/>
              <a:lstStyle/>
              <a:p>
                <a:pPr>
                  <a:defRPr sz="900" b="0"/>
                </a:pPr>
                <a:r>
                  <a:rPr lang="ja-JP" sz="900" b="0"/>
                  <a:t>現在の施設延床面積に対する割合（％）</a:t>
                </a:r>
              </a:p>
            </c:rich>
          </c:tx>
          <c:layout>
            <c:manualLayout>
              <c:xMode val="edge"/>
              <c:yMode val="edge"/>
              <c:x val="0.27186419418459745"/>
              <c:y val="0.9475676428163603"/>
            </c:manualLayout>
          </c:layout>
        </c:title>
        <c:majorTickMark val="in"/>
        <c:tickLblPos val="nextTo"/>
        <c:spPr>
          <a:ln>
            <a:solidFill>
              <a:schemeClr val="tx1"/>
            </a:solidFill>
          </a:ln>
        </c:spPr>
        <c:txPr>
          <a:bodyPr/>
          <a:lstStyle/>
          <a:p>
            <a:pPr>
              <a:defRPr sz="800"/>
            </a:pPr>
            <a:endParaRPr lang="ja-JP"/>
          </a:p>
        </c:txPr>
        <c:crossAx val="264401664"/>
        <c:crossesAt val="-20"/>
        <c:auto val="1"/>
        <c:lblAlgn val="ctr"/>
        <c:lblOffset val="100"/>
      </c:catAx>
      <c:valAx>
        <c:axId val="264401664"/>
        <c:scaling>
          <c:orientation val="minMax"/>
        </c:scaling>
        <c:axPos val="l"/>
        <c:majorGridlines/>
        <c:title>
          <c:tx>
            <c:rich>
              <a:bodyPr rot="0" vert="horz"/>
              <a:lstStyle/>
              <a:p>
                <a:pPr>
                  <a:defRPr sz="800" b="0"/>
                </a:pPr>
                <a:r>
                  <a:rPr lang="ja-JP" sz="800" b="0"/>
                  <a:t>（億円）</a:t>
                </a:r>
              </a:p>
            </c:rich>
          </c:tx>
          <c:layout>
            <c:manualLayout>
              <c:xMode val="edge"/>
              <c:yMode val="edge"/>
              <c:x val="1.5814857313690067E-3"/>
              <c:y val="6.5401558408495781E-3"/>
            </c:manualLayout>
          </c:layout>
        </c:title>
        <c:numFmt formatCode="#,##0.0_ " sourceLinked="0"/>
        <c:majorTickMark val="in"/>
        <c:tickLblPos val="nextTo"/>
        <c:spPr>
          <a:ln>
            <a:solidFill>
              <a:schemeClr val="tx1"/>
            </a:solidFill>
          </a:ln>
        </c:spPr>
        <c:txPr>
          <a:bodyPr/>
          <a:lstStyle/>
          <a:p>
            <a:pPr>
              <a:defRPr sz="800"/>
            </a:pPr>
            <a:endParaRPr lang="ja-JP"/>
          </a:p>
        </c:txPr>
        <c:crossAx val="264305280"/>
        <c:crosses val="autoZero"/>
        <c:crossBetween val="midCat"/>
      </c:valAx>
      <c:spPr>
        <a:ln>
          <a:solidFill>
            <a:schemeClr val="tx1"/>
          </a:solidFill>
        </a:ln>
      </c:spPr>
    </c:plotArea>
    <c:legend>
      <c:legendPos val="r"/>
      <c:layout>
        <c:manualLayout>
          <c:xMode val="edge"/>
          <c:yMode val="edge"/>
          <c:x val="0.7683435700883624"/>
          <c:y val="5.8114123883321746E-2"/>
          <c:w val="0.21923387376985209"/>
          <c:h val="0.8412330873806777"/>
        </c:manualLayout>
      </c:layout>
      <c:spPr>
        <a:ln w="3175">
          <a:solidFill>
            <a:schemeClr val="tx1"/>
          </a:solidFill>
        </a:ln>
      </c:spPr>
      <c:txPr>
        <a:bodyPr/>
        <a:lstStyle/>
        <a:p>
          <a:pPr>
            <a:defRPr sz="800"/>
          </a:pPr>
          <a:endParaRPr lang="ja-JP"/>
        </a:p>
      </c:txPr>
    </c:legend>
    <c:plotVisOnly val="1"/>
    <c:dispBlanksAs val="gap"/>
  </c:chart>
  <c:spPr>
    <a:ln>
      <a:solidFill>
        <a:schemeClr val="tx1"/>
      </a:solidFill>
    </a:ln>
  </c:spPr>
  <c:txPr>
    <a:bodyPr/>
    <a:lstStyle/>
    <a:p>
      <a:pPr>
        <a:defRPr sz="900">
          <a:latin typeface="HG丸ｺﾞｼｯｸM-PRO" panose="020F0600000000000000" pitchFamily="50" charset="-128"/>
          <a:ea typeface="HG丸ｺﾞｼｯｸM-PRO" panose="020F0600000000000000" pitchFamily="50" charset="-128"/>
        </a:defRPr>
      </a:pPr>
      <a:endParaRPr lang="ja-JP"/>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lang val="ja-JP"/>
  <c:style val="1"/>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703983784205199E-2"/>
          <c:y val="0.1230167979002625"/>
          <c:w val="0.90671084431277771"/>
          <c:h val="0.75745433073299961"/>
        </c:manualLayout>
      </c:layout>
      <c:lineChart>
        <c:grouping val="standard"/>
        <c:ser>
          <c:idx val="0"/>
          <c:order val="0"/>
          <c:spPr>
            <a:ln w="12700">
              <a:solidFill>
                <a:prstClr val="black"/>
              </a:solidFill>
            </a:ln>
            <a:effectLst/>
          </c:spPr>
          <c:marker>
            <c:symbol val="diamond"/>
            <c:size val="6"/>
            <c:spPr>
              <a:solidFill>
                <a:sysClr val="windowText" lastClr="000000"/>
              </a:solidFill>
              <a:ln>
                <a:solidFill>
                  <a:prstClr val="black"/>
                </a:solidFill>
              </a:ln>
              <a:effectLst/>
            </c:spPr>
          </c:marker>
          <c:dLbls>
            <c:dLbl>
              <c:idx val="2"/>
              <c:layout>
                <c:manualLayout>
                  <c:x val="-3.2546797986885319E-2"/>
                  <c:y val="-9.3666666666666731E-2"/>
                </c:manualLayout>
              </c:layout>
              <c:dLblPos val="r"/>
              <c:showVal val="1"/>
            </c:dLbl>
            <c:dLbl>
              <c:idx val="4"/>
              <c:layout>
                <c:manualLayout>
                  <c:x val="-4.4257512365409757E-2"/>
                  <c:y val="-6.1252082416253024E-2"/>
                </c:manualLayout>
              </c:layout>
              <c:dLblPos val="r"/>
              <c:showVal val="1"/>
            </c:dLbl>
            <c:spPr>
              <a:noFill/>
            </c:spPr>
            <c:txPr>
              <a:bodyPr/>
              <a:lstStyle/>
              <a:p>
                <a:pPr>
                  <a:defRPr sz="700" baseline="0">
                    <a:latin typeface="HG丸ｺﾞｼｯｸM-PRO" pitchFamily="50" charset="-128"/>
                  </a:defRPr>
                </a:pPr>
                <a:endParaRPr lang="ja-JP"/>
              </a:p>
            </c:txPr>
            <c:dLblPos val="t"/>
            <c:showVal val="1"/>
          </c:dLbls>
          <c:cat>
            <c:strRef>
              <c:f>住民基本台帳!$A$6:$A$15</c:f>
              <c:strCache>
                <c:ptCount val="10"/>
                <c:pt idx="0">
                  <c:v>H18</c:v>
                </c:pt>
                <c:pt idx="1">
                  <c:v>H19</c:v>
                </c:pt>
                <c:pt idx="2">
                  <c:v>H20</c:v>
                </c:pt>
                <c:pt idx="3">
                  <c:v>H21</c:v>
                </c:pt>
                <c:pt idx="4">
                  <c:v>H22</c:v>
                </c:pt>
                <c:pt idx="5">
                  <c:v>H23</c:v>
                </c:pt>
                <c:pt idx="6">
                  <c:v>H24</c:v>
                </c:pt>
                <c:pt idx="7">
                  <c:v>H25</c:v>
                </c:pt>
                <c:pt idx="8">
                  <c:v>H26</c:v>
                </c:pt>
                <c:pt idx="9">
                  <c:v>H27</c:v>
                </c:pt>
              </c:strCache>
            </c:strRef>
          </c:cat>
          <c:val>
            <c:numRef>
              <c:f>住民基本台帳!$C$6:$C$15</c:f>
              <c:numCache>
                <c:formatCode>#,##0_ </c:formatCode>
                <c:ptCount val="10"/>
                <c:pt idx="0">
                  <c:v>1314</c:v>
                </c:pt>
                <c:pt idx="1">
                  <c:v>1277</c:v>
                </c:pt>
                <c:pt idx="2">
                  <c:v>1260</c:v>
                </c:pt>
                <c:pt idx="3">
                  <c:v>1232</c:v>
                </c:pt>
                <c:pt idx="4">
                  <c:v>1221</c:v>
                </c:pt>
                <c:pt idx="5">
                  <c:v>1192</c:v>
                </c:pt>
                <c:pt idx="6">
                  <c:v>1173</c:v>
                </c:pt>
                <c:pt idx="7">
                  <c:v>1163</c:v>
                </c:pt>
                <c:pt idx="8">
                  <c:v>1165</c:v>
                </c:pt>
                <c:pt idx="9">
                  <c:v>1148</c:v>
                </c:pt>
              </c:numCache>
            </c:numRef>
          </c:val>
        </c:ser>
        <c:dLbls>
          <c:showVal val="1"/>
        </c:dLbls>
        <c:marker val="1"/>
        <c:axId val="224371840"/>
        <c:axId val="224373376"/>
      </c:lineChart>
      <c:catAx>
        <c:axId val="224371840"/>
        <c:scaling>
          <c:orientation val="minMax"/>
        </c:scaling>
        <c:axPos val="b"/>
        <c:numFmt formatCode="@" sourceLinked="1"/>
        <c:majorTickMark val="in"/>
        <c:tickLblPos val="nextTo"/>
        <c:spPr>
          <a:ln>
            <a:solidFill>
              <a:sysClr val="windowText" lastClr="000000"/>
            </a:solidFill>
          </a:ln>
        </c:spPr>
        <c:txPr>
          <a:bodyPr rot="0" vert="horz"/>
          <a:lstStyle/>
          <a:p>
            <a:pPr>
              <a:defRPr baseline="0">
                <a:latin typeface="HG丸ｺﾞｼｯｸM-PRO" pitchFamily="50" charset="-128"/>
              </a:defRPr>
            </a:pPr>
            <a:endParaRPr lang="ja-JP"/>
          </a:p>
        </c:txPr>
        <c:crossAx val="224373376"/>
        <c:crosses val="autoZero"/>
        <c:auto val="1"/>
        <c:lblAlgn val="ctr"/>
        <c:lblOffset val="100"/>
        <c:tickLblSkip val="1"/>
        <c:tickMarkSkip val="1"/>
      </c:catAx>
      <c:valAx>
        <c:axId val="224373376"/>
        <c:scaling>
          <c:orientation val="minMax"/>
        </c:scaling>
        <c:axPos val="l"/>
        <c:majorGridlines/>
        <c:title>
          <c:tx>
            <c:rich>
              <a:bodyPr rot="0" vert="horz"/>
              <a:lstStyle/>
              <a:p>
                <a:pPr>
                  <a:defRPr b="0"/>
                </a:pPr>
                <a:r>
                  <a:rPr lang="ja-JP" altLang="en-US"/>
                  <a:t>（世帯）</a:t>
                </a:r>
              </a:p>
            </c:rich>
          </c:tx>
          <c:layout>
            <c:manualLayout>
              <c:xMode val="edge"/>
              <c:yMode val="edge"/>
              <c:x val="1.6426634789463206E-2"/>
              <c:y val="1.0805648610709939E-2"/>
            </c:manualLayout>
          </c:layout>
        </c:title>
        <c:numFmt formatCode="#,##0_ " sourceLinked="1"/>
        <c:majorTickMark val="in"/>
        <c:tickLblPos val="nextTo"/>
        <c:spPr>
          <a:ln>
            <a:solidFill>
              <a:sysClr val="windowText" lastClr="000000"/>
            </a:solidFill>
          </a:ln>
        </c:spPr>
        <c:txPr>
          <a:bodyPr rot="0" vert="horz"/>
          <a:lstStyle/>
          <a:p>
            <a:pPr>
              <a:defRPr baseline="0">
                <a:latin typeface="HG丸ｺﾞｼｯｸM-PRO" pitchFamily="50" charset="-128"/>
              </a:defRPr>
            </a:pPr>
            <a:endParaRPr lang="ja-JP"/>
          </a:p>
        </c:txPr>
        <c:crossAx val="224371840"/>
        <c:crosses val="autoZero"/>
        <c:crossBetween val="between"/>
      </c:valAx>
      <c:spPr>
        <a:ln>
          <a:solidFill>
            <a:prstClr val="black"/>
          </a:solidFill>
        </a:ln>
      </c:spPr>
    </c:plotArea>
    <c:plotVisOnly val="1"/>
    <c:dispBlanksAs val="gap"/>
  </c:chart>
  <c:spPr>
    <a:noFill/>
    <a:ln>
      <a:noFill/>
    </a:ln>
  </c:spPr>
  <c:txPr>
    <a:bodyPr/>
    <a:lstStyle/>
    <a:p>
      <a:pPr>
        <a:defRPr sz="800" baseline="0">
          <a:latin typeface="(日本語用のフォントを使用)"/>
          <a:ea typeface="HG丸ｺﾞｼｯｸM-PRO" pitchFamily="50" charset="-128"/>
        </a:defRPr>
      </a:pPr>
      <a:endParaRPr lang="ja-JP"/>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ja-JP"/>
  <c:chart>
    <c:plotArea>
      <c:layout>
        <c:manualLayout>
          <c:layoutTarget val="inner"/>
          <c:xMode val="edge"/>
          <c:yMode val="edge"/>
          <c:x val="9.0759992309308868E-2"/>
          <c:y val="8.7283756197142029E-2"/>
          <c:w val="0.85992640187438263"/>
          <c:h val="0.69895643044619471"/>
        </c:manualLayout>
      </c:layout>
      <c:barChart>
        <c:barDir val="bar"/>
        <c:grouping val="percentStacked"/>
        <c:ser>
          <c:idx val="0"/>
          <c:order val="0"/>
          <c:tx>
            <c:strRef>
              <c:f>年齢別人口!$C$26</c:f>
              <c:strCache>
                <c:ptCount val="1"/>
                <c:pt idx="0">
                  <c:v> 15歳未満</c:v>
                </c:pt>
              </c:strCache>
            </c:strRef>
          </c:tx>
          <c:spPr>
            <a:solidFill>
              <a:schemeClr val="tx1">
                <a:lumMod val="75000"/>
                <a:lumOff val="25000"/>
              </a:schemeClr>
            </a:solidFill>
            <a:ln w="12700">
              <a:solidFill>
                <a:srgbClr val="000000"/>
              </a:solidFill>
              <a:prstDash val="solid"/>
            </a:ln>
          </c:spPr>
          <c:dLbls>
            <c:spPr>
              <a:solidFill>
                <a:srgbClr val="FFFFFF"/>
              </a:solidFill>
              <a:ln w="25400">
                <a:noFill/>
              </a:ln>
            </c:spPr>
            <c:txPr>
              <a:bodyPr/>
              <a:lstStyle/>
              <a:p>
                <a:pPr>
                  <a:defRPr sz="700" b="0" i="0" u="none" strike="noStrike" baseline="0">
                    <a:solidFill>
                      <a:srgbClr val="000000"/>
                    </a:solidFill>
                    <a:latin typeface="HG丸ｺﾞｼｯｸM-PRO"/>
                    <a:ea typeface="HG丸ｺﾞｼｯｸM-PRO"/>
                    <a:cs typeface="HG丸ｺﾞｼｯｸM-PRO"/>
                  </a:defRPr>
                </a:pPr>
                <a:endParaRPr lang="ja-JP"/>
              </a:p>
            </c:txPr>
            <c:showVal val="1"/>
          </c:dLbls>
          <c:cat>
            <c:strRef>
              <c:f>年齢別人口!$B$27:$B$30</c:f>
              <c:strCache>
                <c:ptCount val="4"/>
                <c:pt idx="0">
                  <c:v>北海道</c:v>
                </c:pt>
                <c:pt idx="1">
                  <c:v>郡部</c:v>
                </c:pt>
                <c:pt idx="2">
                  <c:v>宗谷管内</c:v>
                </c:pt>
                <c:pt idx="3">
                  <c:v>利尻町</c:v>
                </c:pt>
              </c:strCache>
            </c:strRef>
          </c:cat>
          <c:val>
            <c:numRef>
              <c:f>年齢別人口!$C$27:$C$30</c:f>
              <c:numCache>
                <c:formatCode>#,##0.0_);[Red]\(#,##0.0\)</c:formatCode>
                <c:ptCount val="4"/>
                <c:pt idx="0">
                  <c:v>11.302976197444211</c:v>
                </c:pt>
                <c:pt idx="1">
                  <c:v>11.448658521875481</c:v>
                </c:pt>
                <c:pt idx="2">
                  <c:v>11.713553471697551</c:v>
                </c:pt>
                <c:pt idx="3">
                  <c:v>9.4224924012158056</c:v>
                </c:pt>
              </c:numCache>
            </c:numRef>
          </c:val>
        </c:ser>
        <c:ser>
          <c:idx val="1"/>
          <c:order val="1"/>
          <c:tx>
            <c:strRef>
              <c:f>年齢別人口!$D$26</c:f>
              <c:strCache>
                <c:ptCount val="1"/>
                <c:pt idx="0">
                  <c:v> 15～64歳</c:v>
                </c:pt>
              </c:strCache>
            </c:strRef>
          </c:tx>
          <c:spPr>
            <a:pattFill prst="pct20">
              <a:fgClr>
                <a:srgbClr val="000000"/>
              </a:fgClr>
              <a:bgClr>
                <a:srgbClr val="FFFFFF"/>
              </a:bgClr>
            </a:pattFill>
            <a:ln w="12700">
              <a:solidFill>
                <a:srgbClr val="000000"/>
              </a:solidFill>
              <a:prstDash val="solid"/>
            </a:ln>
          </c:spPr>
          <c:dLbls>
            <c:spPr>
              <a:solidFill>
                <a:srgbClr val="FFFFFF"/>
              </a:solidFill>
              <a:ln w="25400">
                <a:noFill/>
              </a:ln>
            </c:spPr>
            <c:txPr>
              <a:bodyPr/>
              <a:lstStyle/>
              <a:p>
                <a:pPr>
                  <a:defRPr sz="700" b="0" i="0" u="none" strike="noStrike" baseline="0">
                    <a:solidFill>
                      <a:srgbClr val="000000"/>
                    </a:solidFill>
                    <a:latin typeface="HG丸ｺﾞｼｯｸM-PRO"/>
                    <a:ea typeface="HG丸ｺﾞｼｯｸM-PRO"/>
                    <a:cs typeface="HG丸ｺﾞｼｯｸM-PRO"/>
                  </a:defRPr>
                </a:pPr>
                <a:endParaRPr lang="ja-JP"/>
              </a:p>
            </c:txPr>
            <c:showVal val="1"/>
          </c:dLbls>
          <c:cat>
            <c:strRef>
              <c:f>年齢別人口!$B$27:$B$30</c:f>
              <c:strCache>
                <c:ptCount val="4"/>
                <c:pt idx="0">
                  <c:v>北海道</c:v>
                </c:pt>
                <c:pt idx="1">
                  <c:v>郡部</c:v>
                </c:pt>
                <c:pt idx="2">
                  <c:v>宗谷管内</c:v>
                </c:pt>
                <c:pt idx="3">
                  <c:v>利尻町</c:v>
                </c:pt>
              </c:strCache>
            </c:strRef>
          </c:cat>
          <c:val>
            <c:numRef>
              <c:f>年齢別人口!$D$27:$D$30</c:f>
              <c:numCache>
                <c:formatCode>#,##0.0_);[Red]\(#,##0.0\)</c:formatCode>
                <c:ptCount val="4"/>
                <c:pt idx="0">
                  <c:v>59.289526254832779</c:v>
                </c:pt>
                <c:pt idx="1">
                  <c:v>55.081135378349643</c:v>
                </c:pt>
                <c:pt idx="2">
                  <c:v>57.98260818037717</c:v>
                </c:pt>
                <c:pt idx="3">
                  <c:v>52.583586626139819</c:v>
                </c:pt>
              </c:numCache>
            </c:numRef>
          </c:val>
        </c:ser>
        <c:ser>
          <c:idx val="2"/>
          <c:order val="2"/>
          <c:tx>
            <c:strRef>
              <c:f>年齢別人口!$E$26</c:f>
              <c:strCache>
                <c:ptCount val="1"/>
                <c:pt idx="0">
                  <c:v> 65歳以上</c:v>
                </c:pt>
              </c:strCache>
            </c:strRef>
          </c:tx>
          <c:spPr>
            <a:solidFill>
              <a:srgbClr val="FFFFFF"/>
            </a:solidFill>
            <a:ln w="12700">
              <a:solidFill>
                <a:srgbClr val="000000"/>
              </a:solidFill>
              <a:prstDash val="solid"/>
            </a:ln>
          </c:spPr>
          <c:dLbls>
            <c:spPr>
              <a:noFill/>
              <a:ln w="25400">
                <a:noFill/>
              </a:ln>
            </c:spPr>
            <c:txPr>
              <a:bodyPr/>
              <a:lstStyle/>
              <a:p>
                <a:pPr>
                  <a:defRPr sz="700" b="0" i="0" u="none" strike="noStrike" baseline="0">
                    <a:solidFill>
                      <a:srgbClr val="000000"/>
                    </a:solidFill>
                    <a:latin typeface="HG丸ｺﾞｼｯｸM-PRO"/>
                    <a:ea typeface="HG丸ｺﾞｼｯｸM-PRO"/>
                    <a:cs typeface="HG丸ｺﾞｼｯｸM-PRO"/>
                  </a:defRPr>
                </a:pPr>
                <a:endParaRPr lang="ja-JP"/>
              </a:p>
            </c:txPr>
            <c:showVal val="1"/>
          </c:dLbls>
          <c:cat>
            <c:strRef>
              <c:f>年齢別人口!$B$27:$B$30</c:f>
              <c:strCache>
                <c:ptCount val="4"/>
                <c:pt idx="0">
                  <c:v>北海道</c:v>
                </c:pt>
                <c:pt idx="1">
                  <c:v>郡部</c:v>
                </c:pt>
                <c:pt idx="2">
                  <c:v>宗谷管内</c:v>
                </c:pt>
                <c:pt idx="3">
                  <c:v>利尻町</c:v>
                </c:pt>
              </c:strCache>
            </c:strRef>
          </c:cat>
          <c:val>
            <c:numRef>
              <c:f>年齢別人口!$E$27:$E$30</c:f>
              <c:numCache>
                <c:formatCode>#,##0.0_);[Red]\(#,##0.0\)</c:formatCode>
                <c:ptCount val="4"/>
                <c:pt idx="0">
                  <c:v>28.956973525070833</c:v>
                </c:pt>
                <c:pt idx="1">
                  <c:v>33.362863522884041</c:v>
                </c:pt>
                <c:pt idx="2">
                  <c:v>30.296431269721332</c:v>
                </c:pt>
                <c:pt idx="3">
                  <c:v>37.993920972644375</c:v>
                </c:pt>
              </c:numCache>
            </c:numRef>
          </c:val>
        </c:ser>
        <c:ser>
          <c:idx val="3"/>
          <c:order val="3"/>
          <c:tx>
            <c:strRef>
              <c:f>年齢別人口!$F$26</c:f>
              <c:strCache>
                <c:ptCount val="1"/>
                <c:pt idx="0">
                  <c:v> 不詳</c:v>
                </c:pt>
              </c:strCache>
            </c:strRef>
          </c:tx>
          <c:spPr>
            <a:pattFill prst="ltUpDiag">
              <a:fgClr>
                <a:srgbClr val="000000"/>
              </a:fgClr>
              <a:bgClr>
                <a:schemeClr val="bg1"/>
              </a:bgClr>
            </a:pattFill>
            <a:ln w="12700">
              <a:solidFill>
                <a:srgbClr val="000000"/>
              </a:solidFill>
              <a:prstDash val="solid"/>
            </a:ln>
          </c:spPr>
          <c:dLbls>
            <c:spPr>
              <a:noFill/>
              <a:ln w="25400">
                <a:noFill/>
              </a:ln>
            </c:spPr>
            <c:txPr>
              <a:bodyPr/>
              <a:lstStyle/>
              <a:p>
                <a:pPr>
                  <a:defRPr sz="800" b="0" i="0" u="none" strike="noStrike" baseline="0">
                    <a:solidFill>
                      <a:srgbClr val="000000"/>
                    </a:solidFill>
                    <a:latin typeface="HG丸ｺﾞｼｯｸM-PRO"/>
                    <a:ea typeface="HG丸ｺﾞｼｯｸM-PRO"/>
                    <a:cs typeface="HG丸ｺﾞｼｯｸM-PRO"/>
                  </a:defRPr>
                </a:pPr>
                <a:endParaRPr lang="ja-JP"/>
              </a:p>
            </c:txPr>
            <c:dLblPos val="inBase"/>
            <c:showVal val="1"/>
          </c:dLbls>
          <c:cat>
            <c:strRef>
              <c:f>年齢別人口!$B$27:$B$30</c:f>
              <c:strCache>
                <c:ptCount val="4"/>
                <c:pt idx="0">
                  <c:v>北海道</c:v>
                </c:pt>
                <c:pt idx="1">
                  <c:v>郡部</c:v>
                </c:pt>
                <c:pt idx="2">
                  <c:v>宗谷管内</c:v>
                </c:pt>
                <c:pt idx="3">
                  <c:v>利尻町</c:v>
                </c:pt>
              </c:strCache>
            </c:strRef>
          </c:cat>
          <c:val>
            <c:numRef>
              <c:f>年齢別人口!$F$27:$F$30</c:f>
              <c:numCache>
                <c:formatCode>#,##0.0_);[Red]\(#,##0.0\)</c:formatCode>
                <c:ptCount val="4"/>
                <c:pt idx="0">
                  <c:v>0.45052402265218289</c:v>
                </c:pt>
                <c:pt idx="1">
                  <c:v>0.10734257689083596</c:v>
                </c:pt>
                <c:pt idx="2">
                  <c:v>7.4070782039316807E-3</c:v>
                </c:pt>
                <c:pt idx="3">
                  <c:v>0</c:v>
                </c:pt>
              </c:numCache>
            </c:numRef>
          </c:val>
        </c:ser>
        <c:dLbls>
          <c:showVal val="1"/>
        </c:dLbls>
        <c:gapWidth val="50"/>
        <c:overlap val="100"/>
        <c:serLines>
          <c:spPr>
            <a:ln w="3175">
              <a:solidFill>
                <a:srgbClr val="000000"/>
              </a:solidFill>
              <a:prstDash val="solid"/>
            </a:ln>
          </c:spPr>
        </c:serLines>
        <c:axId val="228604160"/>
        <c:axId val="228626432"/>
      </c:barChart>
      <c:catAx>
        <c:axId val="228604160"/>
        <c:scaling>
          <c:orientation val="maxMin"/>
        </c:scaling>
        <c:axPos val="l"/>
        <c:numFmt formatCode="General" sourceLinked="1"/>
        <c:majorTickMark val="in"/>
        <c:tickLblPos val="nextTo"/>
        <c:spPr>
          <a:ln w="3175">
            <a:solidFill>
              <a:srgbClr val="000000"/>
            </a:solidFill>
            <a:prstDash val="solid"/>
          </a:ln>
        </c:spPr>
        <c:txPr>
          <a:bodyPr rot="0" vert="horz"/>
          <a:lstStyle/>
          <a:p>
            <a:pPr>
              <a:defRPr sz="800" b="0" i="0" u="none" strike="noStrike" baseline="0">
                <a:solidFill>
                  <a:srgbClr val="000000"/>
                </a:solidFill>
                <a:latin typeface="HG丸ｺﾞｼｯｸM-PRO"/>
                <a:ea typeface="HG丸ｺﾞｼｯｸM-PRO"/>
                <a:cs typeface="HG丸ｺﾞｼｯｸM-PRO"/>
              </a:defRPr>
            </a:pPr>
            <a:endParaRPr lang="ja-JP"/>
          </a:p>
        </c:txPr>
        <c:crossAx val="228626432"/>
        <c:crosses val="autoZero"/>
        <c:auto val="1"/>
        <c:lblAlgn val="ctr"/>
        <c:lblOffset val="100"/>
        <c:tickLblSkip val="1"/>
        <c:tickMarkSkip val="1"/>
      </c:catAx>
      <c:valAx>
        <c:axId val="228626432"/>
        <c:scaling>
          <c:orientation val="minMax"/>
        </c:scaling>
        <c:axPos val="t"/>
        <c:majorGridlines>
          <c:spPr>
            <a:ln w="3175">
              <a:solidFill>
                <a:srgbClr val="000000"/>
              </a:solidFill>
              <a:prstDash val="solid"/>
            </a:ln>
          </c:spPr>
        </c:majorGridlines>
        <c:numFmt formatCode="0%" sourceLinked="1"/>
        <c:majorTickMark val="in"/>
        <c:tickLblPos val="nextTo"/>
        <c:spPr>
          <a:ln w="3175">
            <a:solidFill>
              <a:srgbClr val="000000"/>
            </a:solidFill>
            <a:prstDash val="solid"/>
          </a:ln>
        </c:spPr>
        <c:txPr>
          <a:bodyPr rot="0" vert="horz"/>
          <a:lstStyle/>
          <a:p>
            <a:pPr>
              <a:defRPr sz="800" b="0" i="0" u="none" strike="noStrike" baseline="0">
                <a:solidFill>
                  <a:srgbClr val="000000"/>
                </a:solidFill>
                <a:latin typeface="HG丸ｺﾞｼｯｸM-PRO"/>
                <a:ea typeface="HG丸ｺﾞｼｯｸM-PRO"/>
                <a:cs typeface="HG丸ｺﾞｼｯｸM-PRO"/>
              </a:defRPr>
            </a:pPr>
            <a:endParaRPr lang="ja-JP"/>
          </a:p>
        </c:txPr>
        <c:crossAx val="228604160"/>
        <c:crosses val="autoZero"/>
        <c:crossBetween val="between"/>
        <c:majorUnit val="0.2"/>
      </c:valAx>
      <c:spPr>
        <a:solidFill>
          <a:srgbClr val="FFFFFF"/>
        </a:solidFill>
        <a:ln w="12700">
          <a:solidFill>
            <a:schemeClr val="tx1"/>
          </a:solidFill>
          <a:prstDash val="solid"/>
        </a:ln>
      </c:spPr>
    </c:plotArea>
    <c:legend>
      <c:legendPos val="b"/>
      <c:layout>
        <c:manualLayout>
          <c:xMode val="edge"/>
          <c:yMode val="edge"/>
          <c:x val="0.13355381139809488"/>
          <c:y val="0.82021337605278"/>
          <c:w val="0.79178331043156269"/>
          <c:h val="0.13589334041111178"/>
        </c:manualLayout>
      </c:layout>
      <c:spPr>
        <a:solidFill>
          <a:srgbClr val="FFFFFF"/>
        </a:solidFill>
        <a:ln w="3175">
          <a:solidFill>
            <a:srgbClr val="000000"/>
          </a:solidFill>
          <a:prstDash val="solid"/>
        </a:ln>
      </c:spPr>
      <c:txPr>
        <a:bodyPr/>
        <a:lstStyle/>
        <a:p>
          <a:pPr>
            <a:defRPr sz="900" b="0" i="0" u="none" strike="noStrike" baseline="0">
              <a:solidFill>
                <a:srgbClr val="000000"/>
              </a:solidFill>
              <a:latin typeface="HG丸ｺﾞｼｯｸM-PRO"/>
              <a:ea typeface="HG丸ｺﾞｼｯｸM-PRO"/>
              <a:cs typeface="HG丸ｺﾞｼｯｸM-PRO"/>
            </a:defRPr>
          </a:pPr>
          <a:endParaRPr lang="ja-JP"/>
        </a:p>
      </c:txPr>
    </c:legend>
    <c:plotVisOnly val="1"/>
    <c:dispBlanksAs val="gap"/>
  </c:chart>
  <c:spPr>
    <a:noFill/>
    <a:ln w="9525">
      <a:noFill/>
    </a:ln>
  </c:spPr>
  <c:txPr>
    <a:bodyPr/>
    <a:lstStyle/>
    <a:p>
      <a:pPr>
        <a:defRPr sz="800" b="0" i="0" u="none" strike="noStrike" baseline="0">
          <a:solidFill>
            <a:srgbClr val="000000"/>
          </a:solidFill>
          <a:latin typeface="HG丸ｺﾞｼｯｸM-PRO"/>
          <a:ea typeface="HG丸ｺﾞｼｯｸM-PRO"/>
          <a:cs typeface="HG丸ｺﾞｼｯｸM-PRO"/>
        </a:defRPr>
      </a:pPr>
      <a:endParaRPr lang="ja-JP"/>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lang val="ja-JP"/>
  <c:chart>
    <c:plotArea>
      <c:layout>
        <c:manualLayout>
          <c:layoutTarget val="inner"/>
          <c:xMode val="edge"/>
          <c:yMode val="edge"/>
          <c:x val="9.8515216624442847E-2"/>
          <c:y val="0.11009780728081636"/>
          <c:w val="0.85837016486928752"/>
          <c:h val="0.6663149841695799"/>
        </c:manualLayout>
      </c:layout>
      <c:barChart>
        <c:barDir val="bar"/>
        <c:grouping val="percentStacked"/>
        <c:ser>
          <c:idx val="0"/>
          <c:order val="0"/>
          <c:tx>
            <c:strRef>
              <c:f>年齢別人口!$C$51</c:f>
              <c:strCache>
                <c:ptCount val="1"/>
                <c:pt idx="0">
                  <c:v> 15歳未満</c:v>
                </c:pt>
              </c:strCache>
            </c:strRef>
          </c:tx>
          <c:spPr>
            <a:solidFill>
              <a:schemeClr val="tx1">
                <a:lumMod val="75000"/>
                <a:lumOff val="25000"/>
              </a:schemeClr>
            </a:solidFill>
            <a:ln w="12700">
              <a:solidFill>
                <a:srgbClr val="000000"/>
              </a:solidFill>
              <a:prstDash val="solid"/>
            </a:ln>
          </c:spPr>
          <c:dLbls>
            <c:spPr>
              <a:solidFill>
                <a:srgbClr val="FFFFFF"/>
              </a:solidFill>
              <a:ln w="25400">
                <a:noFill/>
              </a:ln>
            </c:spPr>
            <c:txPr>
              <a:bodyPr/>
              <a:lstStyle/>
              <a:p>
                <a:pPr>
                  <a:defRPr sz="700" b="0" i="0" u="none" strike="noStrike" baseline="0">
                    <a:solidFill>
                      <a:srgbClr val="000000"/>
                    </a:solidFill>
                    <a:latin typeface="HG丸ｺﾞｼｯｸM-PRO"/>
                    <a:ea typeface="HG丸ｺﾞｼｯｸM-PRO"/>
                    <a:cs typeface="HG丸ｺﾞｼｯｸM-PRO"/>
                  </a:defRPr>
                </a:pPr>
                <a:endParaRPr lang="ja-JP"/>
              </a:p>
            </c:txPr>
            <c:showVal val="1"/>
          </c:dLbls>
          <c:cat>
            <c:strRef>
              <c:f>年齢別人口!$B$52:$B$55</c:f>
              <c:strCache>
                <c:ptCount val="4"/>
                <c:pt idx="0">
                  <c:v>H12</c:v>
                </c:pt>
                <c:pt idx="1">
                  <c:v>H17</c:v>
                </c:pt>
                <c:pt idx="2">
                  <c:v>H22</c:v>
                </c:pt>
                <c:pt idx="3">
                  <c:v>H27</c:v>
                </c:pt>
              </c:strCache>
            </c:strRef>
          </c:cat>
          <c:val>
            <c:numRef>
              <c:f>年齢別人口!$C$52:$C$55</c:f>
              <c:numCache>
                <c:formatCode>#,##0.0_);[Red]\(#,##0.0\)</c:formatCode>
                <c:ptCount val="4"/>
                <c:pt idx="0">
                  <c:v>10.681884694176178</c:v>
                </c:pt>
                <c:pt idx="1">
                  <c:v>10.166045408336158</c:v>
                </c:pt>
                <c:pt idx="2">
                  <c:v>9.3050193050193091</c:v>
                </c:pt>
                <c:pt idx="3">
                  <c:v>9.4224924012158056</c:v>
                </c:pt>
              </c:numCache>
            </c:numRef>
          </c:val>
        </c:ser>
        <c:ser>
          <c:idx val="1"/>
          <c:order val="1"/>
          <c:tx>
            <c:strRef>
              <c:f>年齢別人口!$D$51</c:f>
              <c:strCache>
                <c:ptCount val="1"/>
                <c:pt idx="0">
                  <c:v> 15～64歳</c:v>
                </c:pt>
              </c:strCache>
            </c:strRef>
          </c:tx>
          <c:spPr>
            <a:pattFill prst="pct20">
              <a:fgClr>
                <a:srgbClr val="000000"/>
              </a:fgClr>
              <a:bgClr>
                <a:srgbClr val="FFFFFF"/>
              </a:bgClr>
            </a:pattFill>
            <a:ln w="12700">
              <a:solidFill>
                <a:srgbClr val="000000"/>
              </a:solidFill>
              <a:prstDash val="solid"/>
            </a:ln>
          </c:spPr>
          <c:dLbls>
            <c:spPr>
              <a:solidFill>
                <a:srgbClr val="FFFFFF"/>
              </a:solidFill>
              <a:ln w="25400">
                <a:noFill/>
              </a:ln>
            </c:spPr>
            <c:txPr>
              <a:bodyPr/>
              <a:lstStyle/>
              <a:p>
                <a:pPr>
                  <a:defRPr sz="700" b="0" i="0" u="none" strike="noStrike" baseline="0">
                    <a:solidFill>
                      <a:srgbClr val="000000"/>
                    </a:solidFill>
                    <a:latin typeface="HG丸ｺﾞｼｯｸM-PRO"/>
                    <a:ea typeface="HG丸ｺﾞｼｯｸM-PRO"/>
                    <a:cs typeface="HG丸ｺﾞｼｯｸM-PRO"/>
                  </a:defRPr>
                </a:pPr>
                <a:endParaRPr lang="ja-JP"/>
              </a:p>
            </c:txPr>
            <c:showVal val="1"/>
          </c:dLbls>
          <c:cat>
            <c:strRef>
              <c:f>年齢別人口!$B$52:$B$55</c:f>
              <c:strCache>
                <c:ptCount val="4"/>
                <c:pt idx="0">
                  <c:v>H12</c:v>
                </c:pt>
                <c:pt idx="1">
                  <c:v>H17</c:v>
                </c:pt>
                <c:pt idx="2">
                  <c:v>H22</c:v>
                </c:pt>
                <c:pt idx="3">
                  <c:v>H27</c:v>
                </c:pt>
              </c:strCache>
            </c:strRef>
          </c:cat>
          <c:val>
            <c:numRef>
              <c:f>年齢別人口!$D$52:$D$55</c:f>
              <c:numCache>
                <c:formatCode>#,##0.0_);[Red]\(#,##0.0\)</c:formatCode>
                <c:ptCount val="4"/>
                <c:pt idx="0">
                  <c:v>60.637986537898747</c:v>
                </c:pt>
                <c:pt idx="1">
                  <c:v>56.116570654015575</c:v>
                </c:pt>
                <c:pt idx="2">
                  <c:v>56.563706563706539</c:v>
                </c:pt>
                <c:pt idx="3">
                  <c:v>52.583586626139819</c:v>
                </c:pt>
              </c:numCache>
            </c:numRef>
          </c:val>
        </c:ser>
        <c:ser>
          <c:idx val="2"/>
          <c:order val="2"/>
          <c:tx>
            <c:strRef>
              <c:f>年齢別人口!$E$51</c:f>
              <c:strCache>
                <c:ptCount val="1"/>
                <c:pt idx="0">
                  <c:v> 65歳以上</c:v>
                </c:pt>
              </c:strCache>
            </c:strRef>
          </c:tx>
          <c:spPr>
            <a:solidFill>
              <a:srgbClr val="FFFFFF"/>
            </a:solidFill>
            <a:ln w="12700">
              <a:solidFill>
                <a:srgbClr val="000000"/>
              </a:solidFill>
              <a:prstDash val="solid"/>
            </a:ln>
          </c:spPr>
          <c:dLbls>
            <c:spPr>
              <a:solidFill>
                <a:srgbClr val="FFFFFF"/>
              </a:solidFill>
              <a:ln w="25400">
                <a:noFill/>
              </a:ln>
            </c:spPr>
            <c:txPr>
              <a:bodyPr/>
              <a:lstStyle/>
              <a:p>
                <a:pPr>
                  <a:defRPr sz="700" b="0" i="0" u="none" strike="noStrike" baseline="0">
                    <a:solidFill>
                      <a:srgbClr val="000000"/>
                    </a:solidFill>
                    <a:latin typeface="HG丸ｺﾞｼｯｸM-PRO"/>
                    <a:ea typeface="HG丸ｺﾞｼｯｸM-PRO"/>
                    <a:cs typeface="HG丸ｺﾞｼｯｸM-PRO"/>
                  </a:defRPr>
                </a:pPr>
                <a:endParaRPr lang="ja-JP"/>
              </a:p>
            </c:txPr>
            <c:showVal val="1"/>
          </c:dLbls>
          <c:cat>
            <c:strRef>
              <c:f>年齢別人口!$B$52:$B$55</c:f>
              <c:strCache>
                <c:ptCount val="4"/>
                <c:pt idx="0">
                  <c:v>H12</c:v>
                </c:pt>
                <c:pt idx="1">
                  <c:v>H17</c:v>
                </c:pt>
                <c:pt idx="2">
                  <c:v>H22</c:v>
                </c:pt>
                <c:pt idx="3">
                  <c:v>H27</c:v>
                </c:pt>
              </c:strCache>
            </c:strRef>
          </c:cat>
          <c:val>
            <c:numRef>
              <c:f>年齢別人口!$E$52:$E$55</c:f>
              <c:numCache>
                <c:formatCode>#,##0.0_);[Red]\(#,##0.0\)</c:formatCode>
                <c:ptCount val="4"/>
                <c:pt idx="0">
                  <c:v>28.68012876792508</c:v>
                </c:pt>
                <c:pt idx="1">
                  <c:v>33.717383937648243</c:v>
                </c:pt>
                <c:pt idx="2">
                  <c:v>34.131274131274125</c:v>
                </c:pt>
                <c:pt idx="3">
                  <c:v>37.993920972644375</c:v>
                </c:pt>
              </c:numCache>
            </c:numRef>
          </c:val>
        </c:ser>
        <c:ser>
          <c:idx val="3"/>
          <c:order val="3"/>
          <c:tx>
            <c:strRef>
              <c:f>年齢別人口!$F$51</c:f>
              <c:strCache>
                <c:ptCount val="1"/>
                <c:pt idx="0">
                  <c:v> 不詳</c:v>
                </c:pt>
              </c:strCache>
            </c:strRef>
          </c:tx>
          <c:spPr>
            <a:pattFill prst="ltUpDiag">
              <a:fgClr>
                <a:srgbClr val="000000"/>
              </a:fgClr>
              <a:bgClr>
                <a:schemeClr val="bg1"/>
              </a:bgClr>
            </a:pattFill>
            <a:ln w="12700">
              <a:solidFill>
                <a:srgbClr val="000000"/>
              </a:solidFill>
              <a:prstDash val="solid"/>
            </a:ln>
          </c:spPr>
          <c:dLbls>
            <c:delete val="1"/>
          </c:dLbls>
          <c:cat>
            <c:strRef>
              <c:f>年齢別人口!$B$52:$B$55</c:f>
              <c:strCache>
                <c:ptCount val="4"/>
                <c:pt idx="0">
                  <c:v>H12</c:v>
                </c:pt>
                <c:pt idx="1">
                  <c:v>H17</c:v>
                </c:pt>
                <c:pt idx="2">
                  <c:v>H22</c:v>
                </c:pt>
                <c:pt idx="3">
                  <c:v>H27</c:v>
                </c:pt>
              </c:strCache>
            </c:strRef>
          </c:cat>
          <c:val>
            <c:numRef>
              <c:f>年齢別人口!$F$52:$F$55</c:f>
              <c:numCache>
                <c:formatCode>#,##0.0_);[Red]\(#,##0.0\)</c:formatCode>
                <c:ptCount val="4"/>
                <c:pt idx="0">
                  <c:v>0</c:v>
                </c:pt>
                <c:pt idx="1">
                  <c:v>0</c:v>
                </c:pt>
                <c:pt idx="2">
                  <c:v>0</c:v>
                </c:pt>
                <c:pt idx="3">
                  <c:v>0</c:v>
                </c:pt>
              </c:numCache>
            </c:numRef>
          </c:val>
        </c:ser>
        <c:dLbls>
          <c:showVal val="1"/>
        </c:dLbls>
        <c:gapWidth val="50"/>
        <c:overlap val="100"/>
        <c:serLines>
          <c:spPr>
            <a:ln w="3175">
              <a:solidFill>
                <a:srgbClr val="000000"/>
              </a:solidFill>
              <a:prstDash val="solid"/>
            </a:ln>
          </c:spPr>
        </c:serLines>
        <c:axId val="261696512"/>
        <c:axId val="261706496"/>
      </c:barChart>
      <c:catAx>
        <c:axId val="261696512"/>
        <c:scaling>
          <c:orientation val="maxMin"/>
        </c:scaling>
        <c:axPos val="l"/>
        <c:numFmt formatCode="@" sourceLinked="1"/>
        <c:majorTickMark val="in"/>
        <c:tickLblPos val="nextTo"/>
        <c:spPr>
          <a:ln w="3175">
            <a:solidFill>
              <a:srgbClr val="000000"/>
            </a:solidFill>
            <a:prstDash val="solid"/>
          </a:ln>
        </c:spPr>
        <c:txPr>
          <a:bodyPr rot="0" vert="horz"/>
          <a:lstStyle/>
          <a:p>
            <a:pPr>
              <a:defRPr sz="800" b="0" i="0" u="none" strike="noStrike" baseline="0">
                <a:solidFill>
                  <a:srgbClr val="000000"/>
                </a:solidFill>
                <a:latin typeface="HG丸ｺﾞｼｯｸM-PRO"/>
                <a:ea typeface="HG丸ｺﾞｼｯｸM-PRO"/>
                <a:cs typeface="HG丸ｺﾞｼｯｸM-PRO"/>
              </a:defRPr>
            </a:pPr>
            <a:endParaRPr lang="ja-JP"/>
          </a:p>
        </c:txPr>
        <c:crossAx val="261706496"/>
        <c:crosses val="autoZero"/>
        <c:auto val="1"/>
        <c:lblAlgn val="ctr"/>
        <c:lblOffset val="100"/>
        <c:tickLblSkip val="1"/>
        <c:tickMarkSkip val="1"/>
      </c:catAx>
      <c:valAx>
        <c:axId val="261706496"/>
        <c:scaling>
          <c:orientation val="minMax"/>
        </c:scaling>
        <c:axPos val="t"/>
        <c:majorGridlines>
          <c:spPr>
            <a:ln w="3175">
              <a:solidFill>
                <a:srgbClr val="000000"/>
              </a:solidFill>
              <a:prstDash val="solid"/>
            </a:ln>
          </c:spPr>
        </c:majorGridlines>
        <c:numFmt formatCode="0%" sourceLinked="1"/>
        <c:majorTickMark val="in"/>
        <c:tickLblPos val="nextTo"/>
        <c:spPr>
          <a:ln w="3175">
            <a:solidFill>
              <a:srgbClr val="000000"/>
            </a:solidFill>
            <a:prstDash val="solid"/>
          </a:ln>
        </c:spPr>
        <c:txPr>
          <a:bodyPr rot="0" vert="horz"/>
          <a:lstStyle/>
          <a:p>
            <a:pPr>
              <a:defRPr sz="800" b="0" i="0" u="none" strike="noStrike" baseline="0">
                <a:solidFill>
                  <a:srgbClr val="000000"/>
                </a:solidFill>
                <a:latin typeface="HG丸ｺﾞｼｯｸM-PRO"/>
                <a:ea typeface="HG丸ｺﾞｼｯｸM-PRO"/>
                <a:cs typeface="HG丸ｺﾞｼｯｸM-PRO"/>
              </a:defRPr>
            </a:pPr>
            <a:endParaRPr lang="ja-JP"/>
          </a:p>
        </c:txPr>
        <c:crossAx val="261696512"/>
        <c:crosses val="autoZero"/>
        <c:crossBetween val="between"/>
        <c:majorUnit val="0.2"/>
      </c:valAx>
      <c:spPr>
        <a:noFill/>
        <a:ln w="12700">
          <a:solidFill>
            <a:schemeClr val="tx1"/>
          </a:solidFill>
          <a:prstDash val="solid"/>
        </a:ln>
      </c:spPr>
    </c:plotArea>
    <c:legend>
      <c:legendPos val="b"/>
      <c:layout>
        <c:manualLayout>
          <c:xMode val="edge"/>
          <c:yMode val="edge"/>
          <c:x val="0.11493016740783049"/>
          <c:y val="0.82817360609436863"/>
          <c:w val="0.81227185979990868"/>
          <c:h val="0.10783510496020447"/>
        </c:manualLayout>
      </c:layout>
      <c:spPr>
        <a:solidFill>
          <a:srgbClr val="FFFFFF"/>
        </a:solidFill>
        <a:ln w="3175">
          <a:solidFill>
            <a:srgbClr val="000000"/>
          </a:solidFill>
          <a:prstDash val="solid"/>
        </a:ln>
      </c:spPr>
      <c:txPr>
        <a:bodyPr/>
        <a:lstStyle/>
        <a:p>
          <a:pPr>
            <a:defRPr sz="900" b="0" i="0" u="none" strike="noStrike" baseline="0">
              <a:solidFill>
                <a:srgbClr val="000000"/>
              </a:solidFill>
              <a:latin typeface="HG丸ｺﾞｼｯｸM-PRO"/>
              <a:ea typeface="HG丸ｺﾞｼｯｸM-PRO"/>
              <a:cs typeface="HG丸ｺﾞｼｯｸM-PRO"/>
            </a:defRPr>
          </a:pPr>
          <a:endParaRPr lang="ja-JP"/>
        </a:p>
      </c:txPr>
    </c:legend>
    <c:plotVisOnly val="1"/>
    <c:dispBlanksAs val="gap"/>
  </c:chart>
  <c:spPr>
    <a:noFill/>
    <a:ln w="9525">
      <a:noFill/>
    </a:ln>
  </c:spPr>
  <c:txPr>
    <a:bodyPr/>
    <a:lstStyle/>
    <a:p>
      <a:pPr>
        <a:defRPr sz="800" b="0" i="0" u="none" strike="noStrike" baseline="0">
          <a:solidFill>
            <a:srgbClr val="000000"/>
          </a:solidFill>
          <a:latin typeface="HG丸ｺﾞｼｯｸM-PRO"/>
          <a:ea typeface="HG丸ｺﾞｼｯｸM-PRO"/>
          <a:cs typeface="HG丸ｺﾞｼｯｸM-PRO"/>
        </a:defRPr>
      </a:pPr>
      <a:endParaRPr lang="ja-JP"/>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lang val="ja-JP"/>
  <c:chart>
    <c:plotArea>
      <c:layout>
        <c:manualLayout>
          <c:layoutTarget val="inner"/>
          <c:xMode val="edge"/>
          <c:yMode val="edge"/>
          <c:x val="8.1494044013729047E-2"/>
          <c:y val="8.2414358399374846E-2"/>
          <c:w val="0.88085335486910288"/>
          <c:h val="0.72387683246911261"/>
        </c:manualLayout>
      </c:layout>
      <c:barChart>
        <c:barDir val="bar"/>
        <c:grouping val="percentStacked"/>
        <c:ser>
          <c:idx val="0"/>
          <c:order val="0"/>
          <c:tx>
            <c:strRef>
              <c:f>住宅所有関係別世帯数!$C$23</c:f>
              <c:strCache>
                <c:ptCount val="1"/>
                <c:pt idx="0">
                  <c:v> 持ち家</c:v>
                </c:pt>
              </c:strCache>
            </c:strRef>
          </c:tx>
          <c:spPr>
            <a:solidFill>
              <a:schemeClr val="tx1">
                <a:lumMod val="75000"/>
                <a:lumOff val="25000"/>
              </a:schemeClr>
            </a:solidFill>
            <a:ln w="12700">
              <a:solidFill>
                <a:srgbClr val="000000"/>
              </a:solidFill>
              <a:prstDash val="solid"/>
            </a:ln>
          </c:spPr>
          <c:dLbls>
            <c:spPr>
              <a:solidFill>
                <a:srgbClr val="FFFFFF"/>
              </a:solidFill>
              <a:ln w="25400">
                <a:noFill/>
              </a:ln>
            </c:spPr>
            <c:txPr>
              <a:bodyPr/>
              <a:lstStyle/>
              <a:p>
                <a:pPr>
                  <a:defRPr sz="700" b="0" i="0" u="none" strike="noStrike" baseline="0">
                    <a:solidFill>
                      <a:srgbClr val="000000"/>
                    </a:solidFill>
                    <a:latin typeface="HG丸ｺﾞｼｯｸM-PRO"/>
                    <a:ea typeface="HG丸ｺﾞｼｯｸM-PRO"/>
                    <a:cs typeface="HG丸ｺﾞｼｯｸM-PRO"/>
                  </a:defRPr>
                </a:pPr>
                <a:endParaRPr lang="ja-JP"/>
              </a:p>
            </c:txPr>
            <c:showVal val="1"/>
          </c:dLbls>
          <c:cat>
            <c:strRef>
              <c:f>住宅所有関係別世帯数!$B$24:$B$27</c:f>
              <c:strCache>
                <c:ptCount val="4"/>
                <c:pt idx="0">
                  <c:v>北海道</c:v>
                </c:pt>
                <c:pt idx="1">
                  <c:v>郡部</c:v>
                </c:pt>
                <c:pt idx="2">
                  <c:v>宗谷管内</c:v>
                </c:pt>
                <c:pt idx="3">
                  <c:v>利尻町</c:v>
                </c:pt>
              </c:strCache>
            </c:strRef>
          </c:cat>
          <c:val>
            <c:numRef>
              <c:f>住宅所有関係別世帯数!$C$24:$C$27</c:f>
              <c:numCache>
                <c:formatCode>#,##0.0_);[Red]\(#,##0.0\)</c:formatCode>
                <c:ptCount val="4"/>
                <c:pt idx="0">
                  <c:v>56.752852839496526</c:v>
                </c:pt>
                <c:pt idx="1">
                  <c:v>66.620303274941378</c:v>
                </c:pt>
                <c:pt idx="2">
                  <c:v>59.481774853997422</c:v>
                </c:pt>
                <c:pt idx="3">
                  <c:v>67.177637511271385</c:v>
                </c:pt>
              </c:numCache>
            </c:numRef>
          </c:val>
        </c:ser>
        <c:ser>
          <c:idx val="1"/>
          <c:order val="1"/>
          <c:tx>
            <c:strRef>
              <c:f>住宅所有関係別世帯数!$D$23</c:f>
              <c:strCache>
                <c:ptCount val="1"/>
                <c:pt idx="0">
                  <c:v> 公営・都市機構・公社の借家</c:v>
                </c:pt>
              </c:strCache>
            </c:strRef>
          </c:tx>
          <c:spPr>
            <a:pattFill prst="pct20">
              <a:fgClr>
                <a:srgbClr val="000000"/>
              </a:fgClr>
              <a:bgClr>
                <a:srgbClr val="FFFFFF"/>
              </a:bgClr>
            </a:pattFill>
            <a:ln w="12700">
              <a:solidFill>
                <a:srgbClr val="000000"/>
              </a:solidFill>
              <a:prstDash val="solid"/>
            </a:ln>
          </c:spPr>
          <c:dLbls>
            <c:spPr>
              <a:solidFill>
                <a:srgbClr val="FFFFFF"/>
              </a:solidFill>
              <a:ln w="25400">
                <a:noFill/>
              </a:ln>
            </c:spPr>
            <c:txPr>
              <a:bodyPr/>
              <a:lstStyle/>
              <a:p>
                <a:pPr>
                  <a:defRPr sz="700" b="0" i="0" u="none" strike="noStrike" baseline="0">
                    <a:solidFill>
                      <a:srgbClr val="000000"/>
                    </a:solidFill>
                    <a:latin typeface="HG丸ｺﾞｼｯｸM-PRO"/>
                    <a:ea typeface="HG丸ｺﾞｼｯｸM-PRO"/>
                    <a:cs typeface="HG丸ｺﾞｼｯｸM-PRO"/>
                  </a:defRPr>
                </a:pPr>
                <a:endParaRPr lang="ja-JP"/>
              </a:p>
            </c:txPr>
            <c:dLblPos val="ctr"/>
            <c:showVal val="1"/>
          </c:dLbls>
          <c:cat>
            <c:strRef>
              <c:f>住宅所有関係別世帯数!$B$24:$B$27</c:f>
              <c:strCache>
                <c:ptCount val="4"/>
                <c:pt idx="0">
                  <c:v>北海道</c:v>
                </c:pt>
                <c:pt idx="1">
                  <c:v>郡部</c:v>
                </c:pt>
                <c:pt idx="2">
                  <c:v>宗谷管内</c:v>
                </c:pt>
                <c:pt idx="3">
                  <c:v>利尻町</c:v>
                </c:pt>
              </c:strCache>
            </c:strRef>
          </c:cat>
          <c:val>
            <c:numRef>
              <c:f>住宅所有関係別世帯数!$D$24:$D$27</c:f>
              <c:numCache>
                <c:formatCode>#,##0.0_);[Red]\(#,##0.0\)</c:formatCode>
                <c:ptCount val="4"/>
                <c:pt idx="0">
                  <c:v>6.9105783991011593</c:v>
                </c:pt>
                <c:pt idx="1">
                  <c:v>12.702920893678694</c:v>
                </c:pt>
                <c:pt idx="2">
                  <c:v>11.975565550110764</c:v>
                </c:pt>
                <c:pt idx="3">
                  <c:v>15.148782687105498</c:v>
                </c:pt>
              </c:numCache>
            </c:numRef>
          </c:val>
        </c:ser>
        <c:ser>
          <c:idx val="2"/>
          <c:order val="2"/>
          <c:tx>
            <c:strRef>
              <c:f>住宅所有関係別世帯数!$E$23</c:f>
              <c:strCache>
                <c:ptCount val="1"/>
                <c:pt idx="0">
                  <c:v> 民営借家</c:v>
                </c:pt>
              </c:strCache>
            </c:strRef>
          </c:tx>
          <c:spPr>
            <a:solidFill>
              <a:schemeClr val="bg1"/>
            </a:solidFill>
            <a:ln w="12700">
              <a:solidFill>
                <a:srgbClr val="000000"/>
              </a:solidFill>
              <a:prstDash val="solid"/>
            </a:ln>
          </c:spPr>
          <c:dLbls>
            <c:spPr>
              <a:solidFill>
                <a:srgbClr val="FFFFFF"/>
              </a:solidFill>
              <a:ln w="25400">
                <a:noFill/>
              </a:ln>
            </c:spPr>
            <c:txPr>
              <a:bodyPr/>
              <a:lstStyle/>
              <a:p>
                <a:pPr>
                  <a:defRPr sz="700" b="0" i="0" u="none" strike="noStrike" baseline="0">
                    <a:solidFill>
                      <a:srgbClr val="000000"/>
                    </a:solidFill>
                    <a:latin typeface="HG丸ｺﾞｼｯｸM-PRO"/>
                    <a:ea typeface="HG丸ｺﾞｼｯｸM-PRO"/>
                    <a:cs typeface="HG丸ｺﾞｼｯｸM-PRO"/>
                  </a:defRPr>
                </a:pPr>
                <a:endParaRPr lang="ja-JP"/>
              </a:p>
            </c:txPr>
            <c:dLblPos val="ctr"/>
            <c:showVal val="1"/>
          </c:dLbls>
          <c:cat>
            <c:strRef>
              <c:f>住宅所有関係別世帯数!$B$24:$B$27</c:f>
              <c:strCache>
                <c:ptCount val="4"/>
                <c:pt idx="0">
                  <c:v>北海道</c:v>
                </c:pt>
                <c:pt idx="1">
                  <c:v>郡部</c:v>
                </c:pt>
                <c:pt idx="2">
                  <c:v>宗谷管内</c:v>
                </c:pt>
                <c:pt idx="3">
                  <c:v>利尻町</c:v>
                </c:pt>
              </c:strCache>
            </c:strRef>
          </c:cat>
          <c:val>
            <c:numRef>
              <c:f>住宅所有関係別世帯数!$E$24:$E$27</c:f>
              <c:numCache>
                <c:formatCode>#,##0.0_);[Red]\(#,##0.0\)</c:formatCode>
                <c:ptCount val="4"/>
                <c:pt idx="0">
                  <c:v>31.6906375986642</c:v>
                </c:pt>
                <c:pt idx="1">
                  <c:v>13.075449125093623</c:v>
                </c:pt>
                <c:pt idx="2">
                  <c:v>16.241525139289788</c:v>
                </c:pt>
                <c:pt idx="3">
                  <c:v>2.0739404869251574</c:v>
                </c:pt>
              </c:numCache>
            </c:numRef>
          </c:val>
        </c:ser>
        <c:ser>
          <c:idx val="3"/>
          <c:order val="3"/>
          <c:tx>
            <c:strRef>
              <c:f>住宅所有関係別世帯数!$F$23</c:f>
              <c:strCache>
                <c:ptCount val="1"/>
                <c:pt idx="0">
                  <c:v> 給与住宅</c:v>
                </c:pt>
              </c:strCache>
            </c:strRef>
          </c:tx>
          <c:spPr>
            <a:pattFill prst="ltUpDiag">
              <a:fgClr>
                <a:schemeClr val="tx1"/>
              </a:fgClr>
              <a:bgClr>
                <a:schemeClr val="bg1"/>
              </a:bgClr>
            </a:pattFill>
            <a:ln w="12700">
              <a:solidFill>
                <a:srgbClr val="000000"/>
              </a:solidFill>
              <a:prstDash val="solid"/>
            </a:ln>
          </c:spPr>
          <c:dLbls>
            <c:spPr>
              <a:solidFill>
                <a:srgbClr val="FFFFFF"/>
              </a:solidFill>
              <a:ln w="25400">
                <a:noFill/>
              </a:ln>
            </c:spPr>
            <c:txPr>
              <a:bodyPr/>
              <a:lstStyle/>
              <a:p>
                <a:pPr>
                  <a:defRPr sz="700" b="0" i="0" u="none" strike="noStrike" baseline="0">
                    <a:solidFill>
                      <a:srgbClr val="000000"/>
                    </a:solidFill>
                    <a:latin typeface="HG丸ｺﾞｼｯｸM-PRO"/>
                    <a:ea typeface="HG丸ｺﾞｼｯｸM-PRO"/>
                    <a:cs typeface="HG丸ｺﾞｼｯｸM-PRO"/>
                  </a:defRPr>
                </a:pPr>
                <a:endParaRPr lang="ja-JP"/>
              </a:p>
            </c:txPr>
            <c:showVal val="1"/>
          </c:dLbls>
          <c:cat>
            <c:strRef>
              <c:f>住宅所有関係別世帯数!$B$24:$B$27</c:f>
              <c:strCache>
                <c:ptCount val="4"/>
                <c:pt idx="0">
                  <c:v>北海道</c:v>
                </c:pt>
                <c:pt idx="1">
                  <c:v>郡部</c:v>
                </c:pt>
                <c:pt idx="2">
                  <c:v>宗谷管内</c:v>
                </c:pt>
                <c:pt idx="3">
                  <c:v>利尻町</c:v>
                </c:pt>
              </c:strCache>
            </c:strRef>
          </c:cat>
          <c:val>
            <c:numRef>
              <c:f>住宅所有関係別世帯数!$F$24:$F$27</c:f>
              <c:numCache>
                <c:formatCode>#,##0.0_);[Red]\(#,##0.0\)</c:formatCode>
                <c:ptCount val="4"/>
                <c:pt idx="0">
                  <c:v>3.3588124506133394</c:v>
                </c:pt>
                <c:pt idx="1">
                  <c:v>6.4798513777708626</c:v>
                </c:pt>
                <c:pt idx="2">
                  <c:v>10.51554004161912</c:v>
                </c:pt>
                <c:pt idx="3">
                  <c:v>13.886384129846716</c:v>
                </c:pt>
              </c:numCache>
            </c:numRef>
          </c:val>
        </c:ser>
        <c:ser>
          <c:idx val="4"/>
          <c:order val="4"/>
          <c:tx>
            <c:strRef>
              <c:f>住宅所有関係別世帯数!$G$23</c:f>
              <c:strCache>
                <c:ptCount val="1"/>
                <c:pt idx="0">
                  <c:v> 間借り</c:v>
                </c:pt>
              </c:strCache>
            </c:strRef>
          </c:tx>
          <c:spPr>
            <a:pattFill prst="pct50">
              <a:fgClr>
                <a:srgbClr val="000000"/>
              </a:fgClr>
              <a:bgClr>
                <a:schemeClr val="bg1"/>
              </a:bgClr>
            </a:pattFill>
            <a:ln w="12700">
              <a:solidFill>
                <a:srgbClr val="000000"/>
              </a:solidFill>
              <a:prstDash val="solid"/>
            </a:ln>
          </c:spPr>
          <c:dLbls>
            <c:spPr>
              <a:solidFill>
                <a:srgbClr val="FFFFFF"/>
              </a:solidFill>
              <a:ln w="25400">
                <a:noFill/>
              </a:ln>
            </c:spPr>
            <c:txPr>
              <a:bodyPr/>
              <a:lstStyle/>
              <a:p>
                <a:pPr>
                  <a:defRPr sz="700" b="0" i="0" u="none" strike="noStrike" baseline="0">
                    <a:solidFill>
                      <a:srgbClr val="000000"/>
                    </a:solidFill>
                    <a:latin typeface="HG丸ｺﾞｼｯｸM-PRO"/>
                    <a:ea typeface="HG丸ｺﾞｼｯｸM-PRO"/>
                    <a:cs typeface="HG丸ｺﾞｼｯｸM-PRO"/>
                  </a:defRPr>
                </a:pPr>
                <a:endParaRPr lang="ja-JP"/>
              </a:p>
            </c:txPr>
            <c:dLblPos val="inBase"/>
            <c:showVal val="1"/>
          </c:dLbls>
          <c:cat>
            <c:strRef>
              <c:f>住宅所有関係別世帯数!$B$24:$B$27</c:f>
              <c:strCache>
                <c:ptCount val="4"/>
                <c:pt idx="0">
                  <c:v>北海道</c:v>
                </c:pt>
                <c:pt idx="1">
                  <c:v>郡部</c:v>
                </c:pt>
                <c:pt idx="2">
                  <c:v>宗谷管内</c:v>
                </c:pt>
                <c:pt idx="3">
                  <c:v>利尻町</c:v>
                </c:pt>
              </c:strCache>
            </c:strRef>
          </c:cat>
          <c:val>
            <c:numRef>
              <c:f>住宅所有関係別世帯数!$G$24:$G$27</c:f>
              <c:numCache>
                <c:formatCode>#,##0.0_);[Red]\(#,##0.0\)</c:formatCode>
                <c:ptCount val="4"/>
                <c:pt idx="0">
                  <c:v>1.28711871212477</c:v>
                </c:pt>
                <c:pt idx="1">
                  <c:v>1.1214753285154313</c:v>
                </c:pt>
                <c:pt idx="2">
                  <c:v>1.785594414982882</c:v>
                </c:pt>
                <c:pt idx="3">
                  <c:v>1.7132551848512181</c:v>
                </c:pt>
              </c:numCache>
            </c:numRef>
          </c:val>
        </c:ser>
        <c:dLbls>
          <c:showVal val="1"/>
        </c:dLbls>
        <c:gapWidth val="50"/>
        <c:overlap val="100"/>
        <c:serLines>
          <c:spPr>
            <a:ln w="3175">
              <a:solidFill>
                <a:srgbClr val="000000"/>
              </a:solidFill>
              <a:prstDash val="solid"/>
            </a:ln>
          </c:spPr>
        </c:serLines>
        <c:axId val="261879296"/>
        <c:axId val="261880832"/>
      </c:barChart>
      <c:catAx>
        <c:axId val="261879296"/>
        <c:scaling>
          <c:orientation val="maxMin"/>
        </c:scaling>
        <c:axPos val="l"/>
        <c:numFmt formatCode="General" sourceLinked="1"/>
        <c:majorTickMark val="in"/>
        <c:tickLblPos val="nextTo"/>
        <c:spPr>
          <a:ln w="3175">
            <a:solidFill>
              <a:srgbClr val="000000"/>
            </a:solidFill>
            <a:prstDash val="solid"/>
          </a:ln>
        </c:spPr>
        <c:txPr>
          <a:bodyPr rot="0" vert="horz"/>
          <a:lstStyle/>
          <a:p>
            <a:pPr>
              <a:defRPr sz="800" b="0" i="0" u="none" strike="noStrike" baseline="0">
                <a:solidFill>
                  <a:srgbClr val="000000"/>
                </a:solidFill>
                <a:latin typeface="HG丸ｺﾞｼｯｸM-PRO"/>
                <a:ea typeface="HG丸ｺﾞｼｯｸM-PRO"/>
                <a:cs typeface="HG丸ｺﾞｼｯｸM-PRO"/>
              </a:defRPr>
            </a:pPr>
            <a:endParaRPr lang="ja-JP"/>
          </a:p>
        </c:txPr>
        <c:crossAx val="261880832"/>
        <c:crosses val="autoZero"/>
        <c:auto val="1"/>
        <c:lblAlgn val="ctr"/>
        <c:lblOffset val="100"/>
        <c:tickLblSkip val="1"/>
        <c:tickMarkSkip val="1"/>
      </c:catAx>
      <c:valAx>
        <c:axId val="261880832"/>
        <c:scaling>
          <c:orientation val="minMax"/>
        </c:scaling>
        <c:axPos val="t"/>
        <c:majorGridlines>
          <c:spPr>
            <a:ln w="3175">
              <a:solidFill>
                <a:srgbClr val="000000"/>
              </a:solidFill>
              <a:prstDash val="solid"/>
            </a:ln>
          </c:spPr>
        </c:majorGridlines>
        <c:numFmt formatCode="0%" sourceLinked="1"/>
        <c:majorTickMark val="in"/>
        <c:tickLblPos val="nextTo"/>
        <c:spPr>
          <a:ln w="3175">
            <a:solidFill>
              <a:srgbClr val="000000"/>
            </a:solidFill>
            <a:prstDash val="solid"/>
          </a:ln>
        </c:spPr>
        <c:txPr>
          <a:bodyPr rot="0" vert="horz"/>
          <a:lstStyle/>
          <a:p>
            <a:pPr>
              <a:defRPr sz="800" b="0" i="0" u="none" strike="noStrike" baseline="0">
                <a:solidFill>
                  <a:srgbClr val="000000"/>
                </a:solidFill>
                <a:latin typeface="HG丸ｺﾞｼｯｸM-PRO"/>
                <a:ea typeface="HG丸ｺﾞｼｯｸM-PRO"/>
                <a:cs typeface="HG丸ｺﾞｼｯｸM-PRO"/>
              </a:defRPr>
            </a:pPr>
            <a:endParaRPr lang="ja-JP"/>
          </a:p>
        </c:txPr>
        <c:crossAx val="261879296"/>
        <c:crosses val="autoZero"/>
        <c:crossBetween val="between"/>
        <c:majorUnit val="0.2"/>
      </c:valAx>
      <c:spPr>
        <a:noFill/>
        <a:ln w="12700">
          <a:solidFill>
            <a:schemeClr val="tx1"/>
          </a:solidFill>
          <a:prstDash val="solid"/>
        </a:ln>
      </c:spPr>
    </c:plotArea>
    <c:legend>
      <c:legendPos val="b"/>
      <c:layout>
        <c:manualLayout>
          <c:xMode val="edge"/>
          <c:yMode val="edge"/>
          <c:x val="9.6238407630111364E-2"/>
          <c:y val="0.83464897596461862"/>
          <c:w val="0.85284960198580051"/>
          <c:h val="0.13177713022092716"/>
        </c:manualLayout>
      </c:layout>
      <c:spPr>
        <a:solidFill>
          <a:srgbClr val="FFFFFF"/>
        </a:solidFill>
        <a:ln w="3175">
          <a:solidFill>
            <a:srgbClr val="000000"/>
          </a:solidFill>
          <a:prstDash val="solid"/>
        </a:ln>
      </c:spPr>
      <c:txPr>
        <a:bodyPr/>
        <a:lstStyle/>
        <a:p>
          <a:pPr>
            <a:defRPr sz="900" b="0" i="0" u="none" strike="noStrike" baseline="0">
              <a:solidFill>
                <a:srgbClr val="000000"/>
              </a:solidFill>
              <a:latin typeface="HG丸ｺﾞｼｯｸM-PRO"/>
              <a:ea typeface="HG丸ｺﾞｼｯｸM-PRO"/>
              <a:cs typeface="HG丸ｺﾞｼｯｸM-PRO"/>
            </a:defRPr>
          </a:pPr>
          <a:endParaRPr lang="ja-JP"/>
        </a:p>
      </c:txPr>
    </c:legend>
    <c:plotVisOnly val="1"/>
    <c:dispBlanksAs val="gap"/>
  </c:chart>
  <c:spPr>
    <a:noFill/>
    <a:ln w="9525">
      <a:noFill/>
    </a:ln>
  </c:spPr>
  <c:txPr>
    <a:bodyPr/>
    <a:lstStyle/>
    <a:p>
      <a:pPr>
        <a:defRPr sz="800" b="0" i="0" u="none" strike="noStrike" baseline="0">
          <a:solidFill>
            <a:srgbClr val="000000"/>
          </a:solidFill>
          <a:latin typeface="HG丸ｺﾞｼｯｸM-PRO"/>
          <a:ea typeface="HG丸ｺﾞｼｯｸM-PRO"/>
          <a:cs typeface="HG丸ｺﾞｼｯｸM-PRO"/>
        </a:defRPr>
      </a:pPr>
      <a:endParaRPr lang="ja-JP"/>
    </a:p>
  </c:tx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lang val="ja-JP"/>
  <c:chart>
    <c:plotArea>
      <c:layout>
        <c:manualLayout>
          <c:layoutTarget val="inner"/>
          <c:xMode val="edge"/>
          <c:yMode val="edge"/>
          <c:x val="7.6711097317573154E-2"/>
          <c:y val="8.8051599932987154E-2"/>
          <c:w val="0.8848306688936608"/>
          <c:h val="0.70631522123564339"/>
        </c:manualLayout>
      </c:layout>
      <c:barChart>
        <c:barDir val="bar"/>
        <c:grouping val="percentStacked"/>
        <c:ser>
          <c:idx val="0"/>
          <c:order val="0"/>
          <c:tx>
            <c:strRef>
              <c:f>住宅所有関係別世帯数!$C$29</c:f>
              <c:strCache>
                <c:ptCount val="1"/>
                <c:pt idx="0">
                  <c:v> 持ち家</c:v>
                </c:pt>
              </c:strCache>
            </c:strRef>
          </c:tx>
          <c:spPr>
            <a:solidFill>
              <a:schemeClr val="tx1">
                <a:lumMod val="75000"/>
                <a:lumOff val="25000"/>
              </a:schemeClr>
            </a:solidFill>
            <a:ln w="12700">
              <a:solidFill>
                <a:srgbClr val="000000"/>
              </a:solidFill>
              <a:prstDash val="solid"/>
            </a:ln>
          </c:spPr>
          <c:dLbls>
            <c:spPr>
              <a:solidFill>
                <a:srgbClr val="FFFFFF"/>
              </a:solidFill>
              <a:ln w="25400">
                <a:noFill/>
              </a:ln>
            </c:spPr>
            <c:txPr>
              <a:bodyPr/>
              <a:lstStyle/>
              <a:p>
                <a:pPr>
                  <a:defRPr sz="700" b="0" i="0" u="none" strike="noStrike" baseline="0">
                    <a:solidFill>
                      <a:srgbClr val="000000"/>
                    </a:solidFill>
                    <a:latin typeface="HG丸ｺﾞｼｯｸM-PRO"/>
                    <a:ea typeface="HG丸ｺﾞｼｯｸM-PRO"/>
                    <a:cs typeface="HG丸ｺﾞｼｯｸM-PRO"/>
                  </a:defRPr>
                </a:pPr>
                <a:endParaRPr lang="ja-JP"/>
              </a:p>
            </c:txPr>
            <c:showVal val="1"/>
          </c:dLbls>
          <c:cat>
            <c:strRef>
              <c:f>住宅所有関係別世帯数!$B$30:$B$33</c:f>
              <c:strCache>
                <c:ptCount val="4"/>
                <c:pt idx="0">
                  <c:v>H12</c:v>
                </c:pt>
                <c:pt idx="1">
                  <c:v>H17</c:v>
                </c:pt>
                <c:pt idx="2">
                  <c:v>H22</c:v>
                </c:pt>
                <c:pt idx="3">
                  <c:v>H27</c:v>
                </c:pt>
              </c:strCache>
            </c:strRef>
          </c:cat>
          <c:val>
            <c:numRef>
              <c:f>住宅所有関係別世帯数!$C$30:$C$33</c:f>
              <c:numCache>
                <c:formatCode>#,##0.0_);[Red]\(#,##0.0\)</c:formatCode>
                <c:ptCount val="4"/>
                <c:pt idx="0">
                  <c:v>69.153069153069126</c:v>
                </c:pt>
                <c:pt idx="1">
                  <c:v>69.168684422921686</c:v>
                </c:pt>
                <c:pt idx="2">
                  <c:v>67.79220779220779</c:v>
                </c:pt>
                <c:pt idx="3">
                  <c:v>67.177637511271385</c:v>
                </c:pt>
              </c:numCache>
            </c:numRef>
          </c:val>
        </c:ser>
        <c:ser>
          <c:idx val="1"/>
          <c:order val="1"/>
          <c:tx>
            <c:strRef>
              <c:f>住宅所有関係別世帯数!$D$29</c:f>
              <c:strCache>
                <c:ptCount val="1"/>
                <c:pt idx="0">
                  <c:v> 公営借家</c:v>
                </c:pt>
              </c:strCache>
            </c:strRef>
          </c:tx>
          <c:spPr>
            <a:pattFill prst="pct20">
              <a:fgClr>
                <a:srgbClr val="000000"/>
              </a:fgClr>
              <a:bgClr>
                <a:srgbClr val="FFFFFF"/>
              </a:bgClr>
            </a:pattFill>
            <a:ln w="12700">
              <a:solidFill>
                <a:srgbClr val="000000"/>
              </a:solidFill>
              <a:prstDash val="solid"/>
            </a:ln>
          </c:spPr>
          <c:dLbls>
            <c:spPr>
              <a:solidFill>
                <a:srgbClr val="FFFFFF"/>
              </a:solidFill>
              <a:ln w="25400">
                <a:noFill/>
              </a:ln>
            </c:spPr>
            <c:txPr>
              <a:bodyPr/>
              <a:lstStyle/>
              <a:p>
                <a:pPr>
                  <a:defRPr sz="700" b="0" i="0" u="none" strike="noStrike" baseline="0">
                    <a:solidFill>
                      <a:srgbClr val="000000"/>
                    </a:solidFill>
                    <a:latin typeface="HG丸ｺﾞｼｯｸM-PRO"/>
                    <a:ea typeface="HG丸ｺﾞｼｯｸM-PRO"/>
                    <a:cs typeface="HG丸ｺﾞｼｯｸM-PRO"/>
                  </a:defRPr>
                </a:pPr>
                <a:endParaRPr lang="ja-JP"/>
              </a:p>
            </c:txPr>
            <c:showVal val="1"/>
          </c:dLbls>
          <c:cat>
            <c:strRef>
              <c:f>住宅所有関係別世帯数!$B$30:$B$33</c:f>
              <c:strCache>
                <c:ptCount val="4"/>
                <c:pt idx="0">
                  <c:v>H12</c:v>
                </c:pt>
                <c:pt idx="1">
                  <c:v>H17</c:v>
                </c:pt>
                <c:pt idx="2">
                  <c:v>H22</c:v>
                </c:pt>
                <c:pt idx="3">
                  <c:v>H27</c:v>
                </c:pt>
              </c:strCache>
            </c:strRef>
          </c:cat>
          <c:val>
            <c:numRef>
              <c:f>住宅所有関係別世帯数!$D$30:$D$33</c:f>
              <c:numCache>
                <c:formatCode>#,##0.0_);[Red]\(#,##0.0\)</c:formatCode>
                <c:ptCount val="4"/>
                <c:pt idx="0">
                  <c:v>13.286713286713287</c:v>
                </c:pt>
                <c:pt idx="1">
                  <c:v>14.769975786924938</c:v>
                </c:pt>
                <c:pt idx="2">
                  <c:v>14.025974025974023</c:v>
                </c:pt>
                <c:pt idx="3">
                  <c:v>15.148782687105498</c:v>
                </c:pt>
              </c:numCache>
            </c:numRef>
          </c:val>
        </c:ser>
        <c:ser>
          <c:idx val="2"/>
          <c:order val="2"/>
          <c:tx>
            <c:strRef>
              <c:f>住宅所有関係別世帯数!$E$29</c:f>
              <c:strCache>
                <c:ptCount val="1"/>
                <c:pt idx="0">
                  <c:v> 民営借家</c:v>
                </c:pt>
              </c:strCache>
            </c:strRef>
          </c:tx>
          <c:spPr>
            <a:solidFill>
              <a:srgbClr val="FFFFFF"/>
            </a:solidFill>
            <a:ln w="12700">
              <a:solidFill>
                <a:srgbClr val="000000"/>
              </a:solidFill>
              <a:prstDash val="solid"/>
            </a:ln>
          </c:spPr>
          <c:dLbls>
            <c:spPr>
              <a:solidFill>
                <a:srgbClr val="FFFFFF"/>
              </a:solidFill>
              <a:ln w="25400">
                <a:noFill/>
              </a:ln>
            </c:spPr>
            <c:txPr>
              <a:bodyPr/>
              <a:lstStyle/>
              <a:p>
                <a:pPr>
                  <a:defRPr sz="700" b="0" i="0" u="none" strike="noStrike" baseline="0">
                    <a:solidFill>
                      <a:srgbClr val="000000"/>
                    </a:solidFill>
                    <a:latin typeface="HG丸ｺﾞｼｯｸM-PRO"/>
                    <a:ea typeface="HG丸ｺﾞｼｯｸM-PRO"/>
                    <a:cs typeface="HG丸ｺﾞｼｯｸM-PRO"/>
                  </a:defRPr>
                </a:pPr>
                <a:endParaRPr lang="ja-JP"/>
              </a:p>
            </c:txPr>
            <c:dLblPos val="ctr"/>
            <c:showVal val="1"/>
          </c:dLbls>
          <c:cat>
            <c:strRef>
              <c:f>住宅所有関係別世帯数!$B$30:$B$33</c:f>
              <c:strCache>
                <c:ptCount val="4"/>
                <c:pt idx="0">
                  <c:v>H12</c:v>
                </c:pt>
                <c:pt idx="1">
                  <c:v>H17</c:v>
                </c:pt>
                <c:pt idx="2">
                  <c:v>H22</c:v>
                </c:pt>
                <c:pt idx="3">
                  <c:v>H27</c:v>
                </c:pt>
              </c:strCache>
            </c:strRef>
          </c:cat>
          <c:val>
            <c:numRef>
              <c:f>住宅所有関係別世帯数!$E$30:$E$33</c:f>
              <c:numCache>
                <c:formatCode>#,##0.0_);[Red]\(#,##0.0\)</c:formatCode>
                <c:ptCount val="4"/>
                <c:pt idx="0">
                  <c:v>2.5641025641025648</c:v>
                </c:pt>
                <c:pt idx="1">
                  <c:v>1.6949152542372881</c:v>
                </c:pt>
                <c:pt idx="2">
                  <c:v>2.1645021645021645</c:v>
                </c:pt>
                <c:pt idx="3">
                  <c:v>2.0739404869251574</c:v>
                </c:pt>
              </c:numCache>
            </c:numRef>
          </c:val>
        </c:ser>
        <c:ser>
          <c:idx val="3"/>
          <c:order val="3"/>
          <c:tx>
            <c:strRef>
              <c:f>住宅所有関係別世帯数!$F$29</c:f>
              <c:strCache>
                <c:ptCount val="1"/>
                <c:pt idx="0">
                  <c:v> 給与住宅</c:v>
                </c:pt>
              </c:strCache>
            </c:strRef>
          </c:tx>
          <c:spPr>
            <a:pattFill prst="ltUpDiag">
              <a:fgClr>
                <a:srgbClr val="000000"/>
              </a:fgClr>
              <a:bgClr>
                <a:srgbClr val="FFFFFF"/>
              </a:bgClr>
            </a:pattFill>
            <a:ln w="12700">
              <a:solidFill>
                <a:srgbClr val="000000"/>
              </a:solidFill>
              <a:prstDash val="solid"/>
            </a:ln>
          </c:spPr>
          <c:dLbls>
            <c:spPr>
              <a:solidFill>
                <a:srgbClr val="FFFFFF"/>
              </a:solidFill>
              <a:ln w="25400">
                <a:noFill/>
              </a:ln>
            </c:spPr>
            <c:txPr>
              <a:bodyPr/>
              <a:lstStyle/>
              <a:p>
                <a:pPr>
                  <a:defRPr sz="700" b="0" i="0" u="none" strike="noStrike" baseline="0">
                    <a:solidFill>
                      <a:srgbClr val="000000"/>
                    </a:solidFill>
                    <a:latin typeface="HG丸ｺﾞｼｯｸM-PRO"/>
                    <a:ea typeface="HG丸ｺﾞｼｯｸM-PRO"/>
                    <a:cs typeface="HG丸ｺﾞｼｯｸM-PRO"/>
                  </a:defRPr>
                </a:pPr>
                <a:endParaRPr lang="ja-JP"/>
              </a:p>
            </c:txPr>
            <c:showVal val="1"/>
          </c:dLbls>
          <c:cat>
            <c:strRef>
              <c:f>住宅所有関係別世帯数!$B$30:$B$33</c:f>
              <c:strCache>
                <c:ptCount val="4"/>
                <c:pt idx="0">
                  <c:v>H12</c:v>
                </c:pt>
                <c:pt idx="1">
                  <c:v>H17</c:v>
                </c:pt>
                <c:pt idx="2">
                  <c:v>H22</c:v>
                </c:pt>
                <c:pt idx="3">
                  <c:v>H27</c:v>
                </c:pt>
              </c:strCache>
            </c:strRef>
          </c:cat>
          <c:val>
            <c:numRef>
              <c:f>住宅所有関係別世帯数!$F$30:$F$33</c:f>
              <c:numCache>
                <c:formatCode>#,##0.0_);[Red]\(#,##0.0\)</c:formatCode>
                <c:ptCount val="4"/>
                <c:pt idx="0">
                  <c:v>13.83061383061383</c:v>
                </c:pt>
                <c:pt idx="1">
                  <c:v>13.478611783696522</c:v>
                </c:pt>
                <c:pt idx="2">
                  <c:v>14.978354978354979</c:v>
                </c:pt>
                <c:pt idx="3">
                  <c:v>13.886384129846716</c:v>
                </c:pt>
              </c:numCache>
            </c:numRef>
          </c:val>
        </c:ser>
        <c:ser>
          <c:idx val="4"/>
          <c:order val="4"/>
          <c:tx>
            <c:strRef>
              <c:f>住宅所有関係別世帯数!$G$29</c:f>
              <c:strCache>
                <c:ptCount val="1"/>
                <c:pt idx="0">
                  <c:v> 間借り</c:v>
                </c:pt>
              </c:strCache>
            </c:strRef>
          </c:tx>
          <c:spPr>
            <a:pattFill prst="pct50">
              <a:fgClr>
                <a:srgbClr val="000000"/>
              </a:fgClr>
              <a:bgClr>
                <a:schemeClr val="bg1"/>
              </a:bgClr>
            </a:pattFill>
            <a:ln w="12700">
              <a:solidFill>
                <a:srgbClr val="000000"/>
              </a:solidFill>
              <a:prstDash val="solid"/>
            </a:ln>
          </c:spPr>
          <c:dLbls>
            <c:spPr>
              <a:noFill/>
              <a:ln w="25400">
                <a:noFill/>
              </a:ln>
            </c:spPr>
            <c:txPr>
              <a:bodyPr/>
              <a:lstStyle/>
              <a:p>
                <a:pPr>
                  <a:defRPr sz="700" b="0" i="0" u="none" strike="noStrike" baseline="0">
                    <a:solidFill>
                      <a:srgbClr val="000000"/>
                    </a:solidFill>
                    <a:latin typeface="HG丸ｺﾞｼｯｸM-PRO"/>
                    <a:ea typeface="HG丸ｺﾞｼｯｸM-PRO"/>
                    <a:cs typeface="HG丸ｺﾞｼｯｸM-PRO"/>
                  </a:defRPr>
                </a:pPr>
                <a:endParaRPr lang="ja-JP"/>
              </a:p>
            </c:txPr>
            <c:dLblPos val="inBase"/>
            <c:showVal val="1"/>
          </c:dLbls>
          <c:cat>
            <c:strRef>
              <c:f>住宅所有関係別世帯数!$B$30:$B$33</c:f>
              <c:strCache>
                <c:ptCount val="4"/>
                <c:pt idx="0">
                  <c:v>H12</c:v>
                </c:pt>
                <c:pt idx="1">
                  <c:v>H17</c:v>
                </c:pt>
                <c:pt idx="2">
                  <c:v>H22</c:v>
                </c:pt>
                <c:pt idx="3">
                  <c:v>H27</c:v>
                </c:pt>
              </c:strCache>
            </c:strRef>
          </c:cat>
          <c:val>
            <c:numRef>
              <c:f>住宅所有関係別世帯数!$G$30:$G$33</c:f>
              <c:numCache>
                <c:formatCode>#,##0.0_);[Red]\(#,##0.0\)</c:formatCode>
                <c:ptCount val="4"/>
                <c:pt idx="0">
                  <c:v>1.165501165501166</c:v>
                </c:pt>
                <c:pt idx="1">
                  <c:v>0.88781275221953193</c:v>
                </c:pt>
                <c:pt idx="2">
                  <c:v>1.0389610389610389</c:v>
                </c:pt>
                <c:pt idx="3">
                  <c:v>1.7132551848512181</c:v>
                </c:pt>
              </c:numCache>
            </c:numRef>
          </c:val>
        </c:ser>
        <c:dLbls>
          <c:showVal val="1"/>
        </c:dLbls>
        <c:gapWidth val="50"/>
        <c:overlap val="100"/>
        <c:serLines>
          <c:spPr>
            <a:ln w="3175">
              <a:solidFill>
                <a:srgbClr val="000000"/>
              </a:solidFill>
              <a:prstDash val="solid"/>
            </a:ln>
          </c:spPr>
        </c:serLines>
        <c:axId val="261922816"/>
        <c:axId val="261924352"/>
      </c:barChart>
      <c:catAx>
        <c:axId val="261922816"/>
        <c:scaling>
          <c:orientation val="maxMin"/>
        </c:scaling>
        <c:axPos val="l"/>
        <c:numFmt formatCode="General" sourceLinked="1"/>
        <c:majorTickMark val="in"/>
        <c:tickLblPos val="nextTo"/>
        <c:spPr>
          <a:ln w="3175">
            <a:solidFill>
              <a:srgbClr val="000000"/>
            </a:solidFill>
            <a:prstDash val="solid"/>
          </a:ln>
        </c:spPr>
        <c:txPr>
          <a:bodyPr rot="0" vert="horz"/>
          <a:lstStyle/>
          <a:p>
            <a:pPr>
              <a:defRPr sz="800" b="0" i="0" u="none" strike="noStrike" baseline="0">
                <a:solidFill>
                  <a:srgbClr val="000000"/>
                </a:solidFill>
                <a:latin typeface="HG丸ｺﾞｼｯｸM-PRO"/>
                <a:ea typeface="HG丸ｺﾞｼｯｸM-PRO"/>
                <a:cs typeface="HG丸ｺﾞｼｯｸM-PRO"/>
              </a:defRPr>
            </a:pPr>
            <a:endParaRPr lang="ja-JP"/>
          </a:p>
        </c:txPr>
        <c:crossAx val="261924352"/>
        <c:crosses val="autoZero"/>
        <c:auto val="1"/>
        <c:lblAlgn val="ctr"/>
        <c:lblOffset val="100"/>
        <c:tickLblSkip val="1"/>
        <c:tickMarkSkip val="1"/>
      </c:catAx>
      <c:valAx>
        <c:axId val="261924352"/>
        <c:scaling>
          <c:orientation val="minMax"/>
        </c:scaling>
        <c:axPos val="t"/>
        <c:majorGridlines>
          <c:spPr>
            <a:ln w="3175">
              <a:solidFill>
                <a:srgbClr val="000000"/>
              </a:solidFill>
              <a:prstDash val="solid"/>
            </a:ln>
          </c:spPr>
        </c:majorGridlines>
        <c:numFmt formatCode="0%" sourceLinked="1"/>
        <c:majorTickMark val="in"/>
        <c:tickLblPos val="nextTo"/>
        <c:spPr>
          <a:ln w="3175">
            <a:solidFill>
              <a:srgbClr val="000000"/>
            </a:solidFill>
            <a:prstDash val="solid"/>
          </a:ln>
        </c:spPr>
        <c:txPr>
          <a:bodyPr rot="0" vert="horz"/>
          <a:lstStyle/>
          <a:p>
            <a:pPr>
              <a:defRPr sz="800" b="0" i="0" u="none" strike="noStrike" baseline="0">
                <a:solidFill>
                  <a:srgbClr val="000000"/>
                </a:solidFill>
                <a:latin typeface="HG丸ｺﾞｼｯｸM-PRO"/>
                <a:ea typeface="HG丸ｺﾞｼｯｸM-PRO"/>
                <a:cs typeface="HG丸ｺﾞｼｯｸM-PRO"/>
              </a:defRPr>
            </a:pPr>
            <a:endParaRPr lang="ja-JP"/>
          </a:p>
        </c:txPr>
        <c:crossAx val="261922816"/>
        <c:crosses val="autoZero"/>
        <c:crossBetween val="between"/>
        <c:majorUnit val="0.2"/>
      </c:valAx>
      <c:spPr>
        <a:noFill/>
        <a:ln w="12700">
          <a:solidFill>
            <a:schemeClr val="tx1"/>
          </a:solidFill>
          <a:prstDash val="solid"/>
        </a:ln>
      </c:spPr>
    </c:plotArea>
    <c:legend>
      <c:legendPos val="b"/>
      <c:layout>
        <c:manualLayout>
          <c:xMode val="edge"/>
          <c:yMode val="edge"/>
          <c:x val="7.9842201542988989E-2"/>
          <c:y val="0.83004064008128042"/>
          <c:w val="0.8700330867732442"/>
          <c:h val="0.13835323003979341"/>
        </c:manualLayout>
      </c:layout>
      <c:spPr>
        <a:solidFill>
          <a:srgbClr val="FFFFFF"/>
        </a:solidFill>
        <a:ln w="3175">
          <a:solidFill>
            <a:srgbClr val="000000"/>
          </a:solidFill>
          <a:prstDash val="solid"/>
        </a:ln>
      </c:spPr>
      <c:txPr>
        <a:bodyPr/>
        <a:lstStyle/>
        <a:p>
          <a:pPr>
            <a:defRPr sz="900" b="0" i="0" u="none" strike="noStrike" baseline="0">
              <a:solidFill>
                <a:srgbClr val="000000"/>
              </a:solidFill>
              <a:latin typeface="HG丸ｺﾞｼｯｸM-PRO"/>
              <a:ea typeface="HG丸ｺﾞｼｯｸM-PRO"/>
              <a:cs typeface="HG丸ｺﾞｼｯｸM-PRO"/>
            </a:defRPr>
          </a:pPr>
          <a:endParaRPr lang="ja-JP"/>
        </a:p>
      </c:txPr>
    </c:legend>
    <c:plotVisOnly val="1"/>
    <c:dispBlanksAs val="gap"/>
  </c:chart>
  <c:spPr>
    <a:noFill/>
    <a:ln w="9525">
      <a:noFill/>
    </a:ln>
  </c:spPr>
  <c:txPr>
    <a:bodyPr/>
    <a:lstStyle/>
    <a:p>
      <a:pPr>
        <a:defRPr sz="800" b="0" i="0" u="none" strike="noStrike" baseline="0">
          <a:solidFill>
            <a:srgbClr val="000000"/>
          </a:solidFill>
          <a:latin typeface="HG丸ｺﾞｼｯｸM-PRO"/>
          <a:ea typeface="HG丸ｺﾞｼｯｸM-PRO"/>
          <a:cs typeface="HG丸ｺﾞｼｯｸM-PRO"/>
        </a:defRPr>
      </a:pPr>
      <a:endParaRPr lang="ja-JP"/>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0.19648</cdr:x>
      <cdr:y>0.85417</cdr:y>
    </cdr:from>
    <cdr:to>
      <cdr:x>0.22885</cdr:x>
      <cdr:y>0.9256</cdr:y>
    </cdr:to>
    <cdr:sp macro="" textlink="">
      <cdr:nvSpPr>
        <cdr:cNvPr id="2" name="Rectangle 14" descr="格子 (大)"/>
        <cdr:cNvSpPr>
          <a:spLocks xmlns:a="http://schemas.openxmlformats.org/drawingml/2006/main" noChangeArrowheads="1"/>
        </cdr:cNvSpPr>
      </cdr:nvSpPr>
      <cdr:spPr bwMode="auto">
        <a:xfrm xmlns:a="http://schemas.openxmlformats.org/drawingml/2006/main">
          <a:off x="1098550" y="1822450"/>
          <a:ext cx="180975" cy="152400"/>
        </a:xfrm>
        <a:prstGeom xmlns:a="http://schemas.openxmlformats.org/drawingml/2006/main" prst="rect">
          <a:avLst/>
        </a:prstGeom>
        <a:solidFill xmlns:a="http://schemas.openxmlformats.org/drawingml/2006/main">
          <a:schemeClr val="tx1">
            <a:lumMod val="75000"/>
            <a:lumOff val="25000"/>
          </a:schemeClr>
        </a:solidFill>
        <a:ln xmlns:a="http://schemas.openxmlformats.org/drawingml/2006/main" w="9525">
          <a:solidFill>
            <a:srgbClr val="000000"/>
          </a:solidFill>
          <a:miter lim="800000"/>
          <a:headEnd/>
          <a:tailEnd/>
        </a:ln>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0.38558</cdr:x>
      <cdr:y>0.85417</cdr:y>
    </cdr:from>
    <cdr:to>
      <cdr:x>0.41794</cdr:x>
      <cdr:y>0.9256</cdr:y>
    </cdr:to>
    <cdr:sp macro="" textlink="">
      <cdr:nvSpPr>
        <cdr:cNvPr id="3" name="Rectangle 15" descr="右上がり対角線"/>
        <cdr:cNvSpPr>
          <a:spLocks xmlns:a="http://schemas.openxmlformats.org/drawingml/2006/main" noChangeArrowheads="1"/>
        </cdr:cNvSpPr>
      </cdr:nvSpPr>
      <cdr:spPr bwMode="auto">
        <a:xfrm xmlns:a="http://schemas.openxmlformats.org/drawingml/2006/main">
          <a:off x="2155825" y="1822450"/>
          <a:ext cx="180975" cy="152400"/>
        </a:xfrm>
        <a:prstGeom xmlns:a="http://schemas.openxmlformats.org/drawingml/2006/main" prst="rect">
          <a:avLst/>
        </a:prstGeom>
        <a:pattFill xmlns:a="http://schemas.openxmlformats.org/drawingml/2006/main" prst="pct20">
          <a:fgClr>
            <a:srgbClr val="000000"/>
          </a:fgClr>
          <a:bgClr>
            <a:srgbClr val="FFFFFF"/>
          </a:bgClr>
        </a:pattFill>
        <a:ln xmlns:a="http://schemas.openxmlformats.org/drawingml/2006/main" w="9525">
          <a:solidFill>
            <a:srgbClr val="000000"/>
          </a:solidFill>
          <a:miter lim="800000"/>
          <a:headEnd/>
          <a:tailEnd/>
        </a:ln>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0.58489</cdr:x>
      <cdr:y>0.8564</cdr:y>
    </cdr:from>
    <cdr:to>
      <cdr:x>0.61726</cdr:x>
      <cdr:y>0.92336</cdr:y>
    </cdr:to>
    <cdr:sp macro="" textlink="">
      <cdr:nvSpPr>
        <cdr:cNvPr id="4" name="Rectangle 16"/>
        <cdr:cNvSpPr>
          <a:spLocks xmlns:a="http://schemas.openxmlformats.org/drawingml/2006/main" noChangeArrowheads="1"/>
        </cdr:cNvSpPr>
      </cdr:nvSpPr>
      <cdr:spPr bwMode="auto">
        <a:xfrm xmlns:a="http://schemas.openxmlformats.org/drawingml/2006/main">
          <a:off x="3270250" y="1827213"/>
          <a:ext cx="180975" cy="142875"/>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0.77399</cdr:x>
      <cdr:y>0.8564</cdr:y>
    </cdr:from>
    <cdr:to>
      <cdr:x>0.80636</cdr:x>
      <cdr:y>0.92336</cdr:y>
    </cdr:to>
    <cdr:sp macro="" textlink="">
      <cdr:nvSpPr>
        <cdr:cNvPr id="5" name="Rectangle 17" descr="5%"/>
        <cdr:cNvSpPr>
          <a:spLocks xmlns:a="http://schemas.openxmlformats.org/drawingml/2006/main" noChangeArrowheads="1"/>
        </cdr:cNvSpPr>
      </cdr:nvSpPr>
      <cdr:spPr bwMode="auto">
        <a:xfrm xmlns:a="http://schemas.openxmlformats.org/drawingml/2006/main">
          <a:off x="4327525" y="1827213"/>
          <a:ext cx="180975" cy="142875"/>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9525">
          <a:solidFill>
            <a:srgbClr val="000000"/>
          </a:solidFill>
          <a:miter lim="800000"/>
          <a:headEnd/>
          <a:tailEnd/>
        </a:ln>
      </cdr:spPr>
      <cdr:txBody>
        <a:bodyPr xmlns:a="http://schemas.openxmlformats.org/drawingml/2006/main"/>
        <a:lstStyle xmlns:a="http://schemas.openxmlformats.org/drawingml/2006/main"/>
        <a:p xmlns:a="http://schemas.openxmlformats.org/drawingml/2006/main">
          <a:endParaRPr lang="ja-JP" altLang="en-US"/>
        </a:p>
      </cdr:txBody>
    </cdr:sp>
  </cdr:relSizeAnchor>
</c:userShapes>
</file>

<file path=word/drawings/drawing10.xml><?xml version="1.0" encoding="utf-8"?>
<c:userShapes xmlns:c="http://schemas.openxmlformats.org/drawingml/2006/chart">
  <cdr:relSizeAnchor xmlns:cdr="http://schemas.openxmlformats.org/drawingml/2006/chartDrawing">
    <cdr:from>
      <cdr:x>0.83477</cdr:x>
      <cdr:y>0.81335</cdr:y>
    </cdr:from>
    <cdr:to>
      <cdr:x>0.9384</cdr:x>
      <cdr:y>0.9355</cdr:y>
    </cdr:to>
    <cdr:grpSp>
      <cdr:nvGrpSpPr>
        <cdr:cNvPr id="5" name="グループ化 4"/>
        <cdr:cNvGrpSpPr/>
      </cdr:nvGrpSpPr>
      <cdr:grpSpPr>
        <a:xfrm xmlns:a="http://schemas.openxmlformats.org/drawingml/2006/main">
          <a:off x="4460614" y="1301522"/>
          <a:ext cx="553750" cy="195464"/>
          <a:chOff x="4460614" y="1502949"/>
          <a:chExt cx="553750" cy="225715"/>
        </a:xfrm>
      </cdr:grpSpPr>
      <cdr:sp macro="" textlink="">
        <cdr:nvSpPr>
          <cdr:cNvPr id="2" name="テキスト ボックス 1"/>
          <cdr:cNvSpPr txBox="1"/>
        </cdr:nvSpPr>
        <cdr:spPr>
          <a:xfrm xmlns:a="http://schemas.openxmlformats.org/drawingml/2006/main">
            <a:off x="4460614" y="1502949"/>
            <a:ext cx="553750" cy="225715"/>
          </a:xfrm>
          <a:prstGeom xmlns:a="http://schemas.openxmlformats.org/drawingml/2006/main" prst="rect">
            <a:avLst/>
          </a:prstGeom>
          <a:solidFill xmlns:a="http://schemas.openxmlformats.org/drawingml/2006/main">
            <a:srgbClr val="FFFFFF"/>
          </a:solidFill>
          <a:ln xmlns:a="http://schemas.openxmlformats.org/drawingml/2006/main" w="3175">
            <a:solidFill>
              <a:srgbClr val="000000"/>
            </a:solidFill>
          </a:ln>
        </cdr:spPr>
        <cdr:txBody>
          <a:bodyPr xmlns:a="http://schemas.openxmlformats.org/drawingml/2006/main" wrap="square" rtlCol="0" anchor="ctr"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800">
                <a:latin typeface="HG丸ｺﾞｼｯｸM-PRO" panose="020F0600000000000000" pitchFamily="50" charset="-128"/>
                <a:ea typeface="HG丸ｺﾞｼｯｸM-PRO" panose="020F0600000000000000" pitchFamily="50" charset="-128"/>
              </a:rPr>
              <a:t>N=</a:t>
            </a:r>
            <a:endParaRPr lang="ja-JP" altLang="en-US" sz="800">
              <a:latin typeface="HG丸ｺﾞｼｯｸM-PRO" panose="020F0600000000000000" pitchFamily="50" charset="-128"/>
              <a:ea typeface="HG丸ｺﾞｼｯｸM-PRO" panose="020F0600000000000000" pitchFamily="50" charset="-128"/>
            </a:endParaRPr>
          </a:p>
        </cdr:txBody>
      </cdr:sp>
      <cdr:sp macro="" textlink="">
        <cdr:nvSpPr>
          <cdr:cNvPr id="3" name="テキスト ボックス 2"/>
          <cdr:cNvSpPr txBox="1"/>
        </cdr:nvSpPr>
        <cdr:spPr>
          <a:xfrm xmlns:a="http://schemas.openxmlformats.org/drawingml/2006/main">
            <a:off x="4686301" y="1533524"/>
            <a:ext cx="304800" cy="161925"/>
          </a:xfrm>
          <a:prstGeom xmlns:a="http://schemas.openxmlformats.org/drawingml/2006/main" prst="rect">
            <a:avLst/>
          </a:prstGeom>
        </cdr:spPr>
        <cdr:txBody>
          <a:bodyPr xmlns:a="http://schemas.openxmlformats.org/drawingml/2006/main" vertOverflow="clip" wrap="none" lIns="0" tIns="0" rIns="0" bIns="0" rtlCol="0" anchor="ctr" anchorCtr="1"/>
          <a:lstStyle xmlns:a="http://schemas.openxmlformats.org/drawingml/2006/main"/>
          <a:p xmlns:a="http://schemas.openxmlformats.org/drawingml/2006/main">
            <a:fld id="{1AFADF13-EC37-407B-89BB-9DE4E8E05BDD}" type="TxLink">
              <a:rPr lang="en-US" altLang="en-US" sz="900" b="0" i="0" u="none" strike="noStrike">
                <a:solidFill>
                  <a:srgbClr val="000000"/>
                </a:solidFill>
                <a:latin typeface="HG丸ｺﾞｼｯｸM-PRO"/>
                <a:ea typeface="HG丸ｺﾞｼｯｸM-PRO"/>
              </a:rPr>
              <a:pPr/>
              <a:t>154 </a:t>
            </a:fld>
            <a:endParaRPr lang="ja-JP" altLang="en-US" sz="900">
              <a:latin typeface="HG丸ｺﾞｼｯｸM-PRO" panose="020F0600000000000000" pitchFamily="50" charset="-128"/>
              <a:ea typeface="HG丸ｺﾞｼｯｸM-PRO" panose="020F0600000000000000" pitchFamily="50" charset="-128"/>
            </a:endParaRPr>
          </a:p>
        </cdr:txBody>
      </cdr:sp>
    </cdr:grpSp>
  </cdr:relSizeAnchor>
</c:userShapes>
</file>

<file path=word/drawings/drawing11.xml><?xml version="1.0" encoding="utf-8"?>
<c:userShapes xmlns:c="http://schemas.openxmlformats.org/drawingml/2006/chart">
  <cdr:relSizeAnchor xmlns:cdr="http://schemas.openxmlformats.org/drawingml/2006/chartDrawing">
    <cdr:from>
      <cdr:x>0.63605</cdr:x>
      <cdr:y>0.79439</cdr:y>
    </cdr:from>
    <cdr:to>
      <cdr:x>0.74199</cdr:x>
      <cdr:y>0.91406</cdr:y>
    </cdr:to>
    <cdr:grpSp>
      <cdr:nvGrpSpPr>
        <cdr:cNvPr id="3" name="グループ化 2"/>
        <cdr:cNvGrpSpPr/>
      </cdr:nvGrpSpPr>
      <cdr:grpSpPr>
        <a:xfrm xmlns:a="http://schemas.openxmlformats.org/drawingml/2006/main">
          <a:off x="4355973" y="1498176"/>
          <a:ext cx="725527" cy="225692"/>
          <a:chOff x="4401412" y="1536272"/>
          <a:chExt cx="646819" cy="225703"/>
        </a:xfrm>
      </cdr:grpSpPr>
      <cdr:sp macro="" textlink="">
        <cdr:nvSpPr>
          <cdr:cNvPr id="2" name="テキスト ボックス 1"/>
          <cdr:cNvSpPr txBox="1"/>
        </cdr:nvSpPr>
        <cdr:spPr>
          <a:xfrm xmlns:a="http://schemas.openxmlformats.org/drawingml/2006/main">
            <a:off x="4401412" y="1536272"/>
            <a:ext cx="632696" cy="225703"/>
          </a:xfrm>
          <a:prstGeom xmlns:a="http://schemas.openxmlformats.org/drawingml/2006/main" prst="rect">
            <a:avLst/>
          </a:prstGeom>
          <a:solidFill xmlns:a="http://schemas.openxmlformats.org/drawingml/2006/main">
            <a:srgbClr val="FFFFFF"/>
          </a:solidFill>
          <a:ln xmlns:a="http://schemas.openxmlformats.org/drawingml/2006/main" w="3175">
            <a:solidFill>
              <a:srgbClr val="000000"/>
            </a:solidFill>
          </a:ln>
        </cdr:spPr>
        <cdr:txBody>
          <a:bodyPr xmlns:a="http://schemas.openxmlformats.org/drawingml/2006/main" wrap="square" rtlCol="0" anchor="ctr"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800">
                <a:latin typeface="HG丸ｺﾞｼｯｸM-PRO" panose="020F0600000000000000" pitchFamily="50" charset="-128"/>
                <a:ea typeface="HG丸ｺﾞｼｯｸM-PRO" panose="020F0600000000000000" pitchFamily="50" charset="-128"/>
              </a:rPr>
              <a:t>N=</a:t>
            </a:r>
            <a:endParaRPr lang="ja-JP" altLang="en-US" sz="800">
              <a:latin typeface="HG丸ｺﾞｼｯｸM-PRO" panose="020F0600000000000000" pitchFamily="50" charset="-128"/>
              <a:ea typeface="HG丸ｺﾞｼｯｸM-PRO" panose="020F0600000000000000" pitchFamily="50" charset="-128"/>
            </a:endParaRPr>
          </a:p>
        </cdr:txBody>
      </cdr:sp>
      <cdr:sp macro="" textlink="">
        <cdr:nvSpPr>
          <cdr:cNvPr id="4" name="テキスト ボックス 3"/>
          <cdr:cNvSpPr txBox="1"/>
        </cdr:nvSpPr>
        <cdr:spPr>
          <a:xfrm xmlns:a="http://schemas.openxmlformats.org/drawingml/2006/main">
            <a:off x="4638668" y="1574867"/>
            <a:ext cx="409563" cy="165264"/>
          </a:xfrm>
          <a:prstGeom xmlns:a="http://schemas.openxmlformats.org/drawingml/2006/main" prst="rect">
            <a:avLst/>
          </a:prstGeom>
        </cdr:spPr>
        <cdr:txBody>
          <a:bodyPr xmlns:a="http://schemas.openxmlformats.org/drawingml/2006/main" vertOverflow="clip" horzOverflow="clip" wrap="none" lIns="0" tIns="0" rIns="0" bIns="0" rtlCol="0" anchor="ctr" anchorCtr="1"/>
          <a:lstStyle xmlns:a="http://schemas.openxmlformats.org/drawingml/2006/main"/>
          <a:p xmlns:a="http://schemas.openxmlformats.org/drawingml/2006/main">
            <a:fld id="{43F78374-EF4F-4671-A4A9-F5EBBA500EE8}" type="TxLink">
              <a:rPr lang="en-US" altLang="en-US" sz="900" b="0" i="0" u="none" strike="noStrike">
                <a:solidFill>
                  <a:srgbClr val="000000"/>
                </a:solidFill>
                <a:latin typeface="HG丸ｺﾞｼｯｸM-PRO"/>
                <a:ea typeface="HG丸ｺﾞｼｯｸM-PRO"/>
              </a:rPr>
              <a:pPr/>
              <a:t>187 </a:t>
            </a:fld>
            <a:endParaRPr lang="ja-JP" altLang="en-US" sz="800">
              <a:latin typeface="HG丸ｺﾞｼｯｸM-PRO" panose="020F0600000000000000" pitchFamily="50" charset="-128"/>
              <a:ea typeface="HG丸ｺﾞｼｯｸM-PRO" panose="020F0600000000000000" pitchFamily="50" charset="-128"/>
            </a:endParaRPr>
          </a:p>
        </cdr:txBody>
      </cdr:sp>
    </cdr:grpSp>
  </cdr:relSizeAnchor>
</c:userShapes>
</file>

<file path=word/drawings/drawing12.xml><?xml version="1.0" encoding="utf-8"?>
<c:userShapes xmlns:c="http://schemas.openxmlformats.org/drawingml/2006/chart">
  <cdr:absSizeAnchor xmlns:cdr="http://schemas.openxmlformats.org/drawingml/2006/chartDrawing">
    <cdr:from>
      <cdr:x>0.47504</cdr:x>
      <cdr:y>0.51219</cdr:y>
    </cdr:from>
    <cdr:ext cx="152246" cy="151478"/>
    <cdr:sp macro="" textlink="">
      <cdr:nvSpPr>
        <cdr:cNvPr id="5" name="円/楕円 4"/>
        <cdr:cNvSpPr/>
      </cdr:nvSpPr>
      <cdr:spPr>
        <a:xfrm xmlns:a="http://schemas.openxmlformats.org/drawingml/2006/main">
          <a:off x="2904075" y="2431992"/>
          <a:ext cx="152246" cy="151478"/>
        </a:xfrm>
        <a:prstGeom xmlns:a="http://schemas.openxmlformats.org/drawingml/2006/main" prst="ellipse">
          <a:avLst/>
        </a:prstGeom>
        <a:solidFill xmlns:a="http://schemas.openxmlformats.org/drawingml/2006/main">
          <a:schemeClr val="accent4"/>
        </a:solidFill>
        <a:ln xmlns:a="http://schemas.openxmlformats.org/drawingml/2006/main" w="63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absSizeAnchor>
  <cdr:relSizeAnchor xmlns:cdr="http://schemas.openxmlformats.org/drawingml/2006/chartDrawing">
    <cdr:from>
      <cdr:x>0.04172</cdr:x>
      <cdr:y>0.65084</cdr:y>
    </cdr:from>
    <cdr:to>
      <cdr:x>0.76993</cdr:x>
      <cdr:y>0.65084</cdr:y>
    </cdr:to>
    <cdr:cxnSp macro="">
      <cdr:nvCxnSpPr>
        <cdr:cNvPr id="9" name="直線コネクタ 8"/>
        <cdr:cNvCxnSpPr/>
      </cdr:nvCxnSpPr>
      <cdr:spPr>
        <a:xfrm xmlns:a="http://schemas.openxmlformats.org/drawingml/2006/main">
          <a:off x="255048" y="3090319"/>
          <a:ext cx="4451778" cy="0"/>
        </a:xfrm>
        <a:prstGeom xmlns:a="http://schemas.openxmlformats.org/drawingml/2006/main" prst="lin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absSizeAnchor xmlns:cdr="http://schemas.openxmlformats.org/drawingml/2006/chartDrawing">
    <cdr:from>
      <cdr:x>0.34474</cdr:x>
      <cdr:y>0.45182</cdr:y>
    </cdr:from>
    <cdr:ext cx="148285" cy="147564"/>
    <cdr:sp macro="" textlink="">
      <cdr:nvSpPr>
        <cdr:cNvPr id="8" name="正方形/長方形 7"/>
        <cdr:cNvSpPr/>
      </cdr:nvSpPr>
      <cdr:spPr>
        <a:xfrm xmlns:a="http://schemas.openxmlformats.org/drawingml/2006/main">
          <a:off x="2107519" y="2145350"/>
          <a:ext cx="148285" cy="147564"/>
        </a:xfrm>
        <a:prstGeom xmlns:a="http://schemas.openxmlformats.org/drawingml/2006/main" prst="rect">
          <a:avLst/>
        </a:prstGeom>
        <a:solidFill xmlns:a="http://schemas.openxmlformats.org/drawingml/2006/main">
          <a:schemeClr val="accent2"/>
        </a:solidFill>
        <a:ln xmlns:a="http://schemas.openxmlformats.org/drawingml/2006/main" w="63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ja-JP" sz="1100"/>
        </a:p>
      </cdr:txBody>
    </cdr:sp>
  </cdr:absSizeAnchor>
  <cdr:absSizeAnchor xmlns:cdr="http://schemas.openxmlformats.org/drawingml/2006/chartDrawing">
    <cdr:from>
      <cdr:x>0.5363</cdr:x>
      <cdr:y>0.70416</cdr:y>
    </cdr:from>
    <cdr:ext cx="755033" cy="266732"/>
    <cdr:sp macro="" textlink="">
      <cdr:nvSpPr>
        <cdr:cNvPr id="10" name="線吹き出し 1 (枠付き) 9"/>
        <cdr:cNvSpPr/>
      </cdr:nvSpPr>
      <cdr:spPr>
        <a:xfrm xmlns:a="http://schemas.openxmlformats.org/drawingml/2006/main">
          <a:off x="3009785" y="3069180"/>
          <a:ext cx="755033" cy="266732"/>
        </a:xfrm>
        <a:prstGeom xmlns:a="http://schemas.openxmlformats.org/drawingml/2006/main" prst="borderCallout1">
          <a:avLst>
            <a:gd name="adj1" fmla="val 44697"/>
            <a:gd name="adj2" fmla="val -6556"/>
            <a:gd name="adj3" fmla="val -289067"/>
            <a:gd name="adj4" fmla="val -36939"/>
          </a:avLst>
        </a:prstGeom>
        <a:solidFill xmlns:a="http://schemas.openxmlformats.org/drawingml/2006/main">
          <a:schemeClr val="bg1"/>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lIns="0" tIns="0" rIns="0" bIns="0" anchor="ctr" anchorCtr="1">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altLang="ja-JP" sz="800">
              <a:solidFill>
                <a:sysClr val="windowText" lastClr="000000"/>
              </a:solidFill>
              <a:latin typeface="HG丸ｺﾞｼｯｸM-PRO" panose="020F0600000000000000" pitchFamily="50" charset="-128"/>
              <a:ea typeface="HG丸ｺﾞｼｯｸM-PRO" panose="020F0600000000000000" pitchFamily="50" charset="-128"/>
            </a:rPr>
            <a:t>2056</a:t>
          </a:r>
          <a:r>
            <a:rPr lang="ja-JP" altLang="en-US" sz="800">
              <a:solidFill>
                <a:sysClr val="windowText" lastClr="000000"/>
              </a:solidFill>
              <a:latin typeface="HG丸ｺﾞｼｯｸM-PRO" panose="020F0600000000000000" pitchFamily="50" charset="-128"/>
              <a:ea typeface="HG丸ｺﾞｼｯｸM-PRO" panose="020F0600000000000000" pitchFamily="50" charset="-128"/>
            </a:rPr>
            <a:t>年交点</a:t>
          </a:r>
          <a:endParaRPr lang="en-US" altLang="ja-JP" sz="800">
            <a:solidFill>
              <a:sysClr val="windowText" lastClr="000000"/>
            </a:solidFill>
            <a:latin typeface="HG丸ｺﾞｼｯｸM-PRO" panose="020F0600000000000000" pitchFamily="50" charset="-128"/>
            <a:ea typeface="HG丸ｺﾞｼｯｸM-PRO" panose="020F0600000000000000" pitchFamily="50" charset="-128"/>
          </a:endParaRPr>
        </a:p>
        <a:p xmlns:a="http://schemas.openxmlformats.org/drawingml/2006/main">
          <a:pPr algn="ctr"/>
          <a:r>
            <a:rPr lang="en-US" altLang="ja-JP" sz="800">
              <a:solidFill>
                <a:sysClr val="windowText" lastClr="000000"/>
              </a:solidFill>
              <a:latin typeface="HG丸ｺﾞｼｯｸM-PRO" panose="020F0600000000000000" pitchFamily="50" charset="-128"/>
              <a:ea typeface="HG丸ｺﾞｼｯｸM-PRO" panose="020F0600000000000000" pitchFamily="50" charset="-128"/>
            </a:rPr>
            <a:t>81</a:t>
          </a:r>
          <a:r>
            <a:rPr lang="ja-JP" altLang="en-US" sz="800">
              <a:solidFill>
                <a:sysClr val="windowText" lastClr="000000"/>
              </a:solidFill>
              <a:latin typeface="HG丸ｺﾞｼｯｸM-PRO" panose="020F0600000000000000" pitchFamily="50" charset="-128"/>
              <a:ea typeface="HG丸ｺﾞｼｯｸM-PRO" panose="020F0600000000000000" pitchFamily="50" charset="-128"/>
            </a:rPr>
            <a:t>％</a:t>
          </a:r>
          <a:endParaRPr lang="ja-JP" sz="800">
            <a:solidFill>
              <a:sysClr val="windowText" lastClr="000000"/>
            </a:solidFill>
            <a:latin typeface="HG丸ｺﾞｼｯｸM-PRO" panose="020F0600000000000000" pitchFamily="50" charset="-128"/>
            <a:ea typeface="HG丸ｺﾞｼｯｸM-PRO" panose="020F0600000000000000" pitchFamily="50" charset="-128"/>
          </a:endParaRPr>
        </a:p>
      </cdr:txBody>
    </cdr:sp>
  </cdr:absSizeAnchor>
  <cdr:absSizeAnchor xmlns:cdr="http://schemas.openxmlformats.org/drawingml/2006/chartDrawing">
    <cdr:from>
      <cdr:x>0.37704</cdr:x>
      <cdr:y>0.45916</cdr:y>
    </cdr:from>
    <cdr:ext cx="177662" cy="170623"/>
    <cdr:sp macro="" textlink="">
      <cdr:nvSpPr>
        <cdr:cNvPr id="4" name="二等辺三角形 3"/>
        <cdr:cNvSpPr/>
      </cdr:nvSpPr>
      <cdr:spPr>
        <a:xfrm xmlns:a="http://schemas.openxmlformats.org/drawingml/2006/main">
          <a:off x="2304938" y="2180171"/>
          <a:ext cx="177662" cy="170623"/>
        </a:xfrm>
        <a:prstGeom xmlns:a="http://schemas.openxmlformats.org/drawingml/2006/main" prst="triangle">
          <a:avLst/>
        </a:prstGeom>
        <a:solidFill xmlns:a="http://schemas.openxmlformats.org/drawingml/2006/main">
          <a:schemeClr val="accent3"/>
        </a:solidFill>
        <a:ln xmlns:a="http://schemas.openxmlformats.org/drawingml/2006/main" w="63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absSizeAnchor>
  <cdr:absSizeAnchor xmlns:cdr="http://schemas.openxmlformats.org/drawingml/2006/chartDrawing">
    <cdr:from>
      <cdr:x>0.41122</cdr:x>
      <cdr:y>0.24206</cdr:y>
    </cdr:from>
    <cdr:ext cx="755040" cy="266739"/>
    <cdr:sp macro="" textlink="">
      <cdr:nvSpPr>
        <cdr:cNvPr id="6" name="線吹き出し 1 (枠付き) 5"/>
        <cdr:cNvSpPr/>
      </cdr:nvSpPr>
      <cdr:spPr>
        <a:xfrm xmlns:a="http://schemas.openxmlformats.org/drawingml/2006/main">
          <a:off x="2307820" y="1055052"/>
          <a:ext cx="755040" cy="266739"/>
        </a:xfrm>
        <a:prstGeom xmlns:a="http://schemas.openxmlformats.org/drawingml/2006/main" prst="borderCallout1">
          <a:avLst>
            <a:gd name="adj1" fmla="val 43902"/>
            <a:gd name="adj2" fmla="val -4755"/>
            <a:gd name="adj3" fmla="val 397838"/>
            <a:gd name="adj4" fmla="val -13596"/>
          </a:avLst>
        </a:prstGeom>
        <a:solidFill xmlns:a="http://schemas.openxmlformats.org/drawingml/2006/main">
          <a:schemeClr val="bg1"/>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overflow" horzOverflow="overflow" wrap="square" lIns="0" tIns="0" rIns="0" bIns="0" anchor="ctr" anchorCtr="1">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altLang="ja-JP" sz="800">
              <a:solidFill>
                <a:sysClr val="windowText" lastClr="000000"/>
              </a:solidFill>
              <a:latin typeface="HG丸ｺﾞｼｯｸM-PRO" panose="020F0600000000000000" pitchFamily="50" charset="-128"/>
              <a:ea typeface="HG丸ｺﾞｼｯｸM-PRO" panose="020F0600000000000000" pitchFamily="50" charset="-128"/>
            </a:rPr>
            <a:t>2046</a:t>
          </a:r>
          <a:r>
            <a:rPr lang="ja-JP" altLang="en-US" sz="800">
              <a:solidFill>
                <a:sysClr val="windowText" lastClr="000000"/>
              </a:solidFill>
              <a:latin typeface="HG丸ｺﾞｼｯｸM-PRO" panose="020F0600000000000000" pitchFamily="50" charset="-128"/>
              <a:ea typeface="HG丸ｺﾞｼｯｸM-PRO" panose="020F0600000000000000" pitchFamily="50" charset="-128"/>
            </a:rPr>
            <a:t>年交点</a:t>
          </a:r>
          <a:endParaRPr lang="en-US" altLang="ja-JP" sz="800">
            <a:solidFill>
              <a:sysClr val="windowText" lastClr="000000"/>
            </a:solidFill>
            <a:latin typeface="HG丸ｺﾞｼｯｸM-PRO" panose="020F0600000000000000" pitchFamily="50" charset="-128"/>
            <a:ea typeface="HG丸ｺﾞｼｯｸM-PRO" panose="020F0600000000000000" pitchFamily="50" charset="-128"/>
          </a:endParaRPr>
        </a:p>
        <a:p xmlns:a="http://schemas.openxmlformats.org/drawingml/2006/main">
          <a:pPr algn="ctr"/>
          <a:r>
            <a:rPr lang="en-US" altLang="ja-JP" sz="800">
              <a:solidFill>
                <a:sysClr val="windowText" lastClr="000000"/>
              </a:solidFill>
              <a:latin typeface="HG丸ｺﾞｼｯｸM-PRO" panose="020F0600000000000000" pitchFamily="50" charset="-128"/>
              <a:ea typeface="HG丸ｺﾞｼｯｸM-PRO" panose="020F0600000000000000" pitchFamily="50" charset="-128"/>
            </a:rPr>
            <a:t>74</a:t>
          </a:r>
          <a:r>
            <a:rPr lang="ja-JP" altLang="en-US" sz="800">
              <a:solidFill>
                <a:sysClr val="windowText" lastClr="000000"/>
              </a:solidFill>
              <a:latin typeface="HG丸ｺﾞｼｯｸM-PRO" panose="020F0600000000000000" pitchFamily="50" charset="-128"/>
              <a:ea typeface="HG丸ｺﾞｼｯｸM-PRO" panose="020F0600000000000000" pitchFamily="50" charset="-128"/>
            </a:rPr>
            <a:t>％</a:t>
          </a:r>
          <a:endParaRPr lang="ja-JP" sz="800">
            <a:solidFill>
              <a:sysClr val="windowText" lastClr="000000"/>
            </a:solidFill>
            <a:latin typeface="HG丸ｺﾞｼｯｸM-PRO" panose="020F0600000000000000" pitchFamily="50" charset="-128"/>
            <a:ea typeface="HG丸ｺﾞｼｯｸM-PRO" panose="020F0600000000000000" pitchFamily="50" charset="-128"/>
          </a:endParaRPr>
        </a:p>
      </cdr:txBody>
    </cdr:sp>
  </cdr:absSizeAnchor>
  <cdr:relSizeAnchor xmlns:cdr="http://schemas.openxmlformats.org/drawingml/2006/chartDrawing">
    <cdr:from>
      <cdr:x>0.44346</cdr:x>
      <cdr:y>0.51786</cdr:y>
    </cdr:from>
    <cdr:to>
      <cdr:x>0.47026</cdr:x>
      <cdr:y>0.55862</cdr:y>
    </cdr:to>
    <cdr:sp macro="" textlink="">
      <cdr:nvSpPr>
        <cdr:cNvPr id="11" name="ひし形 10"/>
        <cdr:cNvSpPr/>
      </cdr:nvSpPr>
      <cdr:spPr>
        <a:xfrm xmlns:a="http://schemas.openxmlformats.org/drawingml/2006/main">
          <a:off x="2711015" y="2458896"/>
          <a:ext cx="163837" cy="193537"/>
        </a:xfrm>
        <a:prstGeom xmlns:a="http://schemas.openxmlformats.org/drawingml/2006/main" prst="diamond">
          <a:avLst/>
        </a:prstGeom>
        <a:solidFill xmlns:a="http://schemas.openxmlformats.org/drawingml/2006/main">
          <a:schemeClr val="accent1"/>
        </a:solidFill>
        <a:ln xmlns:a="http://schemas.openxmlformats.org/drawingml/2006/main" w="63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ja-JP"/>
        </a:p>
      </cdr:txBody>
    </cdr:sp>
  </cdr:relSizeAnchor>
  <cdr:relSizeAnchor xmlns:cdr="http://schemas.openxmlformats.org/drawingml/2006/chartDrawing">
    <cdr:from>
      <cdr:x>0.27461</cdr:x>
      <cdr:y>0.68331</cdr:y>
    </cdr:from>
    <cdr:to>
      <cdr:x>0.39811</cdr:x>
      <cdr:y>0.73949</cdr:y>
    </cdr:to>
    <cdr:sp macro="" textlink="">
      <cdr:nvSpPr>
        <cdr:cNvPr id="12" name="線吹き出し 1 (枠付き) 11"/>
        <cdr:cNvSpPr/>
      </cdr:nvSpPr>
      <cdr:spPr>
        <a:xfrm xmlns:a="http://schemas.openxmlformats.org/drawingml/2006/main">
          <a:off x="1541147" y="2978302"/>
          <a:ext cx="693098" cy="244869"/>
        </a:xfrm>
        <a:prstGeom xmlns:a="http://schemas.openxmlformats.org/drawingml/2006/main" prst="borderCallout1">
          <a:avLst>
            <a:gd name="adj1" fmla="val 45746"/>
            <a:gd name="adj2" fmla="val 102014"/>
            <a:gd name="adj3" fmla="val -263821"/>
            <a:gd name="adj4" fmla="val 146569"/>
          </a:avLst>
        </a:prstGeom>
        <a:solidFill xmlns:a="http://schemas.openxmlformats.org/drawingml/2006/main">
          <a:schemeClr val="bg1"/>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lIns="0" tIns="0" rIns="0" bIns="0" anchor="ctr" anchorCtr="1">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altLang="ja-JP" sz="800">
              <a:solidFill>
                <a:sysClr val="windowText" lastClr="000000"/>
              </a:solidFill>
              <a:latin typeface="HG丸ｺﾞｼｯｸM-PRO" panose="020F0600000000000000" pitchFamily="50" charset="-128"/>
              <a:ea typeface="HG丸ｺﾞｼｯｸM-PRO" panose="020F0600000000000000" pitchFamily="50" charset="-128"/>
            </a:rPr>
            <a:t>2026</a:t>
          </a:r>
          <a:r>
            <a:rPr lang="ja-JP" altLang="en-US" sz="800">
              <a:solidFill>
                <a:sysClr val="windowText" lastClr="000000"/>
              </a:solidFill>
              <a:latin typeface="HG丸ｺﾞｼｯｸM-PRO" panose="020F0600000000000000" pitchFamily="50" charset="-128"/>
              <a:ea typeface="HG丸ｺﾞｼｯｸM-PRO" panose="020F0600000000000000" pitchFamily="50" charset="-128"/>
            </a:rPr>
            <a:t>年交点</a:t>
          </a:r>
          <a:endParaRPr lang="en-US" altLang="ja-JP" sz="800">
            <a:solidFill>
              <a:sysClr val="windowText" lastClr="000000"/>
            </a:solidFill>
            <a:latin typeface="HG丸ｺﾞｼｯｸM-PRO" panose="020F0600000000000000" pitchFamily="50" charset="-128"/>
            <a:ea typeface="HG丸ｺﾞｼｯｸM-PRO" panose="020F0600000000000000" pitchFamily="50" charset="-128"/>
          </a:endParaRPr>
        </a:p>
        <a:p xmlns:a="http://schemas.openxmlformats.org/drawingml/2006/main">
          <a:pPr algn="ctr"/>
          <a:r>
            <a:rPr lang="en-US" altLang="ja-JP" sz="800">
              <a:solidFill>
                <a:sysClr val="windowText" lastClr="000000"/>
              </a:solidFill>
              <a:latin typeface="HG丸ｺﾞｼｯｸM-PRO" panose="020F0600000000000000" pitchFamily="50" charset="-128"/>
              <a:ea typeface="HG丸ｺﾞｼｯｸM-PRO" panose="020F0600000000000000" pitchFamily="50" charset="-128"/>
            </a:rPr>
            <a:t>79</a:t>
          </a:r>
          <a:r>
            <a:rPr lang="ja-JP" altLang="en-US" sz="800">
              <a:solidFill>
                <a:sysClr val="windowText" lastClr="000000"/>
              </a:solidFill>
              <a:latin typeface="HG丸ｺﾞｼｯｸM-PRO" panose="020F0600000000000000" pitchFamily="50" charset="-128"/>
              <a:ea typeface="HG丸ｺﾞｼｯｸM-PRO" panose="020F0600000000000000" pitchFamily="50" charset="-128"/>
            </a:rPr>
            <a:t>％</a:t>
          </a:r>
          <a:endParaRPr lang="ja-JP" sz="800">
            <a:solidFill>
              <a:sysClr val="windowText" lastClr="000000"/>
            </a:solidFill>
            <a:latin typeface="HG丸ｺﾞｼｯｸM-PRO" panose="020F0600000000000000" pitchFamily="50" charset="-128"/>
            <a:ea typeface="HG丸ｺﾞｼｯｸM-PRO" panose="020F0600000000000000" pitchFamily="50" charset="-128"/>
          </a:endParaRPr>
        </a:p>
      </cdr:txBody>
    </cdr:sp>
  </cdr:relSizeAnchor>
  <cdr:absSizeAnchor xmlns:cdr="http://schemas.openxmlformats.org/drawingml/2006/chartDrawing">
    <cdr:from>
      <cdr:x>0.19827</cdr:x>
      <cdr:y>0.29568</cdr:y>
    </cdr:from>
    <cdr:ext cx="755033" cy="266734"/>
    <cdr:sp macro="" textlink="">
      <cdr:nvSpPr>
        <cdr:cNvPr id="7" name="線吹き出し 1 (枠付き) 6"/>
        <cdr:cNvSpPr/>
      </cdr:nvSpPr>
      <cdr:spPr>
        <a:xfrm xmlns:a="http://schemas.openxmlformats.org/drawingml/2006/main">
          <a:off x="1112717" y="1288763"/>
          <a:ext cx="755033" cy="266734"/>
        </a:xfrm>
        <a:prstGeom xmlns:a="http://schemas.openxmlformats.org/drawingml/2006/main" prst="borderCallout1">
          <a:avLst>
            <a:gd name="adj1" fmla="val 45980"/>
            <a:gd name="adj2" fmla="val 104590"/>
            <a:gd name="adj3" fmla="val 292494"/>
            <a:gd name="adj4" fmla="val 121185"/>
          </a:avLst>
        </a:prstGeom>
        <a:solidFill xmlns:a="http://schemas.openxmlformats.org/drawingml/2006/main">
          <a:schemeClr val="bg1"/>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overflow" horzOverflow="overflow" wrap="square" lIns="0" tIns="0" rIns="0" bIns="0" anchor="ctr" anchorCtr="1">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altLang="ja-JP" sz="800">
              <a:solidFill>
                <a:sysClr val="windowText" lastClr="000000"/>
              </a:solidFill>
              <a:latin typeface="HG丸ｺﾞｼｯｸM-PRO" panose="020F0600000000000000" pitchFamily="50" charset="-128"/>
              <a:ea typeface="HG丸ｺﾞｼｯｸM-PRO" panose="020F0600000000000000" pitchFamily="50" charset="-128"/>
            </a:rPr>
            <a:t>2036</a:t>
          </a:r>
          <a:r>
            <a:rPr lang="ja-JP" altLang="en-US" sz="800">
              <a:solidFill>
                <a:sysClr val="windowText" lastClr="000000"/>
              </a:solidFill>
              <a:latin typeface="HG丸ｺﾞｼｯｸM-PRO" panose="020F0600000000000000" pitchFamily="50" charset="-128"/>
              <a:ea typeface="HG丸ｺﾞｼｯｸM-PRO" panose="020F0600000000000000" pitchFamily="50" charset="-128"/>
            </a:rPr>
            <a:t>年交点</a:t>
          </a:r>
          <a:endParaRPr lang="en-US" altLang="ja-JP" sz="800">
            <a:solidFill>
              <a:sysClr val="windowText" lastClr="000000"/>
            </a:solidFill>
            <a:latin typeface="HG丸ｺﾞｼｯｸM-PRO" panose="020F0600000000000000" pitchFamily="50" charset="-128"/>
            <a:ea typeface="HG丸ｺﾞｼｯｸM-PRO" panose="020F0600000000000000" pitchFamily="50" charset="-128"/>
          </a:endParaRPr>
        </a:p>
        <a:p xmlns:a="http://schemas.openxmlformats.org/drawingml/2006/main">
          <a:pPr algn="ctr"/>
          <a:r>
            <a:rPr lang="en-US" altLang="ja-JP" sz="800">
              <a:solidFill>
                <a:sysClr val="windowText" lastClr="000000"/>
              </a:solidFill>
              <a:latin typeface="HG丸ｺﾞｼｯｸM-PRO" panose="020F0600000000000000" pitchFamily="50" charset="-128"/>
              <a:ea typeface="HG丸ｺﾞｼｯｸM-PRO" panose="020F0600000000000000" pitchFamily="50" charset="-128"/>
            </a:rPr>
            <a:t>72</a:t>
          </a:r>
          <a:r>
            <a:rPr lang="ja-JP" altLang="en-US" sz="800">
              <a:solidFill>
                <a:sysClr val="windowText" lastClr="000000"/>
              </a:solidFill>
              <a:latin typeface="HG丸ｺﾞｼｯｸM-PRO" panose="020F0600000000000000" pitchFamily="50" charset="-128"/>
              <a:ea typeface="HG丸ｺﾞｼｯｸM-PRO" panose="020F0600000000000000" pitchFamily="50" charset="-128"/>
            </a:rPr>
            <a:t>％</a:t>
          </a:r>
          <a:endParaRPr lang="ja-JP" sz="800">
            <a:solidFill>
              <a:sysClr val="windowText" lastClr="000000"/>
            </a:solidFill>
            <a:latin typeface="HG丸ｺﾞｼｯｸM-PRO" panose="020F0600000000000000" pitchFamily="50" charset="-128"/>
            <a:ea typeface="HG丸ｺﾞｼｯｸM-PRO" panose="020F0600000000000000" pitchFamily="50" charset="-128"/>
          </a:endParaRPr>
        </a:p>
      </cdr:txBody>
    </cdr:sp>
  </cdr:absSizeAnchor>
</c:userShapes>
</file>

<file path=word/drawings/drawing2.xml><?xml version="1.0" encoding="utf-8"?>
<c:userShapes xmlns:c="http://schemas.openxmlformats.org/drawingml/2006/chart">
  <cdr:relSizeAnchor xmlns:cdr="http://schemas.openxmlformats.org/drawingml/2006/chartDrawing">
    <cdr:from>
      <cdr:x>0.1802</cdr:x>
      <cdr:y>0.84777</cdr:y>
    </cdr:from>
    <cdr:to>
      <cdr:x>0.21301</cdr:x>
      <cdr:y>0.91076</cdr:y>
    </cdr:to>
    <cdr:sp macro="" textlink="">
      <cdr:nvSpPr>
        <cdr:cNvPr id="2" name="Rectangle 14" descr="格子 (大)"/>
        <cdr:cNvSpPr>
          <a:spLocks xmlns:a="http://schemas.openxmlformats.org/drawingml/2006/main" noChangeArrowheads="1"/>
        </cdr:cNvSpPr>
      </cdr:nvSpPr>
      <cdr:spPr bwMode="auto">
        <a:xfrm xmlns:a="http://schemas.openxmlformats.org/drawingml/2006/main">
          <a:off x="993775" y="2051050"/>
          <a:ext cx="180975" cy="152400"/>
        </a:xfrm>
        <a:prstGeom xmlns:a="http://schemas.openxmlformats.org/drawingml/2006/main" prst="rect">
          <a:avLst/>
        </a:prstGeom>
        <a:solidFill xmlns:a="http://schemas.openxmlformats.org/drawingml/2006/main">
          <a:schemeClr val="tx1">
            <a:lumMod val="75000"/>
            <a:lumOff val="25000"/>
          </a:schemeClr>
        </a:solidFill>
        <a:ln xmlns:a="http://schemas.openxmlformats.org/drawingml/2006/main" w="9525">
          <a:solidFill>
            <a:srgbClr val="000000"/>
          </a:solidFill>
          <a:miter lim="800000"/>
          <a:headEnd/>
          <a:tailEnd/>
        </a:ln>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0.37536</cdr:x>
      <cdr:y>0.84777</cdr:y>
    </cdr:from>
    <cdr:to>
      <cdr:x>0.40818</cdr:x>
      <cdr:y>0.91076</cdr:y>
    </cdr:to>
    <cdr:sp macro="" textlink="">
      <cdr:nvSpPr>
        <cdr:cNvPr id="3" name="Rectangle 15" descr="右上がり対角線"/>
        <cdr:cNvSpPr>
          <a:spLocks xmlns:a="http://schemas.openxmlformats.org/drawingml/2006/main" noChangeArrowheads="1"/>
        </cdr:cNvSpPr>
      </cdr:nvSpPr>
      <cdr:spPr bwMode="auto">
        <a:xfrm xmlns:a="http://schemas.openxmlformats.org/drawingml/2006/main">
          <a:off x="2070100" y="2051050"/>
          <a:ext cx="180975" cy="152400"/>
        </a:xfrm>
        <a:prstGeom xmlns:a="http://schemas.openxmlformats.org/drawingml/2006/main" prst="rect">
          <a:avLst/>
        </a:prstGeom>
        <a:pattFill xmlns:a="http://schemas.openxmlformats.org/drawingml/2006/main" prst="pct20">
          <a:fgClr>
            <a:srgbClr val="000000"/>
          </a:fgClr>
          <a:bgClr>
            <a:srgbClr val="FFFFFF"/>
          </a:bgClr>
        </a:pattFill>
        <a:ln xmlns:a="http://schemas.openxmlformats.org/drawingml/2006/main" w="9525">
          <a:solidFill>
            <a:srgbClr val="000000"/>
          </a:solidFill>
          <a:miter lim="800000"/>
          <a:headEnd/>
          <a:tailEnd/>
        </a:ln>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0.57743</cdr:x>
      <cdr:y>0.84974</cdr:y>
    </cdr:from>
    <cdr:to>
      <cdr:x>0.61025</cdr:x>
      <cdr:y>0.90879</cdr:y>
    </cdr:to>
    <cdr:sp macro="" textlink="">
      <cdr:nvSpPr>
        <cdr:cNvPr id="4" name="Rectangle 16"/>
        <cdr:cNvSpPr>
          <a:spLocks xmlns:a="http://schemas.openxmlformats.org/drawingml/2006/main" noChangeArrowheads="1"/>
        </cdr:cNvSpPr>
      </cdr:nvSpPr>
      <cdr:spPr bwMode="auto">
        <a:xfrm xmlns:a="http://schemas.openxmlformats.org/drawingml/2006/main">
          <a:off x="3184525" y="2055813"/>
          <a:ext cx="180975" cy="142875"/>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0.76914</cdr:x>
      <cdr:y>0.84974</cdr:y>
    </cdr:from>
    <cdr:to>
      <cdr:x>0.80196</cdr:x>
      <cdr:y>0.90879</cdr:y>
    </cdr:to>
    <cdr:sp macro="" textlink="">
      <cdr:nvSpPr>
        <cdr:cNvPr id="5" name="Rectangle 17" descr="5%"/>
        <cdr:cNvSpPr>
          <a:spLocks xmlns:a="http://schemas.openxmlformats.org/drawingml/2006/main" noChangeArrowheads="1"/>
        </cdr:cNvSpPr>
      </cdr:nvSpPr>
      <cdr:spPr bwMode="auto">
        <a:xfrm xmlns:a="http://schemas.openxmlformats.org/drawingml/2006/main">
          <a:off x="4241800" y="2055813"/>
          <a:ext cx="180975" cy="142875"/>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9525">
          <a:solidFill>
            <a:srgbClr val="000000"/>
          </a:solidFill>
          <a:miter lim="800000"/>
          <a:headEnd/>
          <a:tailEnd/>
        </a:ln>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0.11885</cdr:x>
      <cdr:y>0.86745</cdr:y>
    </cdr:from>
    <cdr:to>
      <cdr:x>0.14965</cdr:x>
      <cdr:y>0.93395</cdr:y>
    </cdr:to>
    <cdr:sp macro="" textlink="">
      <cdr:nvSpPr>
        <cdr:cNvPr id="12" name="Rectangle 26" descr="格子 (大)"/>
        <cdr:cNvSpPr>
          <a:spLocks xmlns:a="http://schemas.openxmlformats.org/drawingml/2006/main" noChangeArrowheads="1"/>
        </cdr:cNvSpPr>
      </cdr:nvSpPr>
      <cdr:spPr bwMode="auto">
        <a:xfrm xmlns:a="http://schemas.openxmlformats.org/drawingml/2006/main">
          <a:off x="698500" y="2098675"/>
          <a:ext cx="180997" cy="160888"/>
        </a:xfrm>
        <a:prstGeom xmlns:a="http://schemas.openxmlformats.org/drawingml/2006/main" prst="rect">
          <a:avLst/>
        </a:prstGeom>
        <a:solidFill xmlns:a="http://schemas.openxmlformats.org/drawingml/2006/main">
          <a:schemeClr val="tx1">
            <a:lumMod val="75000"/>
            <a:lumOff val="25000"/>
          </a:schemeClr>
        </a:solidFill>
        <a:ln xmlns:a="http://schemas.openxmlformats.org/drawingml/2006/main" w="9525">
          <a:solidFill>
            <a:srgbClr val="000000"/>
          </a:solidFill>
          <a:miter lim="800000"/>
          <a:headEnd/>
          <a:tailEnd/>
        </a:ln>
      </cdr:spPr>
      <cdr:txBody>
        <a:bodyPr xmlns:a="http://schemas.openxmlformats.org/drawingml/2006/main" wrap="square"/>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0.23047</cdr:x>
      <cdr:y>0.86745</cdr:y>
    </cdr:from>
    <cdr:to>
      <cdr:x>0.26126</cdr:x>
      <cdr:y>0.93395</cdr:y>
    </cdr:to>
    <cdr:sp macro="" textlink="">
      <cdr:nvSpPr>
        <cdr:cNvPr id="13" name="Rectangle 27" descr="右上がり対角線"/>
        <cdr:cNvSpPr>
          <a:spLocks xmlns:a="http://schemas.openxmlformats.org/drawingml/2006/main" noChangeArrowheads="1"/>
        </cdr:cNvSpPr>
      </cdr:nvSpPr>
      <cdr:spPr bwMode="auto">
        <a:xfrm xmlns:a="http://schemas.openxmlformats.org/drawingml/2006/main">
          <a:off x="1308347" y="1916890"/>
          <a:ext cx="174792" cy="146952"/>
        </a:xfrm>
        <a:prstGeom xmlns:a="http://schemas.openxmlformats.org/drawingml/2006/main" prst="rect">
          <a:avLst/>
        </a:prstGeom>
        <a:pattFill xmlns:a="http://schemas.openxmlformats.org/drawingml/2006/main" prst="pct20">
          <a:fgClr>
            <a:srgbClr val="000000"/>
          </a:fgClr>
          <a:bgClr>
            <a:srgbClr val="FFFFFF"/>
          </a:bgClr>
        </a:pattFill>
        <a:ln xmlns:a="http://schemas.openxmlformats.org/drawingml/2006/main" w="9525">
          <a:solidFill>
            <a:srgbClr val="000000"/>
          </a:solidFill>
          <a:miter lim="800000"/>
          <a:headEnd/>
          <a:tailEnd/>
        </a:ln>
      </cdr:spPr>
      <cdr:txBody>
        <a:bodyPr xmlns:a="http://schemas.openxmlformats.org/drawingml/2006/main" wrap="square"/>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0.55322</cdr:x>
      <cdr:y>0.86745</cdr:y>
    </cdr:from>
    <cdr:to>
      <cdr:x>0.58401</cdr:x>
      <cdr:y>0.93395</cdr:y>
    </cdr:to>
    <cdr:sp macro="" textlink="">
      <cdr:nvSpPr>
        <cdr:cNvPr id="14" name="Rectangle 28"/>
        <cdr:cNvSpPr>
          <a:spLocks xmlns:a="http://schemas.openxmlformats.org/drawingml/2006/main" noChangeArrowheads="1"/>
        </cdr:cNvSpPr>
      </cdr:nvSpPr>
      <cdr:spPr bwMode="auto">
        <a:xfrm xmlns:a="http://schemas.openxmlformats.org/drawingml/2006/main">
          <a:off x="3251254" y="2098675"/>
          <a:ext cx="180935" cy="160888"/>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wrap="square"/>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0.68774</cdr:x>
      <cdr:y>0.86745</cdr:y>
    </cdr:from>
    <cdr:to>
      <cdr:x>0.71854</cdr:x>
      <cdr:y>0.93395</cdr:y>
    </cdr:to>
    <cdr:sp macro="" textlink="">
      <cdr:nvSpPr>
        <cdr:cNvPr id="15" name="Rectangle 30" descr="横線"/>
        <cdr:cNvSpPr>
          <a:spLocks xmlns:a="http://schemas.openxmlformats.org/drawingml/2006/main" noChangeArrowheads="1"/>
        </cdr:cNvSpPr>
      </cdr:nvSpPr>
      <cdr:spPr bwMode="auto">
        <a:xfrm xmlns:a="http://schemas.openxmlformats.org/drawingml/2006/main">
          <a:off x="4041802" y="2098675"/>
          <a:ext cx="180997" cy="160888"/>
        </a:xfrm>
        <a:prstGeom xmlns:a="http://schemas.openxmlformats.org/drawingml/2006/main" prst="rect">
          <a:avLst/>
        </a:prstGeom>
        <a:pattFill xmlns:a="http://schemas.openxmlformats.org/drawingml/2006/main" prst="ltUpDiag">
          <a:fgClr>
            <a:srgbClr val="000000"/>
          </a:fgClr>
          <a:bgClr>
            <a:srgbClr val="FFFFFF"/>
          </a:bgClr>
        </a:pattFill>
        <a:ln xmlns:a="http://schemas.openxmlformats.org/drawingml/2006/main" w="9525">
          <a:solidFill>
            <a:srgbClr val="000000"/>
          </a:solidFill>
          <a:miter lim="800000"/>
          <a:headEnd/>
          <a:tailEnd/>
        </a:ln>
      </cdr:spPr>
      <cdr:txBody>
        <a:bodyPr xmlns:a="http://schemas.openxmlformats.org/drawingml/2006/main" wrap="square"/>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0.82388</cdr:x>
      <cdr:y>0.86745</cdr:y>
    </cdr:from>
    <cdr:to>
      <cdr:x>0.85468</cdr:x>
      <cdr:y>0.93395</cdr:y>
    </cdr:to>
    <cdr:sp macro="" textlink="">
      <cdr:nvSpPr>
        <cdr:cNvPr id="16" name="Rectangle 31" descr="10%"/>
        <cdr:cNvSpPr>
          <a:spLocks xmlns:a="http://schemas.openxmlformats.org/drawingml/2006/main" noChangeArrowheads="1"/>
        </cdr:cNvSpPr>
      </cdr:nvSpPr>
      <cdr:spPr bwMode="auto">
        <a:xfrm xmlns:a="http://schemas.openxmlformats.org/drawingml/2006/main">
          <a:off x="4841888" y="2098675"/>
          <a:ext cx="180996" cy="160888"/>
        </a:xfrm>
        <a:prstGeom xmlns:a="http://schemas.openxmlformats.org/drawingml/2006/main" prst="rect">
          <a:avLst/>
        </a:prstGeom>
        <a:pattFill xmlns:a="http://schemas.openxmlformats.org/drawingml/2006/main" prst="pct50">
          <a:fgClr>
            <a:srgbClr val="000000"/>
          </a:fgClr>
          <a:bgClr>
            <a:srgbClr val="FFFFFF"/>
          </a:bgClr>
        </a:pattFill>
        <a:ln xmlns:a="http://schemas.openxmlformats.org/drawingml/2006/main" w="9525">
          <a:solidFill>
            <a:srgbClr val="000000"/>
          </a:solidFill>
          <a:miter lim="800000"/>
          <a:headEnd/>
          <a:tailEnd/>
        </a:ln>
      </cdr:spPr>
      <cdr:txBody>
        <a:bodyPr xmlns:a="http://schemas.openxmlformats.org/drawingml/2006/main" wrap="square"/>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userShapes>
</file>

<file path=word/drawings/drawing4.xml><?xml version="1.0" encoding="utf-8"?>
<c:userShapes xmlns:c="http://schemas.openxmlformats.org/drawingml/2006/chart">
  <cdr:relSizeAnchor xmlns:cdr="http://schemas.openxmlformats.org/drawingml/2006/chartDrawing">
    <cdr:from>
      <cdr:x>0.13713</cdr:x>
      <cdr:y>0.86425</cdr:y>
    </cdr:from>
    <cdr:to>
      <cdr:x>0.16803</cdr:x>
      <cdr:y>0.93236</cdr:y>
    </cdr:to>
    <cdr:sp macro="" textlink="">
      <cdr:nvSpPr>
        <cdr:cNvPr id="12" name="Rectangle 26" descr="格子 (大)"/>
        <cdr:cNvSpPr>
          <a:spLocks xmlns:a="http://schemas.openxmlformats.org/drawingml/2006/main" noChangeArrowheads="1"/>
        </cdr:cNvSpPr>
      </cdr:nvSpPr>
      <cdr:spPr bwMode="auto">
        <a:xfrm xmlns:a="http://schemas.openxmlformats.org/drawingml/2006/main">
          <a:off x="803275" y="2041525"/>
          <a:ext cx="180997" cy="160888"/>
        </a:xfrm>
        <a:prstGeom xmlns:a="http://schemas.openxmlformats.org/drawingml/2006/main" prst="rect">
          <a:avLst/>
        </a:prstGeom>
        <a:solidFill xmlns:a="http://schemas.openxmlformats.org/drawingml/2006/main">
          <a:schemeClr val="tx1">
            <a:lumMod val="75000"/>
            <a:lumOff val="25000"/>
          </a:schemeClr>
        </a:solidFill>
        <a:ln xmlns:a="http://schemas.openxmlformats.org/drawingml/2006/main" w="9525">
          <a:solidFill>
            <a:srgbClr val="000000"/>
          </a:solidFill>
          <a:miter lim="800000"/>
          <a:headEnd/>
          <a:tailEnd/>
        </a:ln>
      </cdr:spPr>
      <cdr:txBody>
        <a:bodyPr xmlns:a="http://schemas.openxmlformats.org/drawingml/2006/main" wrap="square"/>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0.28158</cdr:x>
      <cdr:y>0.86425</cdr:y>
    </cdr:from>
    <cdr:to>
      <cdr:x>0.31248</cdr:x>
      <cdr:y>0.93236</cdr:y>
    </cdr:to>
    <cdr:sp macro="" textlink="">
      <cdr:nvSpPr>
        <cdr:cNvPr id="13" name="Rectangle 27" descr="右上がり対角線"/>
        <cdr:cNvSpPr>
          <a:spLocks xmlns:a="http://schemas.openxmlformats.org/drawingml/2006/main" noChangeArrowheads="1"/>
        </cdr:cNvSpPr>
      </cdr:nvSpPr>
      <cdr:spPr bwMode="auto">
        <a:xfrm xmlns:a="http://schemas.openxmlformats.org/drawingml/2006/main">
          <a:off x="1585101" y="1885124"/>
          <a:ext cx="173945" cy="148563"/>
        </a:xfrm>
        <a:prstGeom xmlns:a="http://schemas.openxmlformats.org/drawingml/2006/main" prst="rect">
          <a:avLst/>
        </a:prstGeom>
        <a:pattFill xmlns:a="http://schemas.openxmlformats.org/drawingml/2006/main" prst="pct20">
          <a:fgClr>
            <a:srgbClr val="000000"/>
          </a:fgClr>
          <a:bgClr>
            <a:srgbClr val="FFFFFF"/>
          </a:bgClr>
        </a:pattFill>
        <a:ln xmlns:a="http://schemas.openxmlformats.org/drawingml/2006/main" w="9525">
          <a:solidFill>
            <a:srgbClr val="000000"/>
          </a:solidFill>
          <a:miter lim="800000"/>
          <a:headEnd/>
          <a:tailEnd/>
        </a:ln>
      </cdr:spPr>
      <cdr:txBody>
        <a:bodyPr xmlns:a="http://schemas.openxmlformats.org/drawingml/2006/main" wrap="square"/>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0.44907</cdr:x>
      <cdr:y>0.86425</cdr:y>
    </cdr:from>
    <cdr:to>
      <cdr:x>0.47995</cdr:x>
      <cdr:y>0.93236</cdr:y>
    </cdr:to>
    <cdr:sp macro="" textlink="">
      <cdr:nvSpPr>
        <cdr:cNvPr id="14" name="Rectangle 28"/>
        <cdr:cNvSpPr>
          <a:spLocks xmlns:a="http://schemas.openxmlformats.org/drawingml/2006/main" noChangeArrowheads="1"/>
        </cdr:cNvSpPr>
      </cdr:nvSpPr>
      <cdr:spPr bwMode="auto">
        <a:xfrm xmlns:a="http://schemas.openxmlformats.org/drawingml/2006/main">
          <a:off x="2527948" y="1885124"/>
          <a:ext cx="173832" cy="148563"/>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wrap="square"/>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0.62331</cdr:x>
      <cdr:y>0.86425</cdr:y>
    </cdr:from>
    <cdr:to>
      <cdr:x>0.65421</cdr:x>
      <cdr:y>0.93236</cdr:y>
    </cdr:to>
    <cdr:sp macro="" textlink="">
      <cdr:nvSpPr>
        <cdr:cNvPr id="15" name="Rectangle 30" descr="横線"/>
        <cdr:cNvSpPr>
          <a:spLocks xmlns:a="http://schemas.openxmlformats.org/drawingml/2006/main" noChangeArrowheads="1"/>
        </cdr:cNvSpPr>
      </cdr:nvSpPr>
      <cdr:spPr bwMode="auto">
        <a:xfrm xmlns:a="http://schemas.openxmlformats.org/drawingml/2006/main">
          <a:off x="3651277" y="2041525"/>
          <a:ext cx="180997" cy="160888"/>
        </a:xfrm>
        <a:prstGeom xmlns:a="http://schemas.openxmlformats.org/drawingml/2006/main" prst="rect">
          <a:avLst/>
        </a:prstGeom>
        <a:pattFill xmlns:a="http://schemas.openxmlformats.org/drawingml/2006/main" prst="ltUpDiag">
          <a:fgClr>
            <a:srgbClr val="000000"/>
          </a:fgClr>
          <a:bgClr>
            <a:srgbClr val="FFFFFF"/>
          </a:bgClr>
        </a:pattFill>
        <a:ln xmlns:a="http://schemas.openxmlformats.org/drawingml/2006/main" w="9525">
          <a:solidFill>
            <a:srgbClr val="000000"/>
          </a:solidFill>
          <a:miter lim="800000"/>
          <a:headEnd/>
          <a:tailEnd/>
        </a:ln>
      </cdr:spPr>
      <cdr:txBody>
        <a:bodyPr xmlns:a="http://schemas.openxmlformats.org/drawingml/2006/main" wrap="square"/>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0.79241</cdr:x>
      <cdr:y>0.86425</cdr:y>
    </cdr:from>
    <cdr:to>
      <cdr:x>0.82331</cdr:x>
      <cdr:y>0.93236</cdr:y>
    </cdr:to>
    <cdr:sp macro="" textlink="">
      <cdr:nvSpPr>
        <cdr:cNvPr id="16" name="Rectangle 31" descr="10%"/>
        <cdr:cNvSpPr>
          <a:spLocks xmlns:a="http://schemas.openxmlformats.org/drawingml/2006/main" noChangeArrowheads="1"/>
        </cdr:cNvSpPr>
      </cdr:nvSpPr>
      <cdr:spPr bwMode="auto">
        <a:xfrm xmlns:a="http://schemas.openxmlformats.org/drawingml/2006/main">
          <a:off x="4641863" y="2041525"/>
          <a:ext cx="180996" cy="160888"/>
        </a:xfrm>
        <a:prstGeom xmlns:a="http://schemas.openxmlformats.org/drawingml/2006/main" prst="rect">
          <a:avLst/>
        </a:prstGeom>
        <a:pattFill xmlns:a="http://schemas.openxmlformats.org/drawingml/2006/main" prst="pct50">
          <a:fgClr>
            <a:srgbClr val="000000"/>
          </a:fgClr>
          <a:bgClr>
            <a:srgbClr val="FFFFFF"/>
          </a:bgClr>
        </a:pattFill>
        <a:ln xmlns:a="http://schemas.openxmlformats.org/drawingml/2006/main" w="9525">
          <a:solidFill>
            <a:srgbClr val="000000"/>
          </a:solidFill>
          <a:miter lim="800000"/>
          <a:headEnd/>
          <a:tailEnd/>
        </a:ln>
      </cdr:spPr>
      <cdr:txBody>
        <a:bodyPr xmlns:a="http://schemas.openxmlformats.org/drawingml/2006/main" wrap="square"/>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0.87203</cdr:x>
      <cdr:y>0.80717</cdr:y>
    </cdr:from>
    <cdr:to>
      <cdr:x>0.96572</cdr:x>
      <cdr:y>0.89916</cdr:y>
    </cdr:to>
    <cdr:sp macro="" textlink="">
      <cdr:nvSpPr>
        <cdr:cNvPr id="2" name="テキスト ボックス 1"/>
        <cdr:cNvSpPr txBox="1"/>
      </cdr:nvSpPr>
      <cdr:spPr>
        <a:xfrm xmlns:a="http://schemas.openxmlformats.org/drawingml/2006/main">
          <a:off x="5639832" y="2633250"/>
          <a:ext cx="605935" cy="300082"/>
        </a:xfrm>
        <a:prstGeom xmlns:a="http://schemas.openxmlformats.org/drawingml/2006/main" prst="rect">
          <a:avLst/>
        </a:prstGeom>
      </cdr:spPr>
      <cdr:txBody>
        <a:bodyPr xmlns:a="http://schemas.openxmlformats.org/drawingml/2006/main" wrap="none" lIns="0" tIns="0" rIns="0" bIns="0" rtlCol="0" anchor="ctr" anchorCtr="1">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b="1">
              <a:latin typeface="HG丸ｺﾞｼｯｸM-PRO" panose="020F0600000000000000" pitchFamily="50" charset="-128"/>
              <a:ea typeface="HG丸ｺﾞｼｯｸM-PRO" panose="020F0600000000000000" pitchFamily="50" charset="-128"/>
            </a:rPr>
            <a:t>自主財源</a:t>
          </a:r>
          <a:endParaRPr lang="en-US" altLang="ja-JP" sz="900" b="1">
            <a:latin typeface="HG丸ｺﾞｼｯｸM-PRO" panose="020F0600000000000000" pitchFamily="50" charset="-128"/>
            <a:ea typeface="HG丸ｺﾞｼｯｸM-PRO" panose="020F0600000000000000" pitchFamily="50" charset="-128"/>
          </a:endParaRPr>
        </a:p>
        <a:p xmlns:a="http://schemas.openxmlformats.org/drawingml/2006/main">
          <a:r>
            <a:rPr lang="en-US" altLang="ja-JP" sz="900" b="1">
              <a:latin typeface="HG丸ｺﾞｼｯｸM-PRO" panose="020F0600000000000000" pitchFamily="50" charset="-128"/>
              <a:ea typeface="HG丸ｺﾞｼｯｸM-PRO" panose="020F0600000000000000" pitchFamily="50" charset="-128"/>
            </a:rPr>
            <a:t>622</a:t>
          </a:r>
          <a:r>
            <a:rPr lang="ja-JP" altLang="en-US" sz="900" b="1">
              <a:latin typeface="HG丸ｺﾞｼｯｸM-PRO" panose="020F0600000000000000" pitchFamily="50" charset="-128"/>
              <a:ea typeface="HG丸ｺﾞｼｯｸM-PRO" panose="020F0600000000000000" pitchFamily="50" charset="-128"/>
            </a:rPr>
            <a:t>百万円</a:t>
          </a:r>
        </a:p>
      </cdr:txBody>
    </cdr:sp>
  </cdr:relSizeAnchor>
  <cdr:relSizeAnchor xmlns:cdr="http://schemas.openxmlformats.org/drawingml/2006/chartDrawing">
    <cdr:from>
      <cdr:x>0.80861</cdr:x>
      <cdr:y>0.83358</cdr:y>
    </cdr:from>
    <cdr:to>
      <cdr:x>0.86742</cdr:x>
      <cdr:y>0.92117</cdr:y>
    </cdr:to>
    <cdr:sp macro="" textlink="">
      <cdr:nvSpPr>
        <cdr:cNvPr id="3" name="右中かっこ 2"/>
        <cdr:cNvSpPr/>
      </cdr:nvSpPr>
      <cdr:spPr>
        <a:xfrm xmlns:a="http://schemas.openxmlformats.org/drawingml/2006/main">
          <a:off x="5229665" y="2719389"/>
          <a:ext cx="380352" cy="285756"/>
        </a:xfrm>
        <a:prstGeom xmlns:a="http://schemas.openxmlformats.org/drawingml/2006/main" prst="rightBrace">
          <a:avLst>
            <a:gd name="adj1" fmla="val 23718"/>
            <a:gd name="adj2" fmla="val 50000"/>
          </a:avLst>
        </a:prstGeom>
        <a:ln xmlns:a="http://schemas.openxmlformats.org/drawingml/2006/main">
          <a:solidFill>
            <a:srgbClr val="FF0000"/>
          </a:solidFill>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userShapes>
</file>

<file path=word/drawings/drawing6.xml><?xml version="1.0" encoding="utf-8"?>
<c:userShapes xmlns:c="http://schemas.openxmlformats.org/drawingml/2006/chart">
  <cdr:relSizeAnchor xmlns:cdr="http://schemas.openxmlformats.org/drawingml/2006/chartDrawing">
    <cdr:from>
      <cdr:x>0.7273</cdr:x>
      <cdr:y>0.00121</cdr:y>
    </cdr:from>
    <cdr:to>
      <cdr:x>0.97081</cdr:x>
      <cdr:y>0.06357</cdr:y>
    </cdr:to>
    <cdr:sp macro="" textlink="">
      <cdr:nvSpPr>
        <cdr:cNvPr id="2" name="テキスト ボックス 1"/>
        <cdr:cNvSpPr txBox="1"/>
      </cdr:nvSpPr>
      <cdr:spPr>
        <a:xfrm xmlns:a="http://schemas.openxmlformats.org/drawingml/2006/main">
          <a:off x="4087245" y="4321"/>
          <a:ext cx="1368442" cy="222744"/>
        </a:xfrm>
        <a:prstGeom xmlns:a="http://schemas.openxmlformats.org/drawingml/2006/main" prst="rect">
          <a:avLst/>
        </a:prstGeom>
        <a:solidFill xmlns:a="http://schemas.openxmlformats.org/drawingml/2006/main">
          <a:schemeClr val="bg1"/>
        </a:solidFill>
        <a:ln xmlns:a="http://schemas.openxmlformats.org/drawingml/2006/main" w="6350">
          <a:solidFill>
            <a:schemeClr val="tx1"/>
          </a:solidFill>
        </a:ln>
      </cdr:spPr>
      <cdr:txBody>
        <a:bodyPr xmlns:a="http://schemas.openxmlformats.org/drawingml/2006/main" vertOverflow="clip" wrap="none" lIns="36000" tIns="36000" rIns="36000" bIns="36000" rtlCol="0" anchor="ctr" anchorCtr="1">
          <a:spAutoFit/>
        </a:bodyPr>
        <a:lstStyle xmlns:a="http://schemas.openxmlformats.org/drawingml/2006/main"/>
        <a:p xmlns:a="http://schemas.openxmlformats.org/drawingml/2006/main">
          <a:r>
            <a:rPr lang="ja-JP" altLang="en-US" sz="900" b="1">
              <a:latin typeface="HG丸ｺﾞｼｯｸM-PRO" panose="020F0600000000000000" pitchFamily="50" charset="-128"/>
              <a:ea typeface="HG丸ｺﾞｼｯｸM-PRO" panose="020F0600000000000000" pitchFamily="50" charset="-128"/>
            </a:rPr>
            <a:t>歳入総額：</a:t>
          </a:r>
          <a:r>
            <a:rPr lang="en-US" altLang="ja-JP" sz="900" b="1">
              <a:latin typeface="HG丸ｺﾞｼｯｸM-PRO" panose="020F0600000000000000" pitchFamily="50" charset="-128"/>
              <a:ea typeface="HG丸ｺﾞｼｯｸM-PRO" panose="020F0600000000000000" pitchFamily="50" charset="-128"/>
            </a:rPr>
            <a:t>3,659</a:t>
          </a:r>
          <a:r>
            <a:rPr lang="ja-JP" altLang="en-US" sz="900" b="1">
              <a:latin typeface="HG丸ｺﾞｼｯｸM-PRO" panose="020F0600000000000000" pitchFamily="50" charset="-128"/>
              <a:ea typeface="HG丸ｺﾞｼｯｸM-PRO" panose="020F0600000000000000" pitchFamily="50" charset="-128"/>
            </a:rPr>
            <a:t>百万円</a:t>
          </a:r>
        </a:p>
      </cdr:txBody>
    </cdr:sp>
  </cdr:relSizeAnchor>
  <cdr:relSizeAnchor xmlns:cdr="http://schemas.openxmlformats.org/drawingml/2006/chartDrawing">
    <cdr:from>
      <cdr:x>0.57357</cdr:x>
      <cdr:y>0.13867</cdr:y>
    </cdr:from>
    <cdr:to>
      <cdr:x>0.59661</cdr:x>
      <cdr:y>0.24068</cdr:y>
    </cdr:to>
    <cdr:cxnSp macro="">
      <cdr:nvCxnSpPr>
        <cdr:cNvPr id="3" name="直線コネクタ 2"/>
        <cdr:cNvCxnSpPr/>
      </cdr:nvCxnSpPr>
      <cdr:spPr>
        <a:xfrm xmlns:a="http://schemas.openxmlformats.org/drawingml/2006/main" flipH="1">
          <a:off x="3223301" y="495300"/>
          <a:ext cx="129479" cy="364367"/>
        </a:xfrm>
        <a:prstGeom xmlns:a="http://schemas.openxmlformats.org/drawingml/2006/main" prst="line">
          <a:avLst/>
        </a:prstGeom>
        <a:ln xmlns:a="http://schemas.openxmlformats.org/drawingml/2006/main" w="63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0.59878</cdr:x>
      <cdr:y>0.13333</cdr:y>
    </cdr:from>
    <cdr:to>
      <cdr:x>0.70339</cdr:x>
      <cdr:y>0.26667</cdr:y>
    </cdr:to>
    <cdr:cxnSp macro="">
      <cdr:nvCxnSpPr>
        <cdr:cNvPr id="4" name="直線コネクタ 3"/>
        <cdr:cNvCxnSpPr/>
      </cdr:nvCxnSpPr>
      <cdr:spPr>
        <a:xfrm xmlns:a="http://schemas.openxmlformats.org/drawingml/2006/main" flipH="1">
          <a:off x="3364980" y="476249"/>
          <a:ext cx="587896" cy="476275"/>
        </a:xfrm>
        <a:prstGeom xmlns:a="http://schemas.openxmlformats.org/drawingml/2006/main" prst="line">
          <a:avLst/>
        </a:prstGeom>
        <a:ln xmlns:a="http://schemas.openxmlformats.org/drawingml/2006/main" w="63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0.62309</cdr:x>
      <cdr:y>0.224</cdr:y>
    </cdr:from>
    <cdr:to>
      <cdr:x>0.73898</cdr:x>
      <cdr:y>0.27281</cdr:y>
    </cdr:to>
    <cdr:cxnSp macro="">
      <cdr:nvCxnSpPr>
        <cdr:cNvPr id="6" name="直線コネクタ 5"/>
        <cdr:cNvCxnSpPr/>
      </cdr:nvCxnSpPr>
      <cdr:spPr>
        <a:xfrm xmlns:a="http://schemas.openxmlformats.org/drawingml/2006/main" flipH="1">
          <a:off x="3501621" y="800100"/>
          <a:ext cx="651273" cy="174343"/>
        </a:xfrm>
        <a:prstGeom xmlns:a="http://schemas.openxmlformats.org/drawingml/2006/main" prst="line">
          <a:avLst/>
        </a:prstGeom>
        <a:ln xmlns:a="http://schemas.openxmlformats.org/drawingml/2006/main" w="63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0.65254</cdr:x>
      <cdr:y>0.392</cdr:y>
    </cdr:from>
    <cdr:to>
      <cdr:x>0.80847</cdr:x>
      <cdr:y>0.65067</cdr:y>
    </cdr:to>
    <cdr:cxnSp macro="">
      <cdr:nvCxnSpPr>
        <cdr:cNvPr id="10" name="直線コネクタ 9"/>
        <cdr:cNvCxnSpPr/>
      </cdr:nvCxnSpPr>
      <cdr:spPr>
        <a:xfrm xmlns:a="http://schemas.openxmlformats.org/drawingml/2006/main" flipH="1" flipV="1">
          <a:off x="3667119" y="1400175"/>
          <a:ext cx="876307" cy="923924"/>
        </a:xfrm>
        <a:prstGeom xmlns:a="http://schemas.openxmlformats.org/drawingml/2006/main" prst="line">
          <a:avLst/>
        </a:prstGeom>
        <a:ln xmlns:a="http://schemas.openxmlformats.org/drawingml/2006/main" w="63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0.65254</cdr:x>
      <cdr:y>0.35733</cdr:y>
    </cdr:from>
    <cdr:to>
      <cdr:x>0.8</cdr:x>
      <cdr:y>0.51467</cdr:y>
    </cdr:to>
    <cdr:cxnSp macro="">
      <cdr:nvCxnSpPr>
        <cdr:cNvPr id="8" name="直線コネクタ 7"/>
        <cdr:cNvCxnSpPr/>
      </cdr:nvCxnSpPr>
      <cdr:spPr>
        <a:xfrm xmlns:a="http://schemas.openxmlformats.org/drawingml/2006/main" flipH="1" flipV="1">
          <a:off x="3667123" y="1276351"/>
          <a:ext cx="828678" cy="561973"/>
        </a:xfrm>
        <a:prstGeom xmlns:a="http://schemas.openxmlformats.org/drawingml/2006/main" prst="line">
          <a:avLst/>
        </a:prstGeom>
        <a:ln xmlns:a="http://schemas.openxmlformats.org/drawingml/2006/main" w="63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0.62542</cdr:x>
      <cdr:y>0.296</cdr:y>
    </cdr:from>
    <cdr:to>
      <cdr:x>0.77627</cdr:x>
      <cdr:y>0.35733</cdr:y>
    </cdr:to>
    <cdr:cxnSp macro="">
      <cdr:nvCxnSpPr>
        <cdr:cNvPr id="12" name="直線コネクタ 11"/>
        <cdr:cNvCxnSpPr/>
      </cdr:nvCxnSpPr>
      <cdr:spPr>
        <a:xfrm xmlns:a="http://schemas.openxmlformats.org/drawingml/2006/main" flipH="1" flipV="1">
          <a:off x="3514716" y="1057264"/>
          <a:ext cx="847735" cy="219085"/>
        </a:xfrm>
        <a:prstGeom xmlns:a="http://schemas.openxmlformats.org/drawingml/2006/main" prst="line">
          <a:avLst/>
        </a:prstGeom>
        <a:ln xmlns:a="http://schemas.openxmlformats.org/drawingml/2006/main" w="63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0.8787</cdr:x>
      <cdr:y>0.78674</cdr:y>
    </cdr:from>
    <cdr:to>
      <cdr:x>0.99113</cdr:x>
      <cdr:y>0.87872</cdr:y>
    </cdr:to>
    <cdr:sp macro="" textlink="">
      <cdr:nvSpPr>
        <cdr:cNvPr id="2" name="テキスト ボックス 1"/>
        <cdr:cNvSpPr txBox="1"/>
      </cdr:nvSpPr>
      <cdr:spPr>
        <a:xfrm xmlns:a="http://schemas.openxmlformats.org/drawingml/2006/main">
          <a:off x="5599274" y="2566585"/>
          <a:ext cx="716415" cy="300082"/>
        </a:xfrm>
        <a:prstGeom xmlns:a="http://schemas.openxmlformats.org/drawingml/2006/main" prst="rect">
          <a:avLst/>
        </a:prstGeom>
      </cdr:spPr>
      <cdr:txBody>
        <a:bodyPr xmlns:a="http://schemas.openxmlformats.org/drawingml/2006/main" wrap="none" lIns="0" tIns="0" rIns="0" bIns="0" rtlCol="0" anchor="ctr" anchorCtr="1">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b="1">
              <a:latin typeface="HG丸ｺﾞｼｯｸM-PRO" panose="020F0600000000000000" pitchFamily="50" charset="-128"/>
              <a:ea typeface="HG丸ｺﾞｼｯｸM-PRO" panose="020F0600000000000000" pitchFamily="50" charset="-128"/>
            </a:rPr>
            <a:t>義務的経費</a:t>
          </a:r>
          <a:endParaRPr lang="en-US" altLang="ja-JP" sz="900" b="1">
            <a:latin typeface="HG丸ｺﾞｼｯｸM-PRO" panose="020F0600000000000000" pitchFamily="50" charset="-128"/>
            <a:ea typeface="HG丸ｺﾞｼｯｸM-PRO" panose="020F0600000000000000" pitchFamily="50" charset="-128"/>
          </a:endParaRPr>
        </a:p>
        <a:p xmlns:a="http://schemas.openxmlformats.org/drawingml/2006/main">
          <a:r>
            <a:rPr lang="en-US" altLang="ja-JP" sz="900" b="1">
              <a:latin typeface="HG丸ｺﾞｼｯｸM-PRO" panose="020F0600000000000000" pitchFamily="50" charset="-128"/>
              <a:ea typeface="HG丸ｺﾞｼｯｸM-PRO" panose="020F0600000000000000" pitchFamily="50" charset="-128"/>
            </a:rPr>
            <a:t>1,228</a:t>
          </a:r>
          <a:r>
            <a:rPr lang="ja-JP" altLang="en-US" sz="900" b="1">
              <a:latin typeface="HG丸ｺﾞｼｯｸM-PRO" panose="020F0600000000000000" pitchFamily="50" charset="-128"/>
              <a:ea typeface="HG丸ｺﾞｼｯｸM-PRO" panose="020F0600000000000000" pitchFamily="50" charset="-128"/>
            </a:rPr>
            <a:t>百万円</a:t>
          </a:r>
        </a:p>
      </cdr:txBody>
    </cdr:sp>
  </cdr:relSizeAnchor>
  <cdr:relSizeAnchor xmlns:cdr="http://schemas.openxmlformats.org/drawingml/2006/chartDrawing">
    <cdr:from>
      <cdr:x>0.83028</cdr:x>
      <cdr:y>0.78102</cdr:y>
    </cdr:from>
    <cdr:to>
      <cdr:x>0.87593</cdr:x>
      <cdr:y>0.91825</cdr:y>
    </cdr:to>
    <cdr:sp macro="" textlink="">
      <cdr:nvSpPr>
        <cdr:cNvPr id="3" name="右中かっこ 2"/>
        <cdr:cNvSpPr/>
      </cdr:nvSpPr>
      <cdr:spPr>
        <a:xfrm xmlns:a="http://schemas.openxmlformats.org/drawingml/2006/main">
          <a:off x="5290731" y="2547939"/>
          <a:ext cx="290892" cy="447680"/>
        </a:xfrm>
        <a:prstGeom xmlns:a="http://schemas.openxmlformats.org/drawingml/2006/main" prst="rightBrace">
          <a:avLst>
            <a:gd name="adj1" fmla="val 23718"/>
            <a:gd name="adj2" fmla="val 50000"/>
          </a:avLst>
        </a:prstGeom>
        <a:ln xmlns:a="http://schemas.openxmlformats.org/drawingml/2006/main">
          <a:solidFill>
            <a:srgbClr val="FF0000"/>
          </a:solidFill>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userShapes>
</file>

<file path=word/drawings/drawing8.xml><?xml version="1.0" encoding="utf-8"?>
<c:userShapes xmlns:c="http://schemas.openxmlformats.org/drawingml/2006/chart">
  <cdr:relSizeAnchor xmlns:cdr="http://schemas.openxmlformats.org/drawingml/2006/chartDrawing">
    <cdr:from>
      <cdr:x>0.73128</cdr:x>
      <cdr:y>0.00121</cdr:y>
    </cdr:from>
    <cdr:to>
      <cdr:x>0.97898</cdr:x>
      <cdr:y>0.06357</cdr:y>
    </cdr:to>
    <cdr:sp macro="" textlink="">
      <cdr:nvSpPr>
        <cdr:cNvPr id="2" name="テキスト ボックス 1"/>
        <cdr:cNvSpPr txBox="1"/>
      </cdr:nvSpPr>
      <cdr:spPr>
        <a:xfrm xmlns:a="http://schemas.openxmlformats.org/drawingml/2006/main">
          <a:off x="4039957" y="4321"/>
          <a:ext cx="1368442" cy="222744"/>
        </a:xfrm>
        <a:prstGeom xmlns:a="http://schemas.openxmlformats.org/drawingml/2006/main" prst="rect">
          <a:avLst/>
        </a:prstGeom>
        <a:solidFill xmlns:a="http://schemas.openxmlformats.org/drawingml/2006/main">
          <a:schemeClr val="bg1"/>
        </a:solidFill>
        <a:ln xmlns:a="http://schemas.openxmlformats.org/drawingml/2006/main" w="6350">
          <a:solidFill>
            <a:schemeClr val="tx1"/>
          </a:solidFill>
        </a:ln>
      </cdr:spPr>
      <cdr:txBody>
        <a:bodyPr xmlns:a="http://schemas.openxmlformats.org/drawingml/2006/main" vertOverflow="clip" wrap="none" lIns="36000" tIns="36000" rIns="36000" bIns="36000" rtlCol="0" anchor="ctr" anchorCtr="1">
          <a:spAutoFit/>
        </a:bodyPr>
        <a:lstStyle xmlns:a="http://schemas.openxmlformats.org/drawingml/2006/main"/>
        <a:p xmlns:a="http://schemas.openxmlformats.org/drawingml/2006/main">
          <a:r>
            <a:rPr lang="ja-JP" altLang="en-US" sz="900" b="1">
              <a:latin typeface="HG丸ｺﾞｼｯｸM-PRO" panose="020F0600000000000000" pitchFamily="50" charset="-128"/>
              <a:ea typeface="HG丸ｺﾞｼｯｸM-PRO" panose="020F0600000000000000" pitchFamily="50" charset="-128"/>
            </a:rPr>
            <a:t>歳出総額：</a:t>
          </a:r>
          <a:r>
            <a:rPr lang="en-US" altLang="ja-JP" sz="900" b="1">
              <a:latin typeface="HG丸ｺﾞｼｯｸM-PRO" panose="020F0600000000000000" pitchFamily="50" charset="-128"/>
              <a:ea typeface="HG丸ｺﾞｼｯｸM-PRO" panose="020F0600000000000000" pitchFamily="50" charset="-128"/>
            </a:rPr>
            <a:t>3,598</a:t>
          </a:r>
          <a:r>
            <a:rPr lang="ja-JP" altLang="en-US" sz="900" b="1">
              <a:latin typeface="HG丸ｺﾞｼｯｸM-PRO" panose="020F0600000000000000" pitchFamily="50" charset="-128"/>
              <a:ea typeface="HG丸ｺﾞｼｯｸM-PRO" panose="020F0600000000000000" pitchFamily="50" charset="-128"/>
            </a:rPr>
            <a:t>百万円</a:t>
          </a:r>
        </a:p>
      </cdr:txBody>
    </cdr:sp>
  </cdr:relSizeAnchor>
  <cdr:relSizeAnchor xmlns:cdr="http://schemas.openxmlformats.org/drawingml/2006/chartDrawing">
    <cdr:from>
      <cdr:x>0.46034</cdr:x>
      <cdr:y>0.74147</cdr:y>
    </cdr:from>
    <cdr:to>
      <cdr:x>0.52242</cdr:x>
      <cdr:y>0.86933</cdr:y>
    </cdr:to>
    <cdr:cxnSp macro="">
      <cdr:nvCxnSpPr>
        <cdr:cNvPr id="3" name="直線コネクタ 2"/>
        <cdr:cNvCxnSpPr/>
      </cdr:nvCxnSpPr>
      <cdr:spPr>
        <a:xfrm xmlns:a="http://schemas.openxmlformats.org/drawingml/2006/main">
          <a:off x="2543175" y="2647950"/>
          <a:ext cx="342923" cy="456641"/>
        </a:xfrm>
        <a:prstGeom xmlns:a="http://schemas.openxmlformats.org/drawingml/2006/main" prst="line">
          <a:avLst/>
        </a:prstGeom>
        <a:ln xmlns:a="http://schemas.openxmlformats.org/drawingml/2006/main" w="63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0.4069</cdr:x>
      <cdr:y>0.77614</cdr:y>
    </cdr:from>
    <cdr:to>
      <cdr:x>0.45345</cdr:x>
      <cdr:y>0.85867</cdr:y>
    </cdr:to>
    <cdr:cxnSp macro="">
      <cdr:nvCxnSpPr>
        <cdr:cNvPr id="7" name="直線コネクタ 6"/>
        <cdr:cNvCxnSpPr/>
      </cdr:nvCxnSpPr>
      <cdr:spPr>
        <a:xfrm xmlns:a="http://schemas.openxmlformats.org/drawingml/2006/main" flipH="1">
          <a:off x="2247919" y="2771775"/>
          <a:ext cx="257156" cy="294742"/>
        </a:xfrm>
        <a:prstGeom xmlns:a="http://schemas.openxmlformats.org/drawingml/2006/main" prst="line">
          <a:avLst/>
        </a:prstGeom>
        <a:ln xmlns:a="http://schemas.openxmlformats.org/drawingml/2006/main" w="63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0.63276</cdr:x>
      <cdr:y>0.21337</cdr:y>
    </cdr:from>
    <cdr:to>
      <cdr:x>0.68966</cdr:x>
      <cdr:y>0.29339</cdr:y>
    </cdr:to>
    <cdr:cxnSp macro="">
      <cdr:nvCxnSpPr>
        <cdr:cNvPr id="8" name="直線コネクタ 7"/>
        <cdr:cNvCxnSpPr/>
      </cdr:nvCxnSpPr>
      <cdr:spPr>
        <a:xfrm xmlns:a="http://schemas.openxmlformats.org/drawingml/2006/main" flipH="1">
          <a:off x="3495675" y="762000"/>
          <a:ext cx="314325" cy="285750"/>
        </a:xfrm>
        <a:prstGeom xmlns:a="http://schemas.openxmlformats.org/drawingml/2006/main" prst="line">
          <a:avLst/>
        </a:prstGeom>
        <a:ln xmlns:a="http://schemas.openxmlformats.org/drawingml/2006/main" w="63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9.xml><?xml version="1.0" encoding="utf-8"?>
<c:userShapes xmlns:c="http://schemas.openxmlformats.org/drawingml/2006/chart">
  <cdr:relSizeAnchor xmlns:cdr="http://schemas.openxmlformats.org/drawingml/2006/chartDrawing">
    <cdr:from>
      <cdr:x>0.46641</cdr:x>
      <cdr:y>0.10024</cdr:y>
    </cdr:from>
    <cdr:to>
      <cdr:x>0.46641</cdr:x>
      <cdr:y>0.74666</cdr:y>
    </cdr:to>
    <cdr:cxnSp macro="">
      <cdr:nvCxnSpPr>
        <cdr:cNvPr id="2" name="直線コネクタ 1"/>
        <cdr:cNvCxnSpPr/>
      </cdr:nvCxnSpPr>
      <cdr:spPr>
        <a:xfrm xmlns:a="http://schemas.openxmlformats.org/drawingml/2006/main" flipV="1">
          <a:off x="2697511" y="352750"/>
          <a:ext cx="0" cy="2274862"/>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0.14641</cdr:x>
      <cdr:y>0.0249</cdr:y>
    </cdr:from>
    <cdr:to>
      <cdr:x>0.43146</cdr:x>
      <cdr:y>0.13834</cdr:y>
    </cdr:to>
    <cdr:sp macro="" textlink="">
      <cdr:nvSpPr>
        <cdr:cNvPr id="3" name="テキスト ボックス 2"/>
        <cdr:cNvSpPr txBox="1"/>
      </cdr:nvSpPr>
      <cdr:spPr>
        <a:xfrm xmlns:a="http://schemas.openxmlformats.org/drawingml/2006/main">
          <a:off x="895288" y="81818"/>
          <a:ext cx="1743137" cy="372785"/>
        </a:xfrm>
        <a:prstGeom xmlns:a="http://schemas.openxmlformats.org/drawingml/2006/main" prst="rect">
          <a:avLst/>
        </a:prstGeom>
        <a:solidFill xmlns:a="http://schemas.openxmlformats.org/drawingml/2006/main">
          <a:schemeClr val="bg1"/>
        </a:solidFill>
        <a:ln xmlns:a="http://schemas.openxmlformats.org/drawingml/2006/main" w="6350">
          <a:solidFill>
            <a:schemeClr val="tx1"/>
          </a:solidFill>
        </a:ln>
      </cdr:spPr>
      <cdr:txBody>
        <a:bodyPr xmlns:a="http://schemas.openxmlformats.org/drawingml/2006/main" vertOverflow="clip" horzOverflow="clip" wrap="square" lIns="36000" tIns="36000" rIns="36000" bIns="36000" rtlCol="0" anchor="ctr" anchorCtr="1">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a:latin typeface="HG丸ｺﾞｼｯｸM-PRO" panose="020F0600000000000000" pitchFamily="50" charset="-128"/>
              <a:ea typeface="HG丸ｺﾞｼｯｸM-PRO" panose="020F0600000000000000" pitchFamily="50" charset="-128"/>
            </a:rPr>
            <a:t>旧耐震基準（昭和</a:t>
          </a:r>
          <a:r>
            <a:rPr lang="en-US" altLang="ja-JP" sz="900">
              <a:latin typeface="HG丸ｺﾞｼｯｸM-PRO" panose="020F0600000000000000" pitchFamily="50" charset="-128"/>
              <a:ea typeface="HG丸ｺﾞｼｯｸM-PRO" panose="020F0600000000000000" pitchFamily="50" charset="-128"/>
            </a:rPr>
            <a:t>56</a:t>
          </a:r>
          <a:r>
            <a:rPr lang="ja-JP" altLang="en-US" sz="900">
              <a:latin typeface="HG丸ｺﾞｼｯｸM-PRO" panose="020F0600000000000000" pitchFamily="50" charset="-128"/>
              <a:ea typeface="HG丸ｺﾞｼｯｸM-PRO" panose="020F0600000000000000" pitchFamily="50" charset="-128"/>
            </a:rPr>
            <a:t>年以前）</a:t>
          </a:r>
          <a:endParaRPr lang="en-US" altLang="ja-JP" sz="900">
            <a:latin typeface="HG丸ｺﾞｼｯｸM-PRO" panose="020F0600000000000000" pitchFamily="50" charset="-128"/>
            <a:ea typeface="HG丸ｺﾞｼｯｸM-PRO" panose="020F0600000000000000" pitchFamily="50" charset="-128"/>
          </a:endParaRPr>
        </a:p>
        <a:p xmlns:a="http://schemas.openxmlformats.org/drawingml/2006/main">
          <a:pPr algn="ctr"/>
          <a:r>
            <a:rPr lang="en-US" altLang="ja-JP" sz="900">
              <a:latin typeface="HG丸ｺﾞｼｯｸM-PRO" panose="020F0600000000000000" pitchFamily="50" charset="-128"/>
              <a:ea typeface="HG丸ｺﾞｼｯｸM-PRO" panose="020F0600000000000000" pitchFamily="50" charset="-128"/>
            </a:rPr>
            <a:t>16,978</a:t>
          </a:r>
          <a:r>
            <a:rPr lang="ja-JP" altLang="en-US" sz="900">
              <a:latin typeface="HG丸ｺﾞｼｯｸM-PRO" panose="020F0600000000000000" pitchFamily="50" charset="-128"/>
              <a:ea typeface="HG丸ｺﾞｼｯｸM-PRO" panose="020F0600000000000000" pitchFamily="50" charset="-128"/>
            </a:rPr>
            <a:t>㎡（</a:t>
          </a:r>
          <a:r>
            <a:rPr lang="en-US" altLang="ja-JP" sz="900">
              <a:latin typeface="HG丸ｺﾞｼｯｸM-PRO" panose="020F0600000000000000" pitchFamily="50" charset="-128"/>
              <a:ea typeface="HG丸ｺﾞｼｯｸM-PRO" panose="020F0600000000000000" pitchFamily="50" charset="-128"/>
            </a:rPr>
            <a:t>25.8</a:t>
          </a:r>
          <a:r>
            <a:rPr lang="ja-JP" altLang="en-US" sz="900">
              <a:latin typeface="HG丸ｺﾞｼｯｸM-PRO" panose="020F0600000000000000" pitchFamily="50" charset="-128"/>
              <a:ea typeface="HG丸ｺﾞｼｯｸM-PRO" panose="020F0600000000000000" pitchFamily="50" charset="-128"/>
            </a:rPr>
            <a:t>％）</a:t>
          </a:r>
        </a:p>
      </cdr:txBody>
    </cdr:sp>
  </cdr:relSizeAnchor>
  <cdr:relSizeAnchor xmlns:cdr="http://schemas.openxmlformats.org/drawingml/2006/chartDrawing">
    <cdr:from>
      <cdr:x>0.69179</cdr:x>
      <cdr:y>0.02248</cdr:y>
    </cdr:from>
    <cdr:to>
      <cdr:x>0.97987</cdr:x>
      <cdr:y>0.12841</cdr:y>
    </cdr:to>
    <cdr:sp macro="" textlink="">
      <cdr:nvSpPr>
        <cdr:cNvPr id="4" name="テキスト ボックス 1"/>
        <cdr:cNvSpPr txBox="1"/>
      </cdr:nvSpPr>
      <cdr:spPr>
        <a:xfrm xmlns:a="http://schemas.openxmlformats.org/drawingml/2006/main">
          <a:off x="4000998" y="79115"/>
          <a:ext cx="1666156" cy="372785"/>
        </a:xfrm>
        <a:prstGeom xmlns:a="http://schemas.openxmlformats.org/drawingml/2006/main" prst="rect">
          <a:avLst/>
        </a:prstGeom>
        <a:solidFill xmlns:a="http://schemas.openxmlformats.org/drawingml/2006/main">
          <a:schemeClr val="bg1"/>
        </a:solidFill>
        <a:ln xmlns:a="http://schemas.openxmlformats.org/drawingml/2006/main" w="6350">
          <a:solidFill>
            <a:schemeClr val="tx1"/>
          </a:solidFill>
        </a:ln>
      </cdr:spPr>
      <cdr:txBody>
        <a:bodyPr xmlns:a="http://schemas.openxmlformats.org/drawingml/2006/main" vertOverflow="clip" horzOverflow="clip" wrap="square" lIns="36000" tIns="36000" rIns="36000" bIns="36000" rtlCol="0" anchor="ctr" anchorCtr="1">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a:latin typeface="HG丸ｺﾞｼｯｸM-PRO" panose="020F0600000000000000" pitchFamily="50" charset="-128"/>
              <a:ea typeface="HG丸ｺﾞｼｯｸM-PRO" panose="020F0600000000000000" pitchFamily="50" charset="-128"/>
            </a:rPr>
            <a:t>新耐震基準（昭和</a:t>
          </a:r>
          <a:r>
            <a:rPr lang="en-US" altLang="ja-JP" sz="900">
              <a:latin typeface="HG丸ｺﾞｼｯｸM-PRO" panose="020F0600000000000000" pitchFamily="50" charset="-128"/>
              <a:ea typeface="HG丸ｺﾞｼｯｸM-PRO" panose="020F0600000000000000" pitchFamily="50" charset="-128"/>
            </a:rPr>
            <a:t>57</a:t>
          </a:r>
          <a:r>
            <a:rPr lang="ja-JP" altLang="en-US" sz="900">
              <a:latin typeface="HG丸ｺﾞｼｯｸM-PRO" panose="020F0600000000000000" pitchFamily="50" charset="-128"/>
              <a:ea typeface="HG丸ｺﾞｼｯｸM-PRO" panose="020F0600000000000000" pitchFamily="50" charset="-128"/>
            </a:rPr>
            <a:t>年以降）</a:t>
          </a:r>
          <a:endParaRPr lang="en-US" altLang="ja-JP" sz="900">
            <a:latin typeface="HG丸ｺﾞｼｯｸM-PRO" panose="020F0600000000000000" pitchFamily="50" charset="-128"/>
            <a:ea typeface="HG丸ｺﾞｼｯｸM-PRO" panose="020F0600000000000000" pitchFamily="50" charset="-128"/>
          </a:endParaRPr>
        </a:p>
        <a:p xmlns:a="http://schemas.openxmlformats.org/drawingml/2006/main">
          <a:pPr algn="ctr"/>
          <a:r>
            <a:rPr lang="en-US" altLang="ja-JP" sz="900">
              <a:latin typeface="HG丸ｺﾞｼｯｸM-PRO" panose="020F0600000000000000" pitchFamily="50" charset="-128"/>
              <a:ea typeface="HG丸ｺﾞｼｯｸM-PRO" panose="020F0600000000000000" pitchFamily="50" charset="-128"/>
            </a:rPr>
            <a:t>48,829</a:t>
          </a:r>
          <a:r>
            <a:rPr lang="ja-JP" altLang="en-US" sz="900">
              <a:latin typeface="HG丸ｺﾞｼｯｸM-PRO" panose="020F0600000000000000" pitchFamily="50" charset="-128"/>
              <a:ea typeface="HG丸ｺﾞｼｯｸM-PRO" panose="020F0600000000000000" pitchFamily="50" charset="-128"/>
            </a:rPr>
            <a:t>㎡（</a:t>
          </a:r>
          <a:r>
            <a:rPr lang="en-US" altLang="ja-JP" sz="900">
              <a:latin typeface="HG丸ｺﾞｼｯｸM-PRO" panose="020F0600000000000000" pitchFamily="50" charset="-128"/>
              <a:ea typeface="HG丸ｺﾞｼｯｸM-PRO" panose="020F0600000000000000" pitchFamily="50" charset="-128"/>
            </a:rPr>
            <a:t>74.2</a:t>
          </a:r>
          <a:r>
            <a:rPr lang="ja-JP" altLang="en-US" sz="900">
              <a:latin typeface="HG丸ｺﾞｼｯｸM-PRO" panose="020F0600000000000000" pitchFamily="50" charset="-128"/>
              <a:ea typeface="HG丸ｺﾞｼｯｸM-PRO" panose="020F0600000000000000" pitchFamily="50" charset="-128"/>
            </a:rPr>
            <a:t>％）</a:t>
          </a:r>
        </a:p>
      </cdr:txBody>
    </cdr:sp>
  </cdr:relSizeAnchor>
</c:userShapes>
</file>

<file path=word/theme/theme1.xml><?xml version="1.0" encoding="utf-8"?>
<a:theme xmlns:a="http://schemas.openxmlformats.org/drawingml/2006/main" name="Office ​​テーマ">
  <a:themeElements>
    <a:clrScheme name="みやび">
      <a:dk1>
        <a:sysClr val="windowText" lastClr="000000"/>
      </a:dk1>
      <a:lt1>
        <a:sysClr val="window" lastClr="FFFFFF"/>
      </a:lt1>
      <a:dk2>
        <a:srgbClr val="975C1E"/>
      </a:dk2>
      <a:lt2>
        <a:srgbClr val="FFE880"/>
      </a:lt2>
      <a:accent1>
        <a:srgbClr val="E3560E"/>
      </a:accent1>
      <a:accent2>
        <a:srgbClr val="5C5943"/>
      </a:accent2>
      <a:accent3>
        <a:srgbClr val="F1AB3B"/>
      </a:accent3>
      <a:accent4>
        <a:srgbClr val="6D8A16"/>
      </a:accent4>
      <a:accent5>
        <a:srgbClr val="73AAC0"/>
      </a:accent5>
      <a:accent6>
        <a:srgbClr val="3E68AF"/>
      </a:accent6>
      <a:hlink>
        <a:srgbClr val="0000FE"/>
      </a:hlink>
      <a:folHlink>
        <a:srgbClr val="800080"/>
      </a:folHlink>
    </a:clrScheme>
    <a:fontScheme name="ユーザー定義 1">
      <a:majorFont>
        <a:latin typeface="HG丸ｺﾞｼｯｸM-PRO"/>
        <a:ea typeface="HG丸ｺﾞｼｯｸM-PRO"/>
        <a:cs typeface=""/>
      </a:majorFont>
      <a:minorFont>
        <a:latin typeface="HG丸ｺﾞｼｯｸM-PRO"/>
        <a:ea typeface="HG丸ｺﾞｼｯｸM-PRO"/>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03886-2FF4-4471-A236-5D1405816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まち計文書</Template>
  <TotalTime>1</TotalTime>
  <Pages>1</Pages>
  <Words>7997</Words>
  <Characters>45584</Characters>
  <Application>Microsoft Office Word</Application>
  <DocSecurity>0</DocSecurity>
  <Lines>379</Lines>
  <Paragraphs>106</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53475</CharactersWithSpaces>
  <SharedDoc>false</SharedDoc>
  <HLinks>
    <vt:vector size="168" baseType="variant">
      <vt:variant>
        <vt:i4>1114173</vt:i4>
      </vt:variant>
      <vt:variant>
        <vt:i4>164</vt:i4>
      </vt:variant>
      <vt:variant>
        <vt:i4>0</vt:i4>
      </vt:variant>
      <vt:variant>
        <vt:i4>5</vt:i4>
      </vt:variant>
      <vt:variant>
        <vt:lpwstr/>
      </vt:variant>
      <vt:variant>
        <vt:lpwstr>_Toc365027976</vt:lpwstr>
      </vt:variant>
      <vt:variant>
        <vt:i4>1114173</vt:i4>
      </vt:variant>
      <vt:variant>
        <vt:i4>158</vt:i4>
      </vt:variant>
      <vt:variant>
        <vt:i4>0</vt:i4>
      </vt:variant>
      <vt:variant>
        <vt:i4>5</vt:i4>
      </vt:variant>
      <vt:variant>
        <vt:lpwstr/>
      </vt:variant>
      <vt:variant>
        <vt:lpwstr>_Toc365027975</vt:lpwstr>
      </vt:variant>
      <vt:variant>
        <vt:i4>1114173</vt:i4>
      </vt:variant>
      <vt:variant>
        <vt:i4>152</vt:i4>
      </vt:variant>
      <vt:variant>
        <vt:i4>0</vt:i4>
      </vt:variant>
      <vt:variant>
        <vt:i4>5</vt:i4>
      </vt:variant>
      <vt:variant>
        <vt:lpwstr/>
      </vt:variant>
      <vt:variant>
        <vt:lpwstr>_Toc365027974</vt:lpwstr>
      </vt:variant>
      <vt:variant>
        <vt:i4>1114173</vt:i4>
      </vt:variant>
      <vt:variant>
        <vt:i4>146</vt:i4>
      </vt:variant>
      <vt:variant>
        <vt:i4>0</vt:i4>
      </vt:variant>
      <vt:variant>
        <vt:i4>5</vt:i4>
      </vt:variant>
      <vt:variant>
        <vt:lpwstr/>
      </vt:variant>
      <vt:variant>
        <vt:lpwstr>_Toc365027973</vt:lpwstr>
      </vt:variant>
      <vt:variant>
        <vt:i4>1114173</vt:i4>
      </vt:variant>
      <vt:variant>
        <vt:i4>140</vt:i4>
      </vt:variant>
      <vt:variant>
        <vt:i4>0</vt:i4>
      </vt:variant>
      <vt:variant>
        <vt:i4>5</vt:i4>
      </vt:variant>
      <vt:variant>
        <vt:lpwstr/>
      </vt:variant>
      <vt:variant>
        <vt:lpwstr>_Toc365027972</vt:lpwstr>
      </vt:variant>
      <vt:variant>
        <vt:i4>1114173</vt:i4>
      </vt:variant>
      <vt:variant>
        <vt:i4>134</vt:i4>
      </vt:variant>
      <vt:variant>
        <vt:i4>0</vt:i4>
      </vt:variant>
      <vt:variant>
        <vt:i4>5</vt:i4>
      </vt:variant>
      <vt:variant>
        <vt:lpwstr/>
      </vt:variant>
      <vt:variant>
        <vt:lpwstr>_Toc365027971</vt:lpwstr>
      </vt:variant>
      <vt:variant>
        <vt:i4>1114173</vt:i4>
      </vt:variant>
      <vt:variant>
        <vt:i4>128</vt:i4>
      </vt:variant>
      <vt:variant>
        <vt:i4>0</vt:i4>
      </vt:variant>
      <vt:variant>
        <vt:i4>5</vt:i4>
      </vt:variant>
      <vt:variant>
        <vt:lpwstr/>
      </vt:variant>
      <vt:variant>
        <vt:lpwstr>_Toc365027970</vt:lpwstr>
      </vt:variant>
      <vt:variant>
        <vt:i4>1048637</vt:i4>
      </vt:variant>
      <vt:variant>
        <vt:i4>122</vt:i4>
      </vt:variant>
      <vt:variant>
        <vt:i4>0</vt:i4>
      </vt:variant>
      <vt:variant>
        <vt:i4>5</vt:i4>
      </vt:variant>
      <vt:variant>
        <vt:lpwstr/>
      </vt:variant>
      <vt:variant>
        <vt:lpwstr>_Toc365027969</vt:lpwstr>
      </vt:variant>
      <vt:variant>
        <vt:i4>1048637</vt:i4>
      </vt:variant>
      <vt:variant>
        <vt:i4>116</vt:i4>
      </vt:variant>
      <vt:variant>
        <vt:i4>0</vt:i4>
      </vt:variant>
      <vt:variant>
        <vt:i4>5</vt:i4>
      </vt:variant>
      <vt:variant>
        <vt:lpwstr/>
      </vt:variant>
      <vt:variant>
        <vt:lpwstr>_Toc365027968</vt:lpwstr>
      </vt:variant>
      <vt:variant>
        <vt:i4>1048637</vt:i4>
      </vt:variant>
      <vt:variant>
        <vt:i4>110</vt:i4>
      </vt:variant>
      <vt:variant>
        <vt:i4>0</vt:i4>
      </vt:variant>
      <vt:variant>
        <vt:i4>5</vt:i4>
      </vt:variant>
      <vt:variant>
        <vt:lpwstr/>
      </vt:variant>
      <vt:variant>
        <vt:lpwstr>_Toc365027967</vt:lpwstr>
      </vt:variant>
      <vt:variant>
        <vt:i4>1048637</vt:i4>
      </vt:variant>
      <vt:variant>
        <vt:i4>104</vt:i4>
      </vt:variant>
      <vt:variant>
        <vt:i4>0</vt:i4>
      </vt:variant>
      <vt:variant>
        <vt:i4>5</vt:i4>
      </vt:variant>
      <vt:variant>
        <vt:lpwstr/>
      </vt:variant>
      <vt:variant>
        <vt:lpwstr>_Toc365027966</vt:lpwstr>
      </vt:variant>
      <vt:variant>
        <vt:i4>1048637</vt:i4>
      </vt:variant>
      <vt:variant>
        <vt:i4>98</vt:i4>
      </vt:variant>
      <vt:variant>
        <vt:i4>0</vt:i4>
      </vt:variant>
      <vt:variant>
        <vt:i4>5</vt:i4>
      </vt:variant>
      <vt:variant>
        <vt:lpwstr/>
      </vt:variant>
      <vt:variant>
        <vt:lpwstr>_Toc365027965</vt:lpwstr>
      </vt:variant>
      <vt:variant>
        <vt:i4>1048637</vt:i4>
      </vt:variant>
      <vt:variant>
        <vt:i4>92</vt:i4>
      </vt:variant>
      <vt:variant>
        <vt:i4>0</vt:i4>
      </vt:variant>
      <vt:variant>
        <vt:i4>5</vt:i4>
      </vt:variant>
      <vt:variant>
        <vt:lpwstr/>
      </vt:variant>
      <vt:variant>
        <vt:lpwstr>_Toc365027964</vt:lpwstr>
      </vt:variant>
      <vt:variant>
        <vt:i4>1048637</vt:i4>
      </vt:variant>
      <vt:variant>
        <vt:i4>86</vt:i4>
      </vt:variant>
      <vt:variant>
        <vt:i4>0</vt:i4>
      </vt:variant>
      <vt:variant>
        <vt:i4>5</vt:i4>
      </vt:variant>
      <vt:variant>
        <vt:lpwstr/>
      </vt:variant>
      <vt:variant>
        <vt:lpwstr>_Toc365027963</vt:lpwstr>
      </vt:variant>
      <vt:variant>
        <vt:i4>1048637</vt:i4>
      </vt:variant>
      <vt:variant>
        <vt:i4>80</vt:i4>
      </vt:variant>
      <vt:variant>
        <vt:i4>0</vt:i4>
      </vt:variant>
      <vt:variant>
        <vt:i4>5</vt:i4>
      </vt:variant>
      <vt:variant>
        <vt:lpwstr/>
      </vt:variant>
      <vt:variant>
        <vt:lpwstr>_Toc365027962</vt:lpwstr>
      </vt:variant>
      <vt:variant>
        <vt:i4>1048637</vt:i4>
      </vt:variant>
      <vt:variant>
        <vt:i4>74</vt:i4>
      </vt:variant>
      <vt:variant>
        <vt:i4>0</vt:i4>
      </vt:variant>
      <vt:variant>
        <vt:i4>5</vt:i4>
      </vt:variant>
      <vt:variant>
        <vt:lpwstr/>
      </vt:variant>
      <vt:variant>
        <vt:lpwstr>_Toc365027961</vt:lpwstr>
      </vt:variant>
      <vt:variant>
        <vt:i4>1048637</vt:i4>
      </vt:variant>
      <vt:variant>
        <vt:i4>68</vt:i4>
      </vt:variant>
      <vt:variant>
        <vt:i4>0</vt:i4>
      </vt:variant>
      <vt:variant>
        <vt:i4>5</vt:i4>
      </vt:variant>
      <vt:variant>
        <vt:lpwstr/>
      </vt:variant>
      <vt:variant>
        <vt:lpwstr>_Toc365027960</vt:lpwstr>
      </vt:variant>
      <vt:variant>
        <vt:i4>1245245</vt:i4>
      </vt:variant>
      <vt:variant>
        <vt:i4>62</vt:i4>
      </vt:variant>
      <vt:variant>
        <vt:i4>0</vt:i4>
      </vt:variant>
      <vt:variant>
        <vt:i4>5</vt:i4>
      </vt:variant>
      <vt:variant>
        <vt:lpwstr/>
      </vt:variant>
      <vt:variant>
        <vt:lpwstr>_Toc365027959</vt:lpwstr>
      </vt:variant>
      <vt:variant>
        <vt:i4>1245245</vt:i4>
      </vt:variant>
      <vt:variant>
        <vt:i4>56</vt:i4>
      </vt:variant>
      <vt:variant>
        <vt:i4>0</vt:i4>
      </vt:variant>
      <vt:variant>
        <vt:i4>5</vt:i4>
      </vt:variant>
      <vt:variant>
        <vt:lpwstr/>
      </vt:variant>
      <vt:variant>
        <vt:lpwstr>_Toc365027958</vt:lpwstr>
      </vt:variant>
      <vt:variant>
        <vt:i4>1245245</vt:i4>
      </vt:variant>
      <vt:variant>
        <vt:i4>50</vt:i4>
      </vt:variant>
      <vt:variant>
        <vt:i4>0</vt:i4>
      </vt:variant>
      <vt:variant>
        <vt:i4>5</vt:i4>
      </vt:variant>
      <vt:variant>
        <vt:lpwstr/>
      </vt:variant>
      <vt:variant>
        <vt:lpwstr>_Toc365027957</vt:lpwstr>
      </vt:variant>
      <vt:variant>
        <vt:i4>1245245</vt:i4>
      </vt:variant>
      <vt:variant>
        <vt:i4>44</vt:i4>
      </vt:variant>
      <vt:variant>
        <vt:i4>0</vt:i4>
      </vt:variant>
      <vt:variant>
        <vt:i4>5</vt:i4>
      </vt:variant>
      <vt:variant>
        <vt:lpwstr/>
      </vt:variant>
      <vt:variant>
        <vt:lpwstr>_Toc365027956</vt:lpwstr>
      </vt:variant>
      <vt:variant>
        <vt:i4>1245245</vt:i4>
      </vt:variant>
      <vt:variant>
        <vt:i4>38</vt:i4>
      </vt:variant>
      <vt:variant>
        <vt:i4>0</vt:i4>
      </vt:variant>
      <vt:variant>
        <vt:i4>5</vt:i4>
      </vt:variant>
      <vt:variant>
        <vt:lpwstr/>
      </vt:variant>
      <vt:variant>
        <vt:lpwstr>_Toc365027955</vt:lpwstr>
      </vt:variant>
      <vt:variant>
        <vt:i4>1245245</vt:i4>
      </vt:variant>
      <vt:variant>
        <vt:i4>32</vt:i4>
      </vt:variant>
      <vt:variant>
        <vt:i4>0</vt:i4>
      </vt:variant>
      <vt:variant>
        <vt:i4>5</vt:i4>
      </vt:variant>
      <vt:variant>
        <vt:lpwstr/>
      </vt:variant>
      <vt:variant>
        <vt:lpwstr>_Toc365027954</vt:lpwstr>
      </vt:variant>
      <vt:variant>
        <vt:i4>1245245</vt:i4>
      </vt:variant>
      <vt:variant>
        <vt:i4>26</vt:i4>
      </vt:variant>
      <vt:variant>
        <vt:i4>0</vt:i4>
      </vt:variant>
      <vt:variant>
        <vt:i4>5</vt:i4>
      </vt:variant>
      <vt:variant>
        <vt:lpwstr/>
      </vt:variant>
      <vt:variant>
        <vt:lpwstr>_Toc365027953</vt:lpwstr>
      </vt:variant>
      <vt:variant>
        <vt:i4>1245245</vt:i4>
      </vt:variant>
      <vt:variant>
        <vt:i4>20</vt:i4>
      </vt:variant>
      <vt:variant>
        <vt:i4>0</vt:i4>
      </vt:variant>
      <vt:variant>
        <vt:i4>5</vt:i4>
      </vt:variant>
      <vt:variant>
        <vt:lpwstr/>
      </vt:variant>
      <vt:variant>
        <vt:lpwstr>_Toc365027952</vt:lpwstr>
      </vt:variant>
      <vt:variant>
        <vt:i4>1245245</vt:i4>
      </vt:variant>
      <vt:variant>
        <vt:i4>14</vt:i4>
      </vt:variant>
      <vt:variant>
        <vt:i4>0</vt:i4>
      </vt:variant>
      <vt:variant>
        <vt:i4>5</vt:i4>
      </vt:variant>
      <vt:variant>
        <vt:lpwstr/>
      </vt:variant>
      <vt:variant>
        <vt:lpwstr>_Toc365027951</vt:lpwstr>
      </vt:variant>
      <vt:variant>
        <vt:i4>1245245</vt:i4>
      </vt:variant>
      <vt:variant>
        <vt:i4>8</vt:i4>
      </vt:variant>
      <vt:variant>
        <vt:i4>0</vt:i4>
      </vt:variant>
      <vt:variant>
        <vt:i4>5</vt:i4>
      </vt:variant>
      <vt:variant>
        <vt:lpwstr/>
      </vt:variant>
      <vt:variant>
        <vt:lpwstr>_Toc365027950</vt:lpwstr>
      </vt:variant>
      <vt:variant>
        <vt:i4>1179709</vt:i4>
      </vt:variant>
      <vt:variant>
        <vt:i4>2</vt:i4>
      </vt:variant>
      <vt:variant>
        <vt:i4>0</vt:i4>
      </vt:variant>
      <vt:variant>
        <vt:i4>5</vt:i4>
      </vt:variant>
      <vt:variant>
        <vt:lpwstr/>
      </vt:variant>
      <vt:variant>
        <vt:lpwstr>_Toc365027949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adachi</dc:creator>
  <cp:lastModifiedBy>kosaka-katsutoshi</cp:lastModifiedBy>
  <cp:revision>4</cp:revision>
  <cp:lastPrinted>2017-03-01T06:46:00Z</cp:lastPrinted>
  <dcterms:created xsi:type="dcterms:W3CDTF">2017-03-17T05:30:00Z</dcterms:created>
  <dcterms:modified xsi:type="dcterms:W3CDTF">2017-03-21T05:42:00Z</dcterms:modified>
</cp:coreProperties>
</file>